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suppressAutoHyphens w:val="0"/>
        <w:spacing w:after="0" w:line="240" w:lineRule="auto"/>
        <w:jc w:val="center"/>
        <w:outlineLvl w:val="9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shd w:val="clear" w:color="auto" w:fill="ffffff"/>
        </w:rPr>
      </w:pPr>
      <w:r>
        <w:rPr>
          <w:rFonts w:ascii="Arial" w:hAnsi="Arial"/>
          <w:b w:val="1"/>
          <w:bCs w:val="1"/>
          <w:outline w:val="0"/>
          <w:color w:val="ff2600"/>
          <w:sz w:val="38"/>
          <w:szCs w:val="38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2024 anno della riqualificazione urbana green</w:t>
      </w:r>
      <w:r>
        <w:rPr>
          <w:rFonts w:ascii="Arial" w:cs="Arial" w:hAnsi="Arial" w:eastAsia="Arial"/>
          <w:b w:val="1"/>
          <w:bCs w:val="1"/>
          <w:outline w:val="0"/>
          <w:color w:val="ff2600"/>
          <w:sz w:val="28"/>
          <w:szCs w:val="28"/>
          <w:u w:color="ff2600"/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it-IT"/>
        </w:rPr>
        <w:t>Pioniera l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it-IT"/>
        </w:rPr>
        <w:t>imprenditrice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it-IT"/>
        </w:rPr>
        <w:t>Veronica De Angelis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</w:rPr>
        <w:t xml:space="preserve">, che con Yourban 2030 ha dato vita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nel 2018 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</w:rPr>
        <w:t>al pi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it-IT"/>
        </w:rPr>
        <w:t xml:space="preserve">ù 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</w:rPr>
        <w:t>grande ecomurales d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</w:rPr>
        <w:t xml:space="preserve">Europa, </w:t>
      </w:r>
      <w:r>
        <w:rPr>
          <w:rFonts w:ascii="Arial" w:hAnsi="Arial"/>
          <w:i w:val="1"/>
          <w:iCs w:val="1"/>
          <w:sz w:val="28"/>
          <w:szCs w:val="28"/>
          <w:shd w:val="clear" w:color="auto" w:fill="ffffff"/>
          <w:rtl w:val="0"/>
          <w:lang w:val="it-IT"/>
        </w:rPr>
        <w:t xml:space="preserve">applicando le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it-IT"/>
        </w:rPr>
        <w:t>tecnologie fotocatalitiche che neutralizzano lo smog alla street art in Italia, Europa e Stati Uniti</w:t>
      </w:r>
    </w:p>
    <w:p>
      <w:pPr>
        <w:pStyle w:val="Heading 4"/>
        <w:suppressAutoHyphens w:val="0"/>
        <w:spacing w:after="0" w:line="240" w:lineRule="auto"/>
        <w:jc w:val="center"/>
        <w:outlineLvl w:val="9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0000ee"/>
          <w:sz w:val="22"/>
          <w:szCs w:val="22"/>
          <w:u w:val="single"/>
          <w:rtl w:val="0"/>
          <w14:textFill>
            <w14:solidFill>
              <w14:srgbClr w14:val="0000EE"/>
            </w14:solidFill>
          </w14:textFill>
        </w:rPr>
      </w:pPr>
      <w:r>
        <w:rPr>
          <w:rFonts w:ascii="Times Roman" w:hAnsi="Times Roman"/>
          <w:outline w:val="0"/>
          <w:color w:val="000000"/>
          <w:u w:val="none"/>
          <w:rtl w:val="0"/>
          <w:lang w:val="it-IT"/>
          <w14:textFill>
            <w14:solidFill>
              <w14:srgbClr w14:val="000000"/>
            </w14:solidFill>
          </w14:textFill>
        </w:rPr>
        <w:t>Cartella stampa e Foto HD al seguente link:</w:t>
      </w:r>
      <w:r>
        <w:rPr>
          <w:rFonts w:ascii="Times Roman" w:hAnsi="Times Roman" w:hint="default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Times Roman" w:cs="Times Roman" w:hAnsi="Times Roman" w:eastAsia="Times Roman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"https://drive.google.com/drive/folders/19kKwfOY8Wr55FeBh3rFuyOXIScbKPN6P?usp=drive_link"</w:instrText>
      </w:r>
      <w:r>
        <w:rPr>
          <w:rStyle w:val="Hyperlink.0"/>
          <w:rFonts w:ascii="Times Roman" w:cs="Times Roman" w:hAnsi="Times Roman" w:eastAsia="Times Roman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https://drive.google.com/drive/folders/19kKwfOY8Wr55FeBh3rFuyOXIScbKPN6P?usp=drive_link</w:t>
      </w:r>
      <w:r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  <w:r>
        <w:rPr>
          <w:rFonts w:ascii="Times Roman" w:hAnsi="Times Roman" w:hint="default"/>
          <w:outline w:val="0"/>
          <w:color w:val="000000"/>
          <w:sz w:val="22"/>
          <w:szCs w:val="22"/>
          <w:u w:val="none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Heading 4"/>
        <w:suppressAutoHyphens w:val="0"/>
        <w:spacing w:after="0" w:line="240" w:lineRule="auto"/>
        <w:jc w:val="both"/>
        <w:outlineLvl w:val="9"/>
        <w:rPr>
          <w:rFonts w:ascii="Arial" w:cs="Arial" w:hAnsi="Arial" w:eastAsia="Arial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 xml:space="preserve">Esistono </w:t>
      </w:r>
      <w:r>
        <w:rPr>
          <w:b w:val="1"/>
          <w:bCs w:val="1"/>
          <w:sz w:val="22"/>
          <w:szCs w:val="22"/>
          <w:rtl w:val="0"/>
          <w:lang w:val="it-IT"/>
        </w:rPr>
        <w:t>pitture in grado di neutralizzare lo smog</w:t>
      </w:r>
      <w:r>
        <w:rPr>
          <w:sz w:val="22"/>
          <w:szCs w:val="22"/>
          <w:rtl w:val="0"/>
          <w:lang w:val="it-IT"/>
        </w:rPr>
        <w:t xml:space="preserve"> ma anche di depurare l'aria da virus e batteri. </w:t>
      </w:r>
      <w:r>
        <w:rPr>
          <w:b w:val="1"/>
          <w:bCs w:val="1"/>
          <w:sz w:val="22"/>
          <w:szCs w:val="22"/>
          <w:rtl w:val="0"/>
          <w:lang w:val="it-IT"/>
        </w:rPr>
        <w:t>Pitture che si attivano a contatto con la luce</w:t>
      </w:r>
      <w:r>
        <w:rPr>
          <w:sz w:val="22"/>
          <w:szCs w:val="22"/>
          <w:rtl w:val="0"/>
          <w:lang w:val="it-IT"/>
        </w:rPr>
        <w:t xml:space="preserve"> e che grazie alla presenza del biossido di titanio sono in grado di trasformare gli agenti inquinanti (ossidi di azoto e zolfo, benzene, formaldeide e monossido di carbonio, ad esempio) in molecole di sale. </w:t>
      </w:r>
      <w:r>
        <w:rPr>
          <w:sz w:val="22"/>
          <w:szCs w:val="22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Il 9 gennaio 2024 il Campidoglio ha deliberato di ricomprendere</w:t>
      </w:r>
      <w:r>
        <w:rPr>
          <w:sz w:val="22"/>
          <w:szCs w:val="22"/>
          <w:rtl w:val="0"/>
          <w:lang w:val="it-IT"/>
        </w:rPr>
        <w:t>, "nelle more istruttorie e di predisposizione di bandi e avvisi pubblici, con particolare riferimento ad opere di manutenzione ordinaria e straordinaria di competenza pubblica, l'utilizzo prescrittivo, l</w:t>
      </w:r>
      <w:r>
        <w:rPr>
          <w:sz w:val="22"/>
          <w:szCs w:val="22"/>
          <w:rtl w:val="0"/>
        </w:rPr>
        <w:t xml:space="preserve">ì </w:t>
      </w:r>
      <w:r>
        <w:rPr>
          <w:sz w:val="22"/>
          <w:szCs w:val="22"/>
          <w:rtl w:val="0"/>
          <w:lang w:val="it-IT"/>
        </w:rPr>
        <w:t xml:space="preserve">dove gli interventi ne prevedessero l'impiego, di apposita tecnologia a base di idropittura fotocatalitica, per interni, e prodotti a base cementizia e principio attivo di biossido di titanio per gli esterni". </w:t>
      </w:r>
      <w:r>
        <w:rPr>
          <w:b w:val="1"/>
          <w:bCs w:val="1"/>
          <w:sz w:val="22"/>
          <w:szCs w:val="22"/>
          <w:rtl w:val="0"/>
          <w:lang w:val="it-IT"/>
        </w:rPr>
        <w:t>Una decisione che ha messo d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accordo tutti</w:t>
      </w:r>
      <w:r>
        <w:rPr>
          <w:sz w:val="22"/>
          <w:szCs w:val="22"/>
          <w:rtl w:val="0"/>
          <w:lang w:val="it-IT"/>
        </w:rPr>
        <w:t xml:space="preserve">, maggioranza e opposizione. </w:t>
      </w:r>
      <w:r>
        <w:rPr>
          <w:b w:val="1"/>
          <w:bCs w:val="1"/>
          <w:sz w:val="22"/>
          <w:szCs w:val="22"/>
          <w:rtl w:val="0"/>
          <w:lang w:val="it-IT"/>
        </w:rPr>
        <w:t xml:space="preserve">Una decisione che individua nelle cosiddette pitture </w:t>
      </w:r>
      <w:r>
        <w:rPr>
          <w:b w:val="1"/>
          <w:bCs w:val="1"/>
          <w:sz w:val="22"/>
          <w:szCs w:val="22"/>
          <w:rtl w:val="1"/>
          <w:lang w:val="ar-SA" w:bidi="ar-SA"/>
        </w:rPr>
        <w:t>“</w:t>
      </w:r>
      <w:r>
        <w:rPr>
          <w:b w:val="1"/>
          <w:bCs w:val="1"/>
          <w:sz w:val="22"/>
          <w:szCs w:val="22"/>
          <w:rtl w:val="0"/>
          <w:lang w:val="en-US"/>
        </w:rPr>
        <w:t>green</w:t>
      </w:r>
      <w:r>
        <w:rPr>
          <w:b w:val="1"/>
          <w:bCs w:val="1"/>
          <w:sz w:val="22"/>
          <w:szCs w:val="22"/>
          <w:rtl w:val="0"/>
        </w:rPr>
        <w:t xml:space="preserve">” </w:t>
      </w:r>
      <w:r>
        <w:rPr>
          <w:b w:val="1"/>
          <w:bCs w:val="1"/>
          <w:sz w:val="22"/>
          <w:szCs w:val="22"/>
          <w:rtl w:val="0"/>
          <w:lang w:val="it-IT"/>
        </w:rPr>
        <w:t>una grande opportunit</w:t>
      </w:r>
      <w:r>
        <w:rPr>
          <w:b w:val="1"/>
          <w:bCs w:val="1"/>
          <w:sz w:val="22"/>
          <w:szCs w:val="22"/>
          <w:rtl w:val="0"/>
        </w:rPr>
        <w:t>à</w:t>
      </w:r>
      <w:r>
        <w:rPr>
          <w:sz w:val="22"/>
          <w:szCs w:val="22"/>
          <w:rtl w:val="0"/>
          <w:lang w:val="it-IT"/>
        </w:rPr>
        <w:t xml:space="preserve"> per ridurre concretamente l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it-IT"/>
        </w:rPr>
        <w:t>inquinamento atmosferico e che vede nell</w:t>
      </w:r>
      <w:r>
        <w:rPr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imprenditoria sostenibile e femminile di Veronica De Angelis una delle sue pioniere assolute in Italia, Europa e Stati Uniti</w:t>
      </w:r>
      <w:r>
        <w:rPr>
          <w:sz w:val="22"/>
          <w:szCs w:val="22"/>
          <w:rtl w:val="0"/>
          <w:lang w:val="fr-FR"/>
        </w:rPr>
        <w:t xml:space="preserve">; la </w:t>
      </w:r>
      <w:r>
        <w:rPr>
          <w:b w:val="1"/>
          <w:bCs w:val="1"/>
          <w:sz w:val="22"/>
          <w:szCs w:val="22"/>
          <w:rtl w:val="0"/>
          <w:lang w:val="it-IT"/>
        </w:rPr>
        <w:t>prima ad aver applicato tecnologie fotocatalitiche alla street art</w:t>
      </w:r>
      <w:r>
        <w:rPr>
          <w:sz w:val="22"/>
          <w:szCs w:val="22"/>
          <w:rtl w:val="0"/>
          <w:lang w:val="it-IT"/>
        </w:rPr>
        <w:t xml:space="preserve"> e aver ridisegnato il profilo della periferia romana con interventi di riqualificazione artistica, eco-murales e mosaici digitali in bioresina.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 xml:space="preserve">Se da febbraio 2024 le pitture fotocatalitiche verranno utilizzate per tutte le opere di manutenzione a Roma, </w:t>
      </w:r>
      <w:r>
        <w:rPr>
          <w:b w:val="1"/>
          <w:bCs w:val="1"/>
          <w:sz w:val="22"/>
          <w:szCs w:val="22"/>
          <w:rtl w:val="0"/>
        </w:rPr>
        <w:t>gi</w:t>
      </w:r>
      <w:r>
        <w:rPr>
          <w:b w:val="1"/>
          <w:bCs w:val="1"/>
          <w:sz w:val="22"/>
          <w:szCs w:val="22"/>
          <w:rtl w:val="0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>nel 2018, una giovane ma lungimirante imprenditrice romana, Veronica De Angelis</w:t>
      </w:r>
      <w:r>
        <w:rPr>
          <w:sz w:val="22"/>
          <w:szCs w:val="22"/>
          <w:rtl w:val="0"/>
          <w:lang w:val="it-IT"/>
        </w:rPr>
        <w:t>, attiva nel campo dell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it-IT"/>
        </w:rPr>
        <w:t xml:space="preserve">edilizia e appassionata di arte, ha iniziato a </w:t>
      </w:r>
      <w:r>
        <w:rPr>
          <w:b w:val="1"/>
          <w:bCs w:val="1"/>
          <w:sz w:val="22"/>
          <w:szCs w:val="22"/>
          <w:rtl w:val="0"/>
          <w:lang w:val="it-IT"/>
        </w:rPr>
        <w:t>declinare in sostenibilit</w:t>
      </w:r>
      <w:r>
        <w:rPr>
          <w:b w:val="1"/>
          <w:bCs w:val="1"/>
          <w:sz w:val="22"/>
          <w:szCs w:val="22"/>
          <w:rtl w:val="0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>la citt</w:t>
      </w:r>
      <w:r>
        <w:rPr>
          <w:b w:val="1"/>
          <w:bCs w:val="1"/>
          <w:sz w:val="22"/>
          <w:szCs w:val="22"/>
          <w:rtl w:val="0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>guardando ai 17 obiettivi dell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</w:rPr>
        <w:t>Agenda 2030.</w:t>
      </w:r>
      <w:r>
        <w:rPr>
          <w:sz w:val="22"/>
          <w:szCs w:val="22"/>
          <w:rtl w:val="0"/>
          <w:lang w:val="it-IT"/>
        </w:rPr>
        <w:t xml:space="preserve"> Dopo la laurea in Scienze Politiche e un Master in Real Estate &amp; Finance, si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affacciata alla riqualificazione urbana, rendendosi conto che l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it-IT"/>
        </w:rPr>
        <w:t xml:space="preserve">arte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un immediato strumento di rigenerazione urbana e sociale.</w:t>
      </w:r>
      <w:r>
        <w:rPr>
          <w:sz w:val="22"/>
          <w:szCs w:val="22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Era il 2018, infatti, quando l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imprenditrice, fondatrice della no profit Yourban2030, utilizzava in campo artistico per la prima volta a Roma le pitture fotocatalitiche</w:t>
      </w:r>
      <w:r>
        <w:rPr>
          <w:sz w:val="22"/>
          <w:szCs w:val="22"/>
          <w:rtl w:val="0"/>
          <w:lang w:val="it-IT"/>
        </w:rPr>
        <w:t xml:space="preserve">, dando vita al </w:t>
      </w:r>
      <w:r>
        <w:rPr>
          <w:b w:val="1"/>
          <w:bCs w:val="1"/>
          <w:sz w:val="22"/>
          <w:szCs w:val="22"/>
          <w:rtl w:val="0"/>
        </w:rPr>
        <w:t>pi</w:t>
      </w:r>
      <w:r>
        <w:rPr>
          <w:b w:val="1"/>
          <w:bCs w:val="1"/>
          <w:sz w:val="22"/>
          <w:szCs w:val="22"/>
          <w:rtl w:val="0"/>
          <w:lang w:val="it-IT"/>
        </w:rPr>
        <w:t xml:space="preserve">ù </w:t>
      </w:r>
      <w:r>
        <w:rPr>
          <w:b w:val="1"/>
          <w:bCs w:val="1"/>
          <w:sz w:val="22"/>
          <w:szCs w:val="22"/>
          <w:rtl w:val="0"/>
          <w:lang w:val="es-ES_tradnl"/>
        </w:rPr>
        <w:t>grande ecomurales d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Europa, Hunting Pollution</w:t>
      </w:r>
      <w:r>
        <w:rPr>
          <w:sz w:val="22"/>
          <w:szCs w:val="22"/>
          <w:rtl w:val="0"/>
          <w:lang w:val="it-IT"/>
        </w:rPr>
        <w:t xml:space="preserve">: una gigantesca opera muraria, realizzata dall'artista Iena Cruz in via del Porto Fluviale a Roma. </w:t>
      </w:r>
      <w:r>
        <w:rPr>
          <w:b w:val="1"/>
          <w:bCs w:val="1"/>
          <w:sz w:val="22"/>
          <w:szCs w:val="22"/>
          <w:rtl w:val="0"/>
          <w:lang w:val="it-IT"/>
        </w:rPr>
        <w:t>Il primo di una lunga serie di opere realizzate con tecnologie green</w:t>
      </w:r>
      <w:r>
        <w:rPr>
          <w:sz w:val="22"/>
          <w:szCs w:val="22"/>
          <w:rtl w:val="0"/>
          <w:lang w:val="it-IT"/>
        </w:rPr>
        <w:t xml:space="preserve"> e interventi urbanistici promossi da Yourban 2030 in Italia e nel mondo, creando connessioni virtuose tra arte e innovazioni tecnologiche per dar vita a progetti artistici in grado di parlare di ambiente e sostenibilit</w:t>
      </w:r>
      <w:r>
        <w:rPr>
          <w:sz w:val="22"/>
          <w:szCs w:val="22"/>
          <w:rtl w:val="0"/>
        </w:rPr>
        <w:t>à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Nel 2020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b w:val="1"/>
          <w:bCs w:val="1"/>
          <w:sz w:val="22"/>
          <w:szCs w:val="22"/>
          <w:rtl w:val="0"/>
          <w:lang w:val="it-IT"/>
        </w:rPr>
        <w:t xml:space="preserve">anno in cui </w:t>
      </w:r>
      <w:r>
        <w:rPr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b w:val="1"/>
          <w:bCs w:val="1"/>
          <w:sz w:val="22"/>
          <w:szCs w:val="22"/>
          <w:rtl w:val="0"/>
          <w:lang w:val="it-IT"/>
        </w:rPr>
        <w:t xml:space="preserve">stata inserita tra le 10 donne Green in Italia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b w:val="1"/>
          <w:bCs w:val="1"/>
          <w:sz w:val="22"/>
          <w:szCs w:val="22"/>
          <w:rtl w:val="0"/>
          <w:lang w:val="it-IT"/>
        </w:rPr>
        <w:t xml:space="preserve">ha unito 90 street artist da tutto il mondo per la campagna </w:t>
      </w:r>
      <w:r>
        <w:rPr>
          <w:b w:val="1"/>
          <w:bCs w:val="1"/>
          <w:i w:val="1"/>
          <w:iCs w:val="1"/>
          <w:sz w:val="22"/>
          <w:szCs w:val="22"/>
          <w:rtl w:val="0"/>
          <w:lang w:val="fr-FR"/>
        </w:rPr>
        <w:t>Color4Action</w:t>
      </w:r>
      <w:r>
        <w:rPr>
          <w:b w:val="0"/>
          <w:bCs w:val="0"/>
          <w:sz w:val="22"/>
          <w:szCs w:val="22"/>
          <w:rtl w:val="0"/>
          <w:lang w:val="it-IT"/>
        </w:rPr>
        <w:t xml:space="preserve">, raccolta fondi per la lotta globale all'emergenza Covid; </w:t>
      </w:r>
      <w:r>
        <w:rPr>
          <w:b w:val="0"/>
          <w:bCs w:val="0"/>
          <w:sz w:val="22"/>
          <w:szCs w:val="22"/>
          <w:rtl w:val="0"/>
          <w:lang w:val="it-IT"/>
        </w:rPr>
        <w:t xml:space="preserve">è </w:t>
      </w:r>
      <w:r>
        <w:rPr>
          <w:b w:val="0"/>
          <w:bCs w:val="0"/>
          <w:sz w:val="22"/>
          <w:szCs w:val="22"/>
          <w:rtl w:val="0"/>
          <w:lang w:val="it-IT"/>
        </w:rPr>
        <w:t xml:space="preserve">stata </w:t>
      </w:r>
      <w:r>
        <w:rPr>
          <w:b w:val="1"/>
          <w:bCs w:val="1"/>
          <w:sz w:val="22"/>
          <w:szCs w:val="22"/>
          <w:rtl w:val="0"/>
          <w:lang w:val="it-IT"/>
        </w:rPr>
        <w:t>capofila della cordata internazionale per il primo murales green a tema LGBQT+ di 250 mq a Roma</w:t>
      </w:r>
      <w:r>
        <w:rPr>
          <w:b w:val="0"/>
          <w:bCs w:val="0"/>
          <w:sz w:val="22"/>
          <w:szCs w:val="22"/>
          <w:rtl w:val="0"/>
        </w:rPr>
        <w:t xml:space="preserve">, </w:t>
      </w:r>
      <w:r>
        <w:rPr>
          <w:b w:val="0"/>
          <w:bCs w:val="0"/>
          <w:i w:val="1"/>
          <w:iCs w:val="1"/>
          <w:sz w:val="22"/>
          <w:szCs w:val="22"/>
          <w:rtl w:val="0"/>
          <w:lang w:val="en-US"/>
        </w:rPr>
        <w:t xml:space="preserve">Outside In </w:t>
      </w:r>
      <w:r>
        <w:rPr>
          <w:b w:val="0"/>
          <w:bCs w:val="0"/>
          <w:sz w:val="22"/>
          <w:szCs w:val="22"/>
          <w:rtl w:val="0"/>
          <w:lang w:val="it-IT"/>
        </w:rPr>
        <w:t>con l</w:t>
      </w:r>
      <w:r>
        <w:rPr>
          <w:b w:val="0"/>
          <w:bCs w:val="0"/>
          <w:sz w:val="22"/>
          <w:szCs w:val="22"/>
          <w:rtl w:val="1"/>
        </w:rPr>
        <w:t>’</w:t>
      </w:r>
      <w:r>
        <w:rPr>
          <w:b w:val="0"/>
          <w:bCs w:val="0"/>
          <w:sz w:val="22"/>
          <w:szCs w:val="22"/>
          <w:rtl w:val="0"/>
          <w:lang w:val="it-IT"/>
        </w:rPr>
        <w:t xml:space="preserve">artista olandese JDL; nel 2021 ha lanciato il </w:t>
      </w:r>
      <w:r>
        <w:rPr>
          <w:b w:val="1"/>
          <w:bCs w:val="1"/>
          <w:sz w:val="22"/>
          <w:szCs w:val="22"/>
          <w:rtl w:val="0"/>
          <w:lang w:val="it-IT"/>
        </w:rPr>
        <w:t xml:space="preserve">primo murales mangia-smog nei Paesi Bassi,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Diversity in Bureaucracy</w:t>
      </w:r>
      <w:r>
        <w:rPr>
          <w:b w:val="1"/>
          <w:bCs w:val="1"/>
          <w:sz w:val="22"/>
          <w:szCs w:val="22"/>
          <w:rtl w:val="0"/>
          <w:lang w:val="it-IT"/>
        </w:rPr>
        <w:t>, ad Amsterdam</w:t>
      </w:r>
      <w:r>
        <w:rPr>
          <w:b w:val="0"/>
          <w:bCs w:val="0"/>
          <w:sz w:val="22"/>
          <w:szCs w:val="22"/>
          <w:rtl w:val="0"/>
          <w:lang w:val="it-IT"/>
        </w:rPr>
        <w:t xml:space="preserve">; ha promosso la </w:t>
      </w:r>
      <w:r>
        <w:rPr>
          <w:b w:val="1"/>
          <w:bCs w:val="1"/>
          <w:sz w:val="22"/>
          <w:szCs w:val="22"/>
          <w:rtl w:val="0"/>
          <w:lang w:val="it-IT"/>
        </w:rPr>
        <w:t>monumentale opera dello street artist Carlos Atoche per la ricerca contro il tumore al seno</w:t>
      </w:r>
      <w:r>
        <w:rPr>
          <w:b w:val="0"/>
          <w:bCs w:val="0"/>
          <w:sz w:val="22"/>
          <w:szCs w:val="22"/>
          <w:rtl w:val="0"/>
          <w:lang w:val="it-IT"/>
        </w:rPr>
        <w:t xml:space="preserve"> e la riqualificazione urbana dei palazzi popolari di Tor Bella Monaca con </w:t>
      </w:r>
      <w:r>
        <w:rPr>
          <w:b w:val="0"/>
          <w:bCs w:val="0"/>
          <w:i w:val="1"/>
          <w:iCs w:val="1"/>
          <w:sz w:val="22"/>
          <w:szCs w:val="22"/>
          <w:rtl w:val="0"/>
          <w:lang w:val="it-IT"/>
        </w:rPr>
        <w:t xml:space="preserve">Sotto la Superficie </w:t>
      </w:r>
      <w:r>
        <w:rPr>
          <w:b w:val="0"/>
          <w:bCs w:val="0"/>
          <w:sz w:val="22"/>
          <w:szCs w:val="22"/>
          <w:rtl w:val="0"/>
          <w:lang w:val="it-IT"/>
        </w:rPr>
        <w:t>di Lucamaleonte, omaggio alla biodiversit</w:t>
      </w:r>
      <w:r>
        <w:rPr>
          <w:b w:val="0"/>
          <w:bCs w:val="0"/>
          <w:sz w:val="22"/>
          <w:szCs w:val="22"/>
          <w:rtl w:val="0"/>
        </w:rPr>
        <w:t xml:space="preserve">à </w:t>
      </w:r>
      <w:r>
        <w:rPr>
          <w:b w:val="0"/>
          <w:bCs w:val="0"/>
          <w:sz w:val="22"/>
          <w:szCs w:val="22"/>
          <w:rtl w:val="0"/>
          <w:lang w:val="it-IT"/>
        </w:rPr>
        <w:t>dei mari.</w:t>
      </w:r>
      <w:r>
        <w:rPr>
          <w:b w:val="0"/>
          <w:bCs w:val="0"/>
          <w:sz w:val="22"/>
          <w:szCs w:val="22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it-IT"/>
        </w:rPr>
        <w:t xml:space="preserve">A marzo 2022 ha lanciato il suo </w:t>
      </w:r>
      <w:r>
        <w:rPr>
          <w:b w:val="1"/>
          <w:bCs w:val="1"/>
          <w:sz w:val="22"/>
          <w:szCs w:val="22"/>
          <w:rtl w:val="0"/>
          <w:lang w:val="it-IT"/>
        </w:rPr>
        <w:t>primo progetto editoriale a cadenza semestrale che racconta la sostenibilit</w:t>
      </w:r>
      <w:r>
        <w:rPr>
          <w:b w:val="1"/>
          <w:bCs w:val="1"/>
          <w:sz w:val="22"/>
          <w:szCs w:val="22"/>
          <w:rtl w:val="0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 xml:space="preserve">attraverso un approccio estetico affidato alle immagini di grandi fotografi professionisti abbinati a contributi di scrittori, poeti e scienziati: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IRAE-This is not the end</w:t>
      </w:r>
      <w:r>
        <w:rPr>
          <w:b w:val="0"/>
          <w:bCs w:val="0"/>
          <w:sz w:val="22"/>
          <w:szCs w:val="22"/>
          <w:rtl w:val="0"/>
        </w:rPr>
        <w:t xml:space="preserve">. Sempre nel 2022 ha inaugurato il murales </w:t>
      </w:r>
      <w:r>
        <w:rPr>
          <w:b w:val="0"/>
          <w:bCs w:val="0"/>
          <w:i w:val="1"/>
          <w:iCs w:val="1"/>
          <w:sz w:val="22"/>
          <w:szCs w:val="22"/>
          <w:rtl w:val="0"/>
          <w:lang w:val="en-US"/>
        </w:rPr>
        <w:t>Unlockthechange</w:t>
      </w:r>
      <w:r>
        <w:rPr>
          <w:b w:val="0"/>
          <w:bCs w:val="0"/>
          <w:sz w:val="22"/>
          <w:szCs w:val="22"/>
          <w:rtl w:val="0"/>
          <w:lang w:val="it-IT"/>
        </w:rPr>
        <w:t xml:space="preserve"> a Napoli per i 30 anni dalla messa al bando dell'amianto e a giugno 2022 </w:t>
      </w:r>
      <w:r>
        <w:rPr>
          <w:b w:val="0"/>
          <w:bCs w:val="0"/>
          <w:i w:val="1"/>
          <w:iCs w:val="1"/>
          <w:sz w:val="22"/>
          <w:szCs w:val="22"/>
          <w:rtl w:val="0"/>
          <w:lang w:val="pt-PT"/>
        </w:rPr>
        <w:t>Mela Mundi</w:t>
      </w:r>
      <w:r>
        <w:rPr>
          <w:b w:val="0"/>
          <w:bCs w:val="0"/>
          <w:sz w:val="22"/>
          <w:szCs w:val="22"/>
          <w:rtl w:val="0"/>
          <w:lang w:val="it-IT"/>
        </w:rPr>
        <w:t xml:space="preserve"> con l</w:t>
      </w:r>
      <w:r>
        <w:rPr>
          <w:b w:val="0"/>
          <w:bCs w:val="0"/>
          <w:sz w:val="22"/>
          <w:szCs w:val="22"/>
          <w:rtl w:val="1"/>
        </w:rPr>
        <w:t>’</w:t>
      </w:r>
      <w:r>
        <w:rPr>
          <w:b w:val="0"/>
          <w:bCs w:val="0"/>
          <w:sz w:val="22"/>
          <w:szCs w:val="22"/>
          <w:rtl w:val="0"/>
          <w:lang w:val="it-IT"/>
        </w:rPr>
        <w:t>artista toscano Zed1.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 xml:space="preserve">Promosso da Yourban2030 e realizzato da Graffiti for Smart City in occasione della prima edizione di Vision2030, alla fine del </w:t>
      </w:r>
      <w:r>
        <w:rPr>
          <w:b w:val="1"/>
          <w:bCs w:val="1"/>
          <w:sz w:val="22"/>
          <w:szCs w:val="22"/>
          <w:rtl w:val="0"/>
          <w:lang w:val="it-IT"/>
        </w:rPr>
        <w:t xml:space="preserve">2022 nasce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IRAE - Ultimate Landscapes</w:t>
      </w:r>
      <w:r>
        <w:rPr>
          <w:b w:val="1"/>
          <w:bCs w:val="1"/>
          <w:sz w:val="22"/>
          <w:szCs w:val="22"/>
          <w:rtl w:val="0"/>
          <w:lang w:val="it-IT"/>
        </w:rPr>
        <w:t>, primo green smart wall sonoro d'Italia.</w:t>
      </w:r>
      <w:r>
        <w:rPr>
          <w:sz w:val="22"/>
          <w:szCs w:val="22"/>
          <w:rtl w:val="0"/>
          <w:lang w:val="it-IT"/>
        </w:rPr>
        <w:t xml:space="preserve"> Si tratta di un </w:t>
      </w:r>
      <w:r>
        <w:rPr>
          <w:b w:val="1"/>
          <w:bCs w:val="1"/>
          <w:sz w:val="22"/>
          <w:szCs w:val="22"/>
          <w:rtl w:val="0"/>
          <w:lang w:val="it-IT"/>
        </w:rPr>
        <w:t xml:space="preserve">mosaico digitale in bioresina realizzato sui muri </w:t>
      </w:r>
      <w:r>
        <w:rPr>
          <w:sz w:val="22"/>
          <w:szCs w:val="22"/>
          <w:rtl w:val="0"/>
          <w:lang w:val="it-IT"/>
        </w:rPr>
        <w:t>della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it-IT"/>
        </w:rPr>
        <w:t>stazione bus di Noto (SR), capitale del Barocco che racconta lo scioglimento dei ghiacciai, attraverso un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it-IT"/>
        </w:rPr>
        <w:t>immagine scattata del fotografo Claudio Orlandi e un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it-IT"/>
        </w:rPr>
        <w:t>opera sonora del sound designer Alessio Mosti, fruibile attraverso un QRcode.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A Carrara, sulla Scalinata Monterosso, Yourban2030</w:t>
      </w:r>
      <w:r>
        <w:rPr>
          <w:sz w:val="22"/>
          <w:szCs w:val="22"/>
          <w:rtl w:val="0"/>
          <w:lang w:val="it-IT"/>
        </w:rPr>
        <w:t xml:space="preserve"> insieme all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it-IT"/>
        </w:rPr>
        <w:t xml:space="preserve">Aps Oltre, ha dato vita al </w:t>
      </w:r>
      <w:r>
        <w:rPr>
          <w:b w:val="1"/>
          <w:bCs w:val="1"/>
          <w:sz w:val="22"/>
          <w:szCs w:val="22"/>
          <w:rtl w:val="0"/>
          <w:lang w:val="it-IT"/>
        </w:rPr>
        <w:t>primo eco-murales multimediale d'Italia dedicato alla importanza delle api nell'ecosistema</w:t>
      </w:r>
      <w:r>
        <w:rPr>
          <w:sz w:val="22"/>
          <w:szCs w:val="22"/>
          <w:rtl w:val="0"/>
          <w:lang w:val="it-IT"/>
        </w:rPr>
        <w:t xml:space="preserve"> unendo arte scultorea, pittorica e musicale mentre a </w:t>
      </w:r>
      <w:r>
        <w:rPr>
          <w:b w:val="1"/>
          <w:bCs w:val="1"/>
          <w:sz w:val="22"/>
          <w:szCs w:val="22"/>
          <w:rtl w:val="0"/>
          <w:lang w:val="it-IT"/>
        </w:rPr>
        <w:t>New York, presso l'High School of Art and Design, ha fatto realizzare il primo murales green dall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artista Giorgia Rojas Monaco in occasione della Zero Emissioni Day.</w:t>
      </w:r>
      <w:r>
        <w:rPr>
          <w:sz w:val="22"/>
          <w:szCs w:val="22"/>
          <w:rtl w:val="0"/>
          <w:lang w:val="it-IT"/>
        </w:rPr>
        <w:t xml:space="preserve"> Dall'anno scorso Yourban 2030 collabora con Goodify, la piattaforma di Giving Economy che trasforma ogni acquisto in una donazione, con l'obiettivo di contribuire a rendere il mondo un luogo migliore. Infine nel 2023 </w:t>
      </w:r>
      <w:r>
        <w:rPr>
          <w:b w:val="1"/>
          <w:bCs w:val="1"/>
          <w:sz w:val="22"/>
          <w:szCs w:val="22"/>
          <w:rtl w:val="0"/>
          <w:lang w:val="en-US"/>
        </w:rPr>
        <w:t xml:space="preserve">a Yourban 2030 </w:t>
      </w:r>
      <w:r>
        <w:rPr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b w:val="1"/>
          <w:bCs w:val="1"/>
          <w:sz w:val="22"/>
          <w:szCs w:val="22"/>
          <w:rtl w:val="0"/>
          <w:lang w:val="it-IT"/>
        </w:rPr>
        <w:t>stata affidato il coordinamento delle attivit</w:t>
      </w:r>
      <w:r>
        <w:rPr>
          <w:b w:val="1"/>
          <w:bCs w:val="1"/>
          <w:sz w:val="22"/>
          <w:szCs w:val="22"/>
          <w:rtl w:val="0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>culturali di Carrara Citt</w:t>
      </w:r>
      <w:r>
        <w:rPr>
          <w:b w:val="1"/>
          <w:bCs w:val="1"/>
          <w:sz w:val="22"/>
          <w:szCs w:val="22"/>
          <w:rtl w:val="0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>Creativa Unesco</w:t>
      </w:r>
      <w:r>
        <w:rPr>
          <w:sz w:val="22"/>
          <w:szCs w:val="22"/>
          <w:rtl w:val="0"/>
          <w:lang w:val="it-IT"/>
        </w:rPr>
        <w:t xml:space="preserve"> attraverso la figura della focal point Maura Crudeli, gi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  <w:lang w:val="it-IT"/>
        </w:rPr>
        <w:t>vicepresidente e project manager della no profit.</w:t>
      </w:r>
      <w:r>
        <w:rPr>
          <w:sz w:val="22"/>
          <w:szCs w:val="22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2611049</wp:posOffset>
            </wp:positionH>
            <wp:positionV relativeFrom="line">
              <wp:posOffset>198120</wp:posOffset>
            </wp:positionV>
            <wp:extent cx="881518" cy="3664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18" cy="3664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suppressAutoHyphens w:val="0"/>
        <w:spacing w:after="0" w:line="240" w:lineRule="auto"/>
        <w:jc w:val="both"/>
        <w:outlineLvl w:val="9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Style w:val="Nessuno"/>
          <w:rFonts w:ascii="Arial" w:cs="Arial" w:hAnsi="Arial" w:eastAsia="Arial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it-IT"/>
        </w:rPr>
        <w:t>Ufficio stampa HF4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"https://mailstat.us/tr/t/kh5itdwl84hesle/3/http://www.hf4.it/"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it-IT"/>
        </w:rPr>
        <w:t xml:space="preserve"> </w:t>
      </w:r>
      <w:r>
        <w:rPr>
          <w:sz w:val="22"/>
          <w:szCs w:val="22"/>
        </w:rPr>
        <w:fldChar w:fldCharType="end" w:fldLock="0"/>
      </w:r>
      <w:r>
        <w:rPr>
          <w:rStyle w:val="Hyperlink.2"/>
          <w:sz w:val="22"/>
          <w:szCs w:val="22"/>
        </w:rPr>
        <w:fldChar w:fldCharType="begin" w:fldLock="0"/>
      </w:r>
      <w:r>
        <w:rPr>
          <w:rStyle w:val="Hyperlink.2"/>
          <w:sz w:val="22"/>
          <w:szCs w:val="22"/>
        </w:rPr>
        <w:instrText xml:space="preserve"> HYPERLINK "https://mailstat.us/tr/t/kh5itdwl84hesle/3/http://www.hf4.it/"</w:instrText>
      </w:r>
      <w:r>
        <w:rPr>
          <w:rStyle w:val="Hyperlink.2"/>
          <w:sz w:val="22"/>
          <w:szCs w:val="22"/>
        </w:rPr>
        <w:fldChar w:fldCharType="separate" w:fldLock="0"/>
      </w:r>
      <w:r>
        <w:rPr>
          <w:rStyle w:val="Hyperlink.2"/>
          <w:sz w:val="22"/>
          <w:szCs w:val="22"/>
          <w:rtl w:val="0"/>
          <w:lang w:val="it-IT"/>
        </w:rPr>
        <w:t>www.hf4.it</w:t>
      </w:r>
      <w:r>
        <w:rPr>
          <w:rStyle w:val="Hyperlink.2"/>
          <w:sz w:val="22"/>
          <w:szCs w:val="22"/>
        </w:rPr>
        <w:br w:type="textWrapping"/>
      </w:r>
      <w:r>
        <w:rPr>
          <w:sz w:val="22"/>
          <w:szCs w:val="22"/>
        </w:rPr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Marta Volterra </w:t>
      </w:r>
      <w:r>
        <w:rPr>
          <w:rStyle w:val="Nessuno"/>
          <w:rFonts w:ascii="Arial" w:hAnsi="Arial"/>
          <w:outline w:val="0"/>
          <w:color w:val="0a0091"/>
          <w:sz w:val="22"/>
          <w:szCs w:val="22"/>
          <w:u w:color="0a0091"/>
          <w:rtl w:val="0"/>
          <w:lang w:val="it-IT"/>
          <w14:textFill>
            <w14:solidFill>
              <w14:srgbClr w14:val="0A0091"/>
            </w14:solidFill>
          </w14:textFill>
        </w:rPr>
        <w:t>marta.volterra@hf4.it</w:t>
      </w:r>
      <w:r>
        <w:rPr>
          <w:rStyle w:val="Nessuno"/>
          <w:rFonts w:ascii="Arial" w:cs="Arial" w:hAnsi="Arial" w:eastAsia="Arial"/>
          <w:outline w:val="0"/>
          <w:color w:val="0a0091"/>
          <w:sz w:val="22"/>
          <w:szCs w:val="22"/>
          <w:u w:color="0a0091"/>
          <w:lang w:val="it-IT"/>
          <w14:textFill>
            <w14:solidFill>
              <w14:srgbClr w14:val="0A0091"/>
            </w14:solidFill>
          </w14:textFill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Valentina Pettinelli </w:t>
      </w:r>
      <w:r>
        <w:rPr>
          <w:rStyle w:val="Nessuno"/>
          <w:rFonts w:ascii="Arial" w:hAnsi="Arial"/>
          <w:outline w:val="0"/>
          <w:color w:val="0a0091"/>
          <w:sz w:val="22"/>
          <w:szCs w:val="22"/>
          <w:u w:color="0a0091"/>
          <w:rtl w:val="0"/>
          <w:lang w:val="it-IT"/>
          <w14:textFill>
            <w14:solidFill>
              <w14:srgbClr w14:val="0A0091"/>
            </w14:solidFill>
          </w14:textFill>
        </w:rPr>
        <w:t>valentina.pettinelli@hf4.it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347.449.91.74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Nessuno"/>
          <w:rFonts w:ascii="Arial" w:cs="Arial" w:hAnsi="Arial" w:eastAsia="Arial"/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 testo"/>
      </w:pPr>
      <w:r>
        <w:rPr>
          <w:rStyle w:val="Nessuno A"/>
        </w:rPr>
        <w:br w:type="textWrapping"/>
      </w:r>
    </w:p>
    <w:p>
      <w:pPr>
        <w:pStyle w:val="Predefinito"/>
      </w:pPr>
    </w:p>
    <w:p>
      <w:pPr>
        <w:pStyle w:val="Predefinito"/>
      </w:pPr>
      <w:r/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2"/>
      <w:szCs w:val="22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i w:val="1"/>
      <w:iCs w:val="1"/>
      <w:outline w:val="0"/>
      <w:color w:val="103cc0"/>
      <w:u w:val="single" w:color="103cc0"/>
      <w:lang w:val="it-IT"/>
      <w14:textFill>
        <w14:solidFill>
          <w14:srgbClr w14:val="103CC0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outline w:val="0"/>
      <w:color w:val="0a0091"/>
      <w:u w:val="single" w:color="0a0091"/>
      <w:lang w:val="it-IT"/>
      <w14:textFill>
        <w14:solidFill>
          <w14:srgbClr w14:val="0A0091"/>
        </w14:solidFill>
      </w14:textFill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