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FA4" w:rsidRPr="00697FA4" w:rsidRDefault="00697FA4" w:rsidP="00697FA4">
      <w:pPr>
        <w:jc w:val="both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697FA4">
        <w:rPr>
          <w:rFonts w:ascii="Palatino Linotype" w:hAnsi="Palatino Linotype"/>
          <w:b/>
          <w:bCs/>
          <w:sz w:val="28"/>
          <w:szCs w:val="28"/>
        </w:rPr>
        <w:t>DDl</w:t>
      </w:r>
      <w:proofErr w:type="spellEnd"/>
      <w:r w:rsidRPr="00697FA4">
        <w:rPr>
          <w:rFonts w:ascii="Palatino Linotype" w:hAnsi="Palatino Linotype"/>
          <w:b/>
          <w:bCs/>
          <w:sz w:val="28"/>
          <w:szCs w:val="28"/>
        </w:rPr>
        <w:t xml:space="preserve"> 647 e </w:t>
      </w:r>
      <w:r>
        <w:rPr>
          <w:rFonts w:ascii="Palatino Linotype" w:hAnsi="Palatino Linotype"/>
          <w:b/>
          <w:bCs/>
          <w:sz w:val="28"/>
          <w:szCs w:val="28"/>
        </w:rPr>
        <w:t>DSA</w:t>
      </w:r>
      <w:r w:rsidRPr="00697FA4">
        <w:rPr>
          <w:rFonts w:ascii="Palatino Linotype" w:hAnsi="Palatino Linotype"/>
          <w:b/>
          <w:bCs/>
          <w:sz w:val="28"/>
          <w:szCs w:val="28"/>
        </w:rPr>
        <w:t>: all’</w:t>
      </w:r>
      <w:proofErr w:type="spellStart"/>
      <w:r w:rsidRPr="00697FA4">
        <w:rPr>
          <w:rFonts w:ascii="Palatino Linotype" w:hAnsi="Palatino Linotype"/>
          <w:b/>
          <w:bCs/>
          <w:sz w:val="28"/>
          <w:szCs w:val="28"/>
        </w:rPr>
        <w:t>Unifg</w:t>
      </w:r>
      <w:proofErr w:type="spellEnd"/>
      <w:r w:rsidRPr="00697FA4">
        <w:rPr>
          <w:rFonts w:ascii="Palatino Linotype" w:hAnsi="Palatino Linotype"/>
          <w:b/>
          <w:bCs/>
          <w:sz w:val="28"/>
          <w:szCs w:val="28"/>
        </w:rPr>
        <w:t xml:space="preserve"> un tavolo di discussione per l’inclusione lavorativa</w:t>
      </w:r>
    </w:p>
    <w:p w:rsidR="007310F7" w:rsidRDefault="00697FA4" w:rsidP="00881870">
      <w:pPr>
        <w:jc w:val="both"/>
        <w:rPr>
          <w:rFonts w:ascii="Palatino Linotype" w:hAnsi="Palatino Linotype"/>
          <w:color w:val="808080" w:themeColor="background1" w:themeShade="80"/>
        </w:rPr>
      </w:pPr>
      <w:r w:rsidRPr="00697FA4">
        <w:rPr>
          <w:rFonts w:ascii="Palatino Linotype" w:hAnsi="Palatino Linotype"/>
          <w:color w:val="808080" w:themeColor="background1" w:themeShade="80"/>
        </w:rPr>
        <w:t xml:space="preserve">Il Learning Sciences Institute dell'Università di Foggia ha recentemente avviato un cruciale dialogo con associazioni nazionali e rappresentanti politici, focalizzato sul DDL 647 e sull'inserimento lavorativo delle persone con Disturbo dello Spettro Autistico (DSA). Durante l'incontro moderato dalla prof.ssa Toto, che ha coinvolto esperti accademici, rappresentanti del mondo della disabilità, dell’economia e della politica, sono state discusse le sfide e le soluzioni legate all'occupazione per individui con DSA. </w:t>
      </w:r>
    </w:p>
    <w:p w:rsidR="00697FA4" w:rsidRDefault="00697FA4" w:rsidP="00881870">
      <w:pPr>
        <w:jc w:val="both"/>
        <w:rPr>
          <w:rFonts w:ascii="Palatino Linotype" w:hAnsi="Palatino Linotype"/>
          <w:color w:val="808080" w:themeColor="background1" w:themeShade="80"/>
        </w:rPr>
      </w:pPr>
    </w:p>
    <w:p w:rsidR="00697FA4" w:rsidRPr="00697FA4" w:rsidRDefault="00697FA4" w:rsidP="00697FA4">
      <w:pPr>
        <w:jc w:val="center"/>
        <w:rPr>
          <w:rFonts w:ascii="Palatino Linotype" w:hAnsi="Palatino Linotype"/>
          <w:color w:val="808080" w:themeColor="background1" w:themeShade="80"/>
        </w:rPr>
      </w:pPr>
      <w:r>
        <w:rPr>
          <w:noProof/>
        </w:rPr>
        <w:drawing>
          <wp:inline distT="0" distB="0" distL="0" distR="0" wp14:anchorId="416D88E0" wp14:editId="2228D0BE">
            <wp:extent cx="2823777" cy="2117777"/>
            <wp:effectExtent l="0" t="2858" r="6033" b="6032"/>
            <wp:docPr id="67980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09" name="Immagine 67980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2088" cy="216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FA4" w:rsidRDefault="00697FA4" w:rsidP="00881870">
      <w:pPr>
        <w:jc w:val="both"/>
        <w:rPr>
          <w:rFonts w:ascii="Palatino Linotype" w:hAnsi="Palatino Linotype"/>
        </w:rPr>
      </w:pPr>
    </w:p>
    <w:p w:rsidR="00697FA4" w:rsidRDefault="00697FA4" w:rsidP="00881870">
      <w:pPr>
        <w:jc w:val="both"/>
        <w:rPr>
          <w:rFonts w:ascii="Palatino Linotype" w:hAnsi="Palatino Linotype"/>
        </w:rPr>
      </w:pPr>
    </w:p>
    <w:p w:rsidR="00881870" w:rsidRPr="00881870" w:rsidRDefault="00881870" w:rsidP="00881870">
      <w:pPr>
        <w:jc w:val="both"/>
        <w:rPr>
          <w:rFonts w:ascii="Palatino Linotype" w:hAnsi="Palatino Linotype"/>
        </w:rPr>
      </w:pPr>
      <w:r w:rsidRPr="00881870">
        <w:rPr>
          <w:rFonts w:ascii="Palatino Linotype" w:hAnsi="Palatino Linotype"/>
        </w:rPr>
        <w:t>Foggia, 7 febbraio 2024 - Il Learning Sciences Institute, centro di ricerca dell’Università di Foggia, ha avviato ieri, martedì 6 febbraio 2024, il primo dialogo con associazioni nazionali e vertici politici sul DDL 647 e sull'inserimento lavorativo delle persone con Disturbo dello Spettro Autistico (DSA).</w:t>
      </w:r>
    </w:p>
    <w:p w:rsidR="00881870" w:rsidRPr="00881870" w:rsidRDefault="00881870" w:rsidP="00881870">
      <w:pPr>
        <w:jc w:val="both"/>
        <w:rPr>
          <w:rFonts w:ascii="Palatino Linotype" w:hAnsi="Palatino Linotype"/>
        </w:rPr>
      </w:pPr>
    </w:p>
    <w:p w:rsidR="00881870" w:rsidRDefault="00881870" w:rsidP="00881870">
      <w:pPr>
        <w:jc w:val="both"/>
        <w:rPr>
          <w:rFonts w:ascii="Palatino Linotype" w:hAnsi="Palatino Linotype"/>
        </w:rPr>
      </w:pPr>
      <w:r w:rsidRPr="00881870">
        <w:rPr>
          <w:rFonts w:ascii="Palatino Linotype" w:hAnsi="Palatino Linotype"/>
        </w:rPr>
        <w:t xml:space="preserve">La </w:t>
      </w:r>
      <w:r w:rsidRPr="000C4940">
        <w:rPr>
          <w:rFonts w:ascii="Palatino Linotype" w:hAnsi="Palatino Linotype"/>
          <w:b/>
          <w:bCs/>
        </w:rPr>
        <w:t>prof.ssa Giusi Antonia Toto</w:t>
      </w:r>
      <w:r w:rsidRPr="00881870">
        <w:rPr>
          <w:rFonts w:ascii="Palatino Linotype" w:hAnsi="Palatino Linotype"/>
        </w:rPr>
        <w:t>, coordinatrice del centro e docente ordinaria di Didattica e Pedagogia Speciale nonché delegata del Rettore alla Formazione Insegnanti e Formazione Continua, dichiara: “</w:t>
      </w:r>
      <w:r w:rsidRPr="000C4940">
        <w:rPr>
          <w:rFonts w:ascii="Palatino Linotype" w:hAnsi="Palatino Linotype"/>
          <w:i/>
          <w:iCs/>
        </w:rPr>
        <w:t>dobbiamo lavorare a livello sistemico per promuovere una cultura dell'accoglienza e della diversità nelle nostre scuole e nella società in generale. Ciò significa collaborare con le istituzioni educative, le autorità locali e le organizzazioni della comunità per sviluppare politiche e pratiche che favoriscano l'inclusione e il rispetto delle differenze. Sono fermamente convinta che insieme possiamo fare la differenza e costruire un futuro migliore per tutti</w:t>
      </w:r>
      <w:r w:rsidRPr="00881870">
        <w:rPr>
          <w:rFonts w:ascii="Palatino Linotype" w:hAnsi="Palatino Linotype"/>
        </w:rPr>
        <w:t>”</w:t>
      </w:r>
      <w:r w:rsidR="000C4940">
        <w:rPr>
          <w:rFonts w:ascii="Palatino Linotype" w:hAnsi="Palatino Linotype"/>
        </w:rPr>
        <w:t>.</w:t>
      </w:r>
      <w:r w:rsidRPr="00881870">
        <w:rPr>
          <w:rFonts w:ascii="Palatino Linotype" w:hAnsi="Palatino Linotype"/>
        </w:rPr>
        <w:t xml:space="preserve"> E aggiunge: “</w:t>
      </w:r>
      <w:r w:rsidRPr="000C4940">
        <w:rPr>
          <w:rFonts w:ascii="Palatino Linotype" w:hAnsi="Palatino Linotype"/>
          <w:i/>
          <w:iCs/>
        </w:rPr>
        <w:t>Dobbiamo creare ambienti di apprendimento accoglienti, dove ogni individuo si senta valorizzato. Collaborando con istituzioni educative e autorità locali, possiamo promuovere una cultura dell'accoglienza e della diversità</w:t>
      </w:r>
      <w:r w:rsidRPr="00881870">
        <w:rPr>
          <w:rFonts w:ascii="Palatino Linotype" w:hAnsi="Palatino Linotype"/>
        </w:rPr>
        <w:t>”</w:t>
      </w:r>
      <w:r w:rsidR="000C4940">
        <w:rPr>
          <w:rFonts w:ascii="Palatino Linotype" w:hAnsi="Palatino Linotype"/>
        </w:rPr>
        <w:t>.</w:t>
      </w:r>
    </w:p>
    <w:p w:rsidR="007310F7" w:rsidRPr="00881870" w:rsidRDefault="007310F7" w:rsidP="00881870">
      <w:pPr>
        <w:jc w:val="both"/>
        <w:rPr>
          <w:rFonts w:ascii="Palatino Linotype" w:hAnsi="Palatino Linotype"/>
        </w:rPr>
      </w:pPr>
    </w:p>
    <w:p w:rsidR="00881870" w:rsidRDefault="00881870" w:rsidP="00881870">
      <w:pPr>
        <w:jc w:val="both"/>
        <w:rPr>
          <w:rFonts w:ascii="Palatino Linotype" w:hAnsi="Palatino Linotype"/>
        </w:rPr>
      </w:pPr>
      <w:r w:rsidRPr="00881870">
        <w:rPr>
          <w:rFonts w:ascii="Palatino Linotype" w:hAnsi="Palatino Linotype"/>
        </w:rPr>
        <w:t xml:space="preserve">Il tavolo, composto da esperti accademici e rappresentanti delle associazioni, </w:t>
      </w:r>
      <w:r w:rsidR="00697FA4">
        <w:rPr>
          <w:rFonts w:ascii="Palatino Linotype" w:hAnsi="Palatino Linotype"/>
        </w:rPr>
        <w:t>ha esaminato</w:t>
      </w:r>
      <w:r w:rsidRPr="00881870">
        <w:rPr>
          <w:rFonts w:ascii="Palatino Linotype" w:hAnsi="Palatino Linotype"/>
        </w:rPr>
        <w:t xml:space="preserve"> approfonditamente il DDL 647 riguardante l'inclusione lavorativa delle persone con DSA. L'obiettivo della discussione, alla quale sono intervenuti esperti del mondo della disabilità, dell’economia, della politica, nonché genitori di ragazze e ragazzi con disabilità e operatori </w:t>
      </w:r>
      <w:r w:rsidRPr="00881870">
        <w:rPr>
          <w:rFonts w:ascii="Palatino Linotype" w:hAnsi="Palatino Linotype"/>
        </w:rPr>
        <w:lastRenderedPageBreak/>
        <w:t>del sistema, è promuovere consapevolezza sulle sfide e soluzioni nell'occupazione per individui con DSA.</w:t>
      </w:r>
      <w:r>
        <w:rPr>
          <w:rFonts w:ascii="Palatino Linotype" w:hAnsi="Palatino Linotype"/>
        </w:rPr>
        <w:t xml:space="preserve"> </w:t>
      </w:r>
    </w:p>
    <w:p w:rsidR="007310F7" w:rsidRDefault="007310F7" w:rsidP="00881870">
      <w:pPr>
        <w:jc w:val="both"/>
        <w:rPr>
          <w:rFonts w:ascii="Palatino Linotype" w:hAnsi="Palatino Linotype"/>
        </w:rPr>
      </w:pPr>
    </w:p>
    <w:p w:rsidR="00881870" w:rsidRDefault="00881870" w:rsidP="0088187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Dopo i saluti istituzionali, la professoressa Toto ha moderato una significativa discussione che ha visto come </w:t>
      </w:r>
      <w:r w:rsidR="007310F7">
        <w:rPr>
          <w:rFonts w:ascii="Palatino Linotype" w:hAnsi="Palatino Linotype"/>
        </w:rPr>
        <w:t>protagonisti</w:t>
      </w:r>
      <w:r>
        <w:rPr>
          <w:rFonts w:ascii="Palatino Linotype" w:hAnsi="Palatino Linotype"/>
        </w:rPr>
        <w:t xml:space="preserve"> il Senatore della Repubblica e membro della Decima Commissione Permanente su </w:t>
      </w:r>
      <w:r w:rsidRPr="00881870">
        <w:rPr>
          <w:rFonts w:ascii="Palatino Linotype" w:hAnsi="Palatino Linotype"/>
        </w:rPr>
        <w:t>Affari sociali, sanità, lavoro pubblico e privato, previdenza sociale</w:t>
      </w:r>
      <w:r>
        <w:rPr>
          <w:rFonts w:ascii="Palatino Linotype" w:hAnsi="Palatino Linotype"/>
        </w:rPr>
        <w:t xml:space="preserve"> </w:t>
      </w:r>
      <w:r w:rsidRPr="00697FA4">
        <w:rPr>
          <w:rFonts w:ascii="Palatino Linotype" w:hAnsi="Palatino Linotype"/>
          <w:b/>
          <w:bCs/>
        </w:rPr>
        <w:t>R</w:t>
      </w:r>
      <w:r w:rsidR="007310F7" w:rsidRPr="00697FA4">
        <w:rPr>
          <w:rFonts w:ascii="Palatino Linotype" w:hAnsi="Palatino Linotype"/>
          <w:b/>
          <w:bCs/>
        </w:rPr>
        <w:t>a</w:t>
      </w:r>
      <w:r w:rsidRPr="00697FA4">
        <w:rPr>
          <w:rFonts w:ascii="Palatino Linotype" w:hAnsi="Palatino Linotype"/>
          <w:b/>
          <w:bCs/>
        </w:rPr>
        <w:t>oul Russo</w:t>
      </w:r>
      <w:r>
        <w:rPr>
          <w:rFonts w:ascii="Palatino Linotype" w:hAnsi="Palatino Linotype"/>
        </w:rPr>
        <w:t xml:space="preserve">, la prof.ssa </w:t>
      </w:r>
      <w:r w:rsidRPr="00697FA4">
        <w:rPr>
          <w:rFonts w:ascii="Palatino Linotype" w:hAnsi="Palatino Linotype"/>
          <w:b/>
          <w:bCs/>
        </w:rPr>
        <w:t>Francesca Cangelli</w:t>
      </w:r>
      <w:r>
        <w:rPr>
          <w:rFonts w:ascii="Palatino Linotype" w:hAnsi="Palatino Linotype"/>
        </w:rPr>
        <w:t xml:space="preserve">, </w:t>
      </w:r>
      <w:r w:rsidRPr="00881870">
        <w:rPr>
          <w:rFonts w:ascii="Palatino Linotype" w:hAnsi="Palatino Linotype"/>
        </w:rPr>
        <w:t>prorettrice vicaria dell’Università di Foggia e docente di Diritto amministrativo</w:t>
      </w:r>
      <w:r>
        <w:rPr>
          <w:rFonts w:ascii="Palatino Linotype" w:hAnsi="Palatino Linotype"/>
        </w:rPr>
        <w:t xml:space="preserve">, il prof. </w:t>
      </w:r>
      <w:r w:rsidRPr="00697FA4">
        <w:rPr>
          <w:rFonts w:ascii="Palatino Linotype" w:hAnsi="Palatino Linotype"/>
          <w:b/>
          <w:bCs/>
        </w:rPr>
        <w:t>Luigi Traetta</w:t>
      </w:r>
      <w:r>
        <w:rPr>
          <w:rFonts w:ascii="Palatino Linotype" w:hAnsi="Palatino Linotype"/>
        </w:rPr>
        <w:t>, professore</w:t>
      </w:r>
      <w:r w:rsidR="001F74B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di Didattica e Pedagogia speciale e coordinatore del TFA Sostegno dell’Università di Foggia e la </w:t>
      </w:r>
      <w:r w:rsidRPr="00881870">
        <w:rPr>
          <w:rFonts w:ascii="Palatino Linotype" w:hAnsi="Palatino Linotype"/>
        </w:rPr>
        <w:t xml:space="preserve">prof.ssa </w:t>
      </w:r>
      <w:r w:rsidRPr="00697FA4">
        <w:rPr>
          <w:rFonts w:ascii="Palatino Linotype" w:hAnsi="Palatino Linotype"/>
          <w:b/>
          <w:bCs/>
        </w:rPr>
        <w:t>Annamaria Petito</w:t>
      </w:r>
      <w:r w:rsidRPr="00881870">
        <w:rPr>
          <w:rFonts w:ascii="Palatino Linotype" w:hAnsi="Palatino Linotype"/>
        </w:rPr>
        <w:t>, delegata del Rettore alle Politiche di genere e di inclusione</w:t>
      </w:r>
      <w:r>
        <w:rPr>
          <w:rFonts w:ascii="Palatino Linotype" w:hAnsi="Palatino Linotype"/>
        </w:rPr>
        <w:t xml:space="preserve">; hanno preso la parola, inoltre, delegati di numerose associazioni e realtà presenti su territorio nazionale che si occupano di DSA: </w:t>
      </w:r>
      <w:r w:rsidRPr="00697FA4">
        <w:rPr>
          <w:rFonts w:ascii="Palatino Linotype" w:hAnsi="Palatino Linotype"/>
          <w:b/>
          <w:bCs/>
        </w:rPr>
        <w:t>AGSAS</w:t>
      </w:r>
      <w:r>
        <w:rPr>
          <w:rFonts w:ascii="Palatino Linotype" w:hAnsi="Palatino Linotype"/>
        </w:rPr>
        <w:t xml:space="preserve">, </w:t>
      </w:r>
      <w:r w:rsidRPr="00697FA4">
        <w:rPr>
          <w:rFonts w:ascii="Palatino Linotype" w:hAnsi="Palatino Linotype"/>
          <w:b/>
          <w:bCs/>
        </w:rPr>
        <w:t>Asperger Onlus</w:t>
      </w:r>
      <w:r>
        <w:rPr>
          <w:rFonts w:ascii="Palatino Linotype" w:hAnsi="Palatino Linotype"/>
        </w:rPr>
        <w:t xml:space="preserve">, </w:t>
      </w:r>
      <w:r w:rsidRPr="00697FA4">
        <w:rPr>
          <w:rFonts w:ascii="Palatino Linotype" w:hAnsi="Palatino Linotype"/>
          <w:b/>
          <w:bCs/>
        </w:rPr>
        <w:t>FISH Onlus</w:t>
      </w:r>
      <w:r>
        <w:rPr>
          <w:rFonts w:ascii="Palatino Linotype" w:hAnsi="Palatino Linotype"/>
        </w:rPr>
        <w:t xml:space="preserve">, </w:t>
      </w:r>
      <w:r w:rsidRPr="00697FA4">
        <w:rPr>
          <w:rFonts w:ascii="Palatino Linotype" w:hAnsi="Palatino Linotype"/>
          <w:b/>
          <w:bCs/>
        </w:rPr>
        <w:t xml:space="preserve">Associazione </w:t>
      </w:r>
      <w:proofErr w:type="spellStart"/>
      <w:r w:rsidRPr="00697FA4">
        <w:rPr>
          <w:rFonts w:ascii="Palatino Linotype" w:hAnsi="Palatino Linotype"/>
          <w:b/>
          <w:bCs/>
        </w:rPr>
        <w:t>Geniout</w:t>
      </w:r>
      <w:proofErr w:type="spellEnd"/>
      <w:r>
        <w:rPr>
          <w:rFonts w:ascii="Palatino Linotype" w:hAnsi="Palatino Linotype"/>
        </w:rPr>
        <w:t xml:space="preserve"> e </w:t>
      </w:r>
      <w:r w:rsidRPr="00697FA4">
        <w:rPr>
          <w:rFonts w:ascii="Palatino Linotype" w:hAnsi="Palatino Linotype"/>
          <w:b/>
          <w:bCs/>
        </w:rPr>
        <w:t>ANGSA</w:t>
      </w:r>
      <w:r>
        <w:rPr>
          <w:rFonts w:ascii="Palatino Linotype" w:hAnsi="Palatino Linotype"/>
        </w:rPr>
        <w:t>.</w:t>
      </w:r>
    </w:p>
    <w:p w:rsidR="007310F7" w:rsidRPr="00881870" w:rsidRDefault="007310F7" w:rsidP="00881870">
      <w:pPr>
        <w:jc w:val="both"/>
        <w:rPr>
          <w:rFonts w:ascii="Palatino Linotype" w:hAnsi="Palatino Linotype"/>
        </w:rPr>
      </w:pPr>
    </w:p>
    <w:p w:rsidR="00881870" w:rsidRDefault="00881870" w:rsidP="0088187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</w:t>
      </w:r>
      <w:r w:rsidRPr="000C4940">
        <w:rPr>
          <w:rFonts w:ascii="Palatino Linotype" w:hAnsi="Palatino Linotype"/>
          <w:b/>
          <w:bCs/>
        </w:rPr>
        <w:t>prof</w:t>
      </w:r>
      <w:r w:rsidR="000C4940">
        <w:rPr>
          <w:rFonts w:ascii="Palatino Linotype" w:hAnsi="Palatino Linotype"/>
          <w:b/>
          <w:bCs/>
        </w:rPr>
        <w:t>.</w:t>
      </w:r>
      <w:r w:rsidRPr="000C4940">
        <w:rPr>
          <w:rFonts w:ascii="Palatino Linotype" w:hAnsi="Palatino Linotype"/>
          <w:b/>
          <w:bCs/>
        </w:rPr>
        <w:t>ssa Petito</w:t>
      </w:r>
      <w:r>
        <w:rPr>
          <w:rFonts w:ascii="Palatino Linotype" w:hAnsi="Palatino Linotype"/>
        </w:rPr>
        <w:t xml:space="preserve">, riconoscendo il ruolo centrale che la comunità accademica occupa nello sviluppo di politiche </w:t>
      </w:r>
      <w:r w:rsidR="007310F7">
        <w:rPr>
          <w:rFonts w:ascii="Palatino Linotype" w:hAnsi="Palatino Linotype"/>
        </w:rPr>
        <w:t>volte alla promozione di ambienti lavorativi inclusivi,</w:t>
      </w:r>
      <w:r>
        <w:rPr>
          <w:rFonts w:ascii="Palatino Linotype" w:hAnsi="Palatino Linotype"/>
        </w:rPr>
        <w:t xml:space="preserve"> </w:t>
      </w:r>
      <w:r w:rsidRPr="00881870">
        <w:rPr>
          <w:rFonts w:ascii="Palatino Linotype" w:hAnsi="Palatino Linotype"/>
        </w:rPr>
        <w:t>sottolinea: “</w:t>
      </w:r>
      <w:r w:rsidRPr="000C4940">
        <w:rPr>
          <w:rFonts w:ascii="Palatino Linotype" w:hAnsi="Palatino Linotype"/>
          <w:i/>
          <w:iCs/>
        </w:rPr>
        <w:t>Le persone con Disturbo dello Spettro autistico possiedono talenti, capacità e prospettive uniche che possono arricchire qualsiasi luogo di lavoro. Tuttavia, spesso si trovano di fronte a sfide e discriminazioni che ostacolano il loro pieno coinvolgimento nel mondo professionale. È nostro compito, quindi, eliminare queste barriere e creare un ambiente inclusivo che permetta a tutti di realizzare il proprio potenziale. Il nostro impegno per l'inclusione non è solo un imperativo morale, ma anche un investimento nel futuro della nostra società. Dobbiamo lavorare insieme per sensibilizzare, educare e promuovere politiche e pratiche che favoriscano l'accesso equo e le opportunità di crescita per tutti, indipendentemente dalla loro condizione</w:t>
      </w:r>
      <w:r w:rsidRPr="00881870">
        <w:rPr>
          <w:rFonts w:ascii="Palatino Linotype" w:hAnsi="Palatino Linotype"/>
        </w:rPr>
        <w:t>”</w:t>
      </w:r>
      <w:r w:rsidR="000C4940">
        <w:rPr>
          <w:rFonts w:ascii="Palatino Linotype" w:hAnsi="Palatino Linotype"/>
        </w:rPr>
        <w:t>.</w:t>
      </w:r>
    </w:p>
    <w:p w:rsidR="007310F7" w:rsidRPr="00881870" w:rsidRDefault="007310F7" w:rsidP="00881870">
      <w:pPr>
        <w:jc w:val="both"/>
        <w:rPr>
          <w:rFonts w:ascii="Palatino Linotype" w:hAnsi="Palatino Linotype"/>
        </w:rPr>
      </w:pPr>
    </w:p>
    <w:p w:rsidR="00881870" w:rsidRPr="00881870" w:rsidRDefault="00881870" w:rsidP="00881870">
      <w:pPr>
        <w:jc w:val="both"/>
        <w:rPr>
          <w:rFonts w:ascii="Palatino Linotype" w:hAnsi="Palatino Linotype"/>
        </w:rPr>
      </w:pPr>
      <w:r w:rsidRPr="00881870">
        <w:rPr>
          <w:rFonts w:ascii="Palatino Linotype" w:hAnsi="Palatino Linotype"/>
        </w:rPr>
        <w:t xml:space="preserve">Anche la </w:t>
      </w:r>
      <w:r w:rsidRPr="000C4940">
        <w:rPr>
          <w:rFonts w:ascii="Palatino Linotype" w:hAnsi="Palatino Linotype"/>
          <w:b/>
          <w:bCs/>
        </w:rPr>
        <w:t>prof.ssa Cangelli</w:t>
      </w:r>
      <w:r w:rsidRPr="007310F7">
        <w:rPr>
          <w:rFonts w:ascii="Palatino Linotype" w:hAnsi="Palatino Linotype"/>
        </w:rPr>
        <w:t xml:space="preserve"> </w:t>
      </w:r>
      <w:r w:rsidR="007310F7">
        <w:rPr>
          <w:rFonts w:ascii="Palatino Linotype" w:hAnsi="Palatino Linotype"/>
        </w:rPr>
        <w:t xml:space="preserve">rivendica </w:t>
      </w:r>
      <w:r w:rsidR="007310F7" w:rsidRPr="007310F7">
        <w:rPr>
          <w:rFonts w:ascii="Palatino Linotype" w:hAnsi="Palatino Linotype"/>
        </w:rPr>
        <w:t xml:space="preserve">il diritto </w:t>
      </w:r>
      <w:r w:rsidR="007310F7">
        <w:rPr>
          <w:rFonts w:ascii="Palatino Linotype" w:hAnsi="Palatino Linotype"/>
        </w:rPr>
        <w:t>delle persone con DSA a</w:t>
      </w:r>
      <w:r w:rsidR="007310F7" w:rsidRPr="007310F7">
        <w:rPr>
          <w:rFonts w:ascii="Palatino Linotype" w:hAnsi="Palatino Linotype"/>
        </w:rPr>
        <w:t xml:space="preserve"> partecipare pienamente alla vita economica e sociale della comunità</w:t>
      </w:r>
      <w:r w:rsidRPr="00881870">
        <w:rPr>
          <w:rFonts w:ascii="Palatino Linotype" w:hAnsi="Palatino Linotype"/>
        </w:rPr>
        <w:t>: “</w:t>
      </w:r>
      <w:r w:rsidRPr="000C4940">
        <w:rPr>
          <w:rFonts w:ascii="Palatino Linotype" w:hAnsi="Palatino Linotype"/>
          <w:i/>
          <w:iCs/>
        </w:rPr>
        <w:t>È nostro dovere sviluppare e promuovere politiche pubbliche e normative che favoriscano l'accesso equo e le opportunità di impiego per tutti i cittadini, inclusi coloro con Disturbo dello Spettro Autistico. È mio dovere continuare a promuovere la consapevolezza e a sostenere le iniziative volte a creare ambienti di lavoro inclusivi e accoglienti per le persone con disabilità. Solo attraverso uno sforzo collettivo e un impegno continuo possiamo realizzare una società veramente inclusiva, rispettosa della diversità e dell'autonomia di ogni individuo</w:t>
      </w:r>
      <w:r w:rsidRPr="00881870">
        <w:rPr>
          <w:rFonts w:ascii="Palatino Linotype" w:hAnsi="Palatino Linotype"/>
        </w:rPr>
        <w:t>”</w:t>
      </w:r>
      <w:r w:rsidR="000C4940">
        <w:rPr>
          <w:rFonts w:ascii="Palatino Linotype" w:hAnsi="Palatino Linotype"/>
        </w:rPr>
        <w:t>.</w:t>
      </w:r>
    </w:p>
    <w:p w:rsidR="00881870" w:rsidRPr="00881870" w:rsidRDefault="00881870" w:rsidP="00881870">
      <w:pPr>
        <w:jc w:val="both"/>
        <w:rPr>
          <w:rFonts w:ascii="Palatino Linotype" w:hAnsi="Palatino Linotype"/>
        </w:rPr>
      </w:pPr>
    </w:p>
    <w:p w:rsidR="007310F7" w:rsidRDefault="00881870" w:rsidP="00881870">
      <w:pPr>
        <w:jc w:val="both"/>
        <w:rPr>
          <w:rFonts w:ascii="Palatino Linotype" w:hAnsi="Palatino Linotype"/>
        </w:rPr>
      </w:pPr>
      <w:r w:rsidRPr="00881870">
        <w:rPr>
          <w:rFonts w:ascii="Palatino Linotype" w:hAnsi="Palatino Linotype"/>
        </w:rPr>
        <w:t>Il Learning Sciences Institute, attraverso ricerca innovativa e collaborazione con le associazioni</w:t>
      </w:r>
      <w:r w:rsidR="007310F7">
        <w:rPr>
          <w:rFonts w:ascii="Palatino Linotype" w:hAnsi="Palatino Linotype"/>
        </w:rPr>
        <w:t xml:space="preserve">, </w:t>
      </w:r>
      <w:r w:rsidR="007310F7" w:rsidRPr="00881870">
        <w:rPr>
          <w:rFonts w:ascii="Palatino Linotype" w:hAnsi="Palatino Linotype"/>
        </w:rPr>
        <w:t>si impegna a combattere l'esclusione lavorativa delle persone con autismo</w:t>
      </w:r>
      <w:r w:rsidRPr="00881870">
        <w:rPr>
          <w:rFonts w:ascii="Palatino Linotype" w:hAnsi="Palatino Linotype"/>
        </w:rPr>
        <w:t>. Il tavolo di lavoro mira a sviluppare strategie per l'integrazione lavorativa delle persone con DSA, migliorando l'equità e l'accessibilità nel mercato del lavoro</w:t>
      </w:r>
      <w:r w:rsidR="007310F7">
        <w:rPr>
          <w:rFonts w:ascii="Palatino Linotype" w:hAnsi="Palatino Linotype"/>
        </w:rPr>
        <w:t xml:space="preserve">, ma è solo una delle tante iniziative messe in atto dal centro di ricerca per favorire l’inclusione: ha ormai preso piede </w:t>
      </w:r>
      <w:r w:rsidR="000C4940">
        <w:rPr>
          <w:rFonts w:ascii="Palatino Linotype" w:hAnsi="Palatino Linotype"/>
        </w:rPr>
        <w:t>nella provincia di Foggia e non solo l’</w:t>
      </w:r>
      <w:proofErr w:type="spellStart"/>
      <w:r w:rsidR="007310F7" w:rsidRPr="000C4940">
        <w:rPr>
          <w:rFonts w:ascii="Palatino Linotype" w:hAnsi="Palatino Linotype"/>
        </w:rPr>
        <w:t>Inclusion</w:t>
      </w:r>
      <w:proofErr w:type="spellEnd"/>
      <w:r w:rsidR="007310F7" w:rsidRPr="000C4940">
        <w:rPr>
          <w:rFonts w:ascii="Palatino Linotype" w:hAnsi="Palatino Linotype"/>
        </w:rPr>
        <w:t xml:space="preserve"> </w:t>
      </w:r>
      <w:proofErr w:type="spellStart"/>
      <w:r w:rsidR="007310F7" w:rsidRPr="000C4940">
        <w:rPr>
          <w:rFonts w:ascii="Palatino Linotype" w:hAnsi="Palatino Linotype"/>
        </w:rPr>
        <w:t>Fest</w:t>
      </w:r>
      <w:proofErr w:type="spellEnd"/>
      <w:r w:rsidR="000C4940">
        <w:rPr>
          <w:rFonts w:ascii="Palatino Linotype" w:hAnsi="Palatino Linotype"/>
        </w:rPr>
        <w:t xml:space="preserve">, evento </w:t>
      </w:r>
      <w:r w:rsidR="007310F7">
        <w:rPr>
          <w:rFonts w:ascii="Palatino Linotype" w:hAnsi="Palatino Linotype"/>
        </w:rPr>
        <w:t xml:space="preserve">che nasce </w:t>
      </w:r>
      <w:r w:rsidR="000C4940">
        <w:rPr>
          <w:rFonts w:ascii="Palatino Linotype" w:hAnsi="Palatino Linotype"/>
        </w:rPr>
        <w:t>dal</w:t>
      </w:r>
      <w:r w:rsidR="007310F7" w:rsidRPr="007310F7">
        <w:rPr>
          <w:rFonts w:ascii="Palatino Linotype" w:hAnsi="Palatino Linotype"/>
        </w:rPr>
        <w:t>l’idea di sensibilizzare sulle tematiche legate all’inclusione sociale e lavorativa dei tanti individui con disabilità</w:t>
      </w:r>
      <w:r w:rsidR="007310F7">
        <w:rPr>
          <w:rFonts w:ascii="Palatino Linotype" w:hAnsi="Palatino Linotype"/>
        </w:rPr>
        <w:t xml:space="preserve">, e che vedrà </w:t>
      </w:r>
      <w:r w:rsidR="000C4940">
        <w:rPr>
          <w:rFonts w:ascii="Palatino Linotype" w:hAnsi="Palatino Linotype"/>
        </w:rPr>
        <w:t>le sue prossime tappe a Castelluccio dei Sauri e Monte Sant’Angelo, passando per Cerignola, Troia, Biccari e tante altre mete</w:t>
      </w:r>
      <w:r w:rsidR="007310F7">
        <w:rPr>
          <w:rFonts w:ascii="Palatino Linotype" w:hAnsi="Palatino Linotype"/>
        </w:rPr>
        <w:t>.</w:t>
      </w:r>
    </w:p>
    <w:p w:rsidR="007310F7" w:rsidRDefault="007310F7" w:rsidP="00881870">
      <w:pPr>
        <w:jc w:val="both"/>
        <w:rPr>
          <w:rFonts w:ascii="Palatino Linotype" w:hAnsi="Palatino Linotype"/>
        </w:rPr>
      </w:pPr>
    </w:p>
    <w:p w:rsidR="007310F7" w:rsidRPr="00881870" w:rsidRDefault="007310F7" w:rsidP="0088187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Per conoscere tutte le iniziative del Learning Science institute, segui la pagina </w:t>
      </w:r>
      <w:proofErr w:type="spellStart"/>
      <w:r w:rsidR="000C4940">
        <w:rPr>
          <w:rFonts w:ascii="Palatino Linotype" w:hAnsi="Palatino Linotype"/>
        </w:rPr>
        <w:t>instagram</w:t>
      </w:r>
      <w:proofErr w:type="spellEnd"/>
      <w:r w:rsidR="000C4940">
        <w:rPr>
          <w:rFonts w:ascii="Palatino Linotype" w:hAnsi="Palatino Linotype"/>
        </w:rPr>
        <w:t xml:space="preserve"> dedicata </w:t>
      </w:r>
      <w:r>
        <w:rPr>
          <w:rFonts w:ascii="Palatino Linotype" w:hAnsi="Palatino Linotype"/>
        </w:rPr>
        <w:t>o scrivi a learningsciencehub@unifg.it</w:t>
      </w:r>
      <w:r w:rsidR="000C4940">
        <w:rPr>
          <w:rFonts w:ascii="Palatino Linotype" w:hAnsi="Palatino Linotype"/>
        </w:rPr>
        <w:t>.</w:t>
      </w:r>
    </w:p>
    <w:sectPr w:rsidR="007310F7" w:rsidRPr="00881870" w:rsidSect="00B80F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70"/>
    <w:rsid w:val="000C4940"/>
    <w:rsid w:val="001F74B1"/>
    <w:rsid w:val="00643308"/>
    <w:rsid w:val="00697FA4"/>
    <w:rsid w:val="007310F7"/>
    <w:rsid w:val="00881870"/>
    <w:rsid w:val="00B80F87"/>
    <w:rsid w:val="00C238CD"/>
    <w:rsid w:val="00F4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81850"/>
  <w15:chartTrackingRefBased/>
  <w15:docId w15:val="{419D24BC-C59E-2743-994C-F64770C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5578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9828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2457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97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8546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22611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16506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039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75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2024-02-07T09:25:00Z</dcterms:created>
  <dcterms:modified xsi:type="dcterms:W3CDTF">2024-02-08T16:07:00Z</dcterms:modified>
</cp:coreProperties>
</file>