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6E6C75" w14:textId="588FB7C4" w:rsidR="006E21EB" w:rsidRPr="006E21EB" w:rsidRDefault="00231A13" w:rsidP="00231A13">
      <w:pPr>
        <w:pStyle w:val="Indice"/>
        <w:rPr>
          <w:rFonts w:ascii="Arial" w:hAnsi="Arial" w:cs="Arial"/>
          <w:color w:val="00204A"/>
        </w:rPr>
      </w:pPr>
      <w:r w:rsidRPr="006E21EB">
        <w:rPr>
          <w:rFonts w:ascii="Arial" w:hAnsi="Arial" w:cs="Arial"/>
          <w:color w:val="00204A"/>
        </w:rPr>
        <w:t>COMUNICATO STAMPA</w:t>
      </w:r>
      <w:r w:rsidR="006E21EB" w:rsidRPr="006E21EB">
        <w:rPr>
          <w:rFonts w:ascii="Arial" w:hAnsi="Arial" w:cs="Arial"/>
          <w:color w:val="00204A"/>
        </w:rPr>
        <w:t xml:space="preserve"> </w:t>
      </w:r>
    </w:p>
    <w:p w14:paraId="675374B7" w14:textId="77777777" w:rsidR="00BE5AA9" w:rsidRPr="0082021B" w:rsidRDefault="00BE5AA9" w:rsidP="00231A13">
      <w:pPr>
        <w:pStyle w:val="Indice"/>
        <w:rPr>
          <w:rFonts w:ascii="Arial" w:hAnsi="Arial" w:cs="Arial"/>
        </w:rPr>
      </w:pPr>
    </w:p>
    <w:p w14:paraId="5B5AE52E" w14:textId="4F66F130" w:rsidR="00F4510D" w:rsidRPr="006E21EB" w:rsidRDefault="00832FA8" w:rsidP="00A971E3">
      <w:pPr>
        <w:rPr>
          <w:rFonts w:ascii="Arial" w:hAnsi="Arial" w:cs="Arial"/>
          <w:i/>
          <w:iCs/>
          <w:color w:val="0073A6"/>
          <w:sz w:val="28"/>
          <w:szCs w:val="28"/>
          <w:u w:color="00205B"/>
        </w:rPr>
      </w:pPr>
      <w:r>
        <w:rPr>
          <w:rFonts w:ascii="Arial" w:hAnsi="Arial" w:cs="Arial"/>
          <w:color w:val="0073A6"/>
          <w:sz w:val="32"/>
          <w:szCs w:val="32"/>
          <w:u w:color="00205B"/>
        </w:rPr>
        <w:t>FRODI INFORMATICHE IN FORTE CRESCITA SU FACEBOOK, WHATSAPP E CRIPTOVALUTE</w:t>
      </w:r>
    </w:p>
    <w:p w14:paraId="2F05B6EA" w14:textId="77777777" w:rsidR="00BE5AA9" w:rsidRPr="006E21EB" w:rsidRDefault="00BE5AA9" w:rsidP="00BE5AA9">
      <w:pPr>
        <w:spacing w:before="120"/>
        <w:rPr>
          <w:rFonts w:ascii="Arial" w:hAnsi="Arial" w:cs="Arial"/>
          <w:i/>
          <w:iCs/>
          <w:color w:val="0073A6"/>
          <w:u w:color="00205B"/>
        </w:rPr>
      </w:pPr>
    </w:p>
    <w:p w14:paraId="7E38FC49" w14:textId="194C2FAF" w:rsidR="00677293" w:rsidRPr="00677293" w:rsidRDefault="00E43E41" w:rsidP="00A1450F">
      <w:pPr>
        <w:spacing w:before="120"/>
        <w:rPr>
          <w:rFonts w:ascii="Arial" w:hAnsi="Arial" w:cs="Arial"/>
          <w:i/>
          <w:iCs/>
          <w:strike/>
          <w:color w:val="0073A6"/>
          <w:u w:color="00205B"/>
        </w:rPr>
      </w:pPr>
      <w:r w:rsidRPr="00D34CDD">
        <w:rPr>
          <w:rFonts w:ascii="Arial" w:hAnsi="Arial" w:cs="Arial"/>
          <w:i/>
          <w:iCs/>
          <w:color w:val="0073A6"/>
          <w:u w:color="00205B"/>
        </w:rPr>
        <w:t xml:space="preserve">Secondo l’ultimo report </w:t>
      </w:r>
      <w:r w:rsidR="00677293" w:rsidRPr="00D34CDD">
        <w:rPr>
          <w:rFonts w:ascii="Arial" w:hAnsi="Arial" w:cs="Arial"/>
          <w:i/>
          <w:iCs/>
          <w:color w:val="0073A6"/>
          <w:u w:color="00205B"/>
        </w:rPr>
        <w:t xml:space="preserve">sulla cybersecurity </w:t>
      </w:r>
      <w:r w:rsidRPr="00D34CDD">
        <w:rPr>
          <w:rFonts w:ascii="Arial" w:hAnsi="Arial" w:cs="Arial"/>
          <w:i/>
          <w:iCs/>
          <w:color w:val="0073A6"/>
          <w:u w:color="00205B"/>
        </w:rPr>
        <w:t xml:space="preserve">di </w:t>
      </w:r>
      <w:proofErr w:type="spellStart"/>
      <w:r w:rsidRPr="00D34CDD">
        <w:rPr>
          <w:rFonts w:ascii="Arial" w:hAnsi="Arial" w:cs="Arial"/>
          <w:i/>
          <w:iCs/>
          <w:color w:val="0073A6"/>
          <w:u w:color="00205B"/>
        </w:rPr>
        <w:t>Swascan</w:t>
      </w:r>
      <w:proofErr w:type="spellEnd"/>
      <w:r w:rsidRPr="00D34CDD">
        <w:rPr>
          <w:rFonts w:ascii="Arial" w:hAnsi="Arial" w:cs="Arial"/>
          <w:i/>
          <w:iCs/>
          <w:color w:val="0073A6"/>
          <w:u w:color="00205B"/>
        </w:rPr>
        <w:t xml:space="preserve"> (</w:t>
      </w:r>
      <w:proofErr w:type="spellStart"/>
      <w:r w:rsidR="00E95170">
        <w:rPr>
          <w:rFonts w:ascii="Arial" w:hAnsi="Arial" w:cs="Arial"/>
          <w:i/>
          <w:iCs/>
          <w:color w:val="0073A6"/>
          <w:u w:color="00205B"/>
        </w:rPr>
        <w:t>Tinexta</w:t>
      </w:r>
      <w:proofErr w:type="spellEnd"/>
      <w:r w:rsidR="00E95170">
        <w:rPr>
          <w:rFonts w:ascii="Arial" w:hAnsi="Arial" w:cs="Arial"/>
          <w:i/>
          <w:iCs/>
          <w:color w:val="0073A6"/>
          <w:u w:color="00205B"/>
        </w:rPr>
        <w:t xml:space="preserve"> Group</w:t>
      </w:r>
      <w:r w:rsidRPr="00D34CDD">
        <w:rPr>
          <w:rFonts w:ascii="Arial" w:hAnsi="Arial" w:cs="Arial"/>
          <w:i/>
          <w:iCs/>
          <w:color w:val="0073A6"/>
          <w:u w:color="00205B"/>
        </w:rPr>
        <w:t>), g</w:t>
      </w:r>
      <w:r w:rsidR="00A1450F" w:rsidRPr="00D34CDD">
        <w:rPr>
          <w:rFonts w:ascii="Arial" w:hAnsi="Arial" w:cs="Arial"/>
          <w:i/>
          <w:iCs/>
          <w:color w:val="0073A6"/>
          <w:u w:color="00205B"/>
        </w:rPr>
        <w:t>li strumenti digitali più colpiti sono quelli di uso quot</w:t>
      </w:r>
      <w:r w:rsidR="0021074D">
        <w:rPr>
          <w:rFonts w:ascii="Arial" w:hAnsi="Arial" w:cs="Arial"/>
          <w:i/>
          <w:iCs/>
          <w:color w:val="0073A6"/>
          <w:u w:color="00205B"/>
        </w:rPr>
        <w:t>i</w:t>
      </w:r>
      <w:r w:rsidR="00A1450F" w:rsidRPr="00D34CDD">
        <w:rPr>
          <w:rFonts w:ascii="Arial" w:hAnsi="Arial" w:cs="Arial"/>
          <w:i/>
          <w:iCs/>
          <w:color w:val="0073A6"/>
          <w:u w:color="00205B"/>
        </w:rPr>
        <w:t>diano come il pacchetto Office 360 (17,8%), Facebook (11,5%) e WhatsApp (3,9%)</w:t>
      </w:r>
      <w:r w:rsidR="00677293" w:rsidRPr="00D34CDD">
        <w:rPr>
          <w:rFonts w:ascii="Arial" w:hAnsi="Arial" w:cs="Arial"/>
          <w:i/>
          <w:iCs/>
          <w:color w:val="0073A6"/>
          <w:u w:color="00205B"/>
        </w:rPr>
        <w:t>.</w:t>
      </w:r>
      <w:r w:rsidR="00A1450F" w:rsidRPr="00D34CDD">
        <w:rPr>
          <w:rFonts w:ascii="Arial" w:hAnsi="Arial" w:cs="Arial"/>
          <w:i/>
          <w:iCs/>
          <w:color w:val="0073A6"/>
          <w:u w:color="00205B"/>
        </w:rPr>
        <w:t xml:space="preserve"> </w:t>
      </w:r>
      <w:r w:rsidR="00677293" w:rsidRPr="00D34CDD">
        <w:rPr>
          <w:rFonts w:ascii="Arial" w:hAnsi="Arial" w:cs="Arial"/>
          <w:i/>
          <w:iCs/>
          <w:color w:val="0073A6"/>
          <w:u w:color="00205B"/>
        </w:rPr>
        <w:t>Ransomware</w:t>
      </w:r>
      <w:r w:rsidR="00D34CDD" w:rsidRPr="00D34CDD">
        <w:rPr>
          <w:rFonts w:ascii="Arial" w:hAnsi="Arial" w:cs="Arial"/>
          <w:i/>
          <w:iCs/>
          <w:color w:val="0073A6"/>
          <w:u w:color="00205B"/>
        </w:rPr>
        <w:t>, l’Italia tra i cinque paesi più colpiti al mondo.</w:t>
      </w:r>
      <w:r w:rsidR="00677293" w:rsidRPr="00D34CDD">
        <w:rPr>
          <w:rFonts w:ascii="Arial" w:hAnsi="Arial" w:cs="Arial"/>
          <w:i/>
          <w:iCs/>
          <w:color w:val="0073A6"/>
          <w:u w:color="00205B"/>
        </w:rPr>
        <w:t xml:space="preserve"> </w:t>
      </w:r>
    </w:p>
    <w:p w14:paraId="1085CBB6" w14:textId="77777777" w:rsidR="00250FD6" w:rsidRDefault="00250FD6" w:rsidP="00CB049B">
      <w:pPr>
        <w:rPr>
          <w:rFonts w:ascii="Arial" w:hAnsi="Arial" w:cs="Arial"/>
          <w:b/>
          <w:bCs/>
          <w:color w:val="00204A"/>
        </w:rPr>
      </w:pPr>
    </w:p>
    <w:p w14:paraId="623729E8" w14:textId="30FE786B" w:rsidR="00677293" w:rsidRDefault="00677293" w:rsidP="00677293">
      <w:pPr>
        <w:rPr>
          <w:rFonts w:ascii="Arial" w:hAnsi="Arial" w:cs="Arial"/>
          <w:noProof/>
          <w:color w:val="00204A"/>
        </w:rPr>
      </w:pPr>
      <w:r w:rsidRPr="00677293">
        <w:rPr>
          <w:rFonts w:ascii="Arial" w:hAnsi="Arial" w:cs="Arial"/>
          <w:color w:val="00204A"/>
        </w:rPr>
        <w:t xml:space="preserve">I programmi software di uso comune nei nostri </w:t>
      </w:r>
      <w:r>
        <w:rPr>
          <w:rFonts w:ascii="Arial" w:hAnsi="Arial" w:cs="Arial"/>
          <w:color w:val="00204A"/>
        </w:rPr>
        <w:t>pc e cellulari</w:t>
      </w:r>
      <w:r w:rsidRPr="00677293">
        <w:rPr>
          <w:rFonts w:ascii="Arial" w:hAnsi="Arial" w:cs="Arial"/>
          <w:color w:val="00204A"/>
        </w:rPr>
        <w:t xml:space="preserve">, </w:t>
      </w:r>
      <w:r w:rsidR="009845E6">
        <w:rPr>
          <w:rFonts w:ascii="Arial" w:hAnsi="Arial" w:cs="Arial"/>
          <w:color w:val="00204A"/>
        </w:rPr>
        <w:t>i social network, le app di messaggistica istantanea</w:t>
      </w:r>
      <w:r w:rsidRPr="00677293">
        <w:rPr>
          <w:rFonts w:ascii="Arial" w:hAnsi="Arial" w:cs="Arial"/>
          <w:color w:val="00204A"/>
        </w:rPr>
        <w:t xml:space="preserve"> e adesso anche criptovalute</w:t>
      </w:r>
      <w:r>
        <w:rPr>
          <w:rFonts w:ascii="Arial" w:hAnsi="Arial" w:cs="Arial"/>
          <w:color w:val="00204A"/>
        </w:rPr>
        <w:t xml:space="preserve"> e portafogli digitali sono sempre più </w:t>
      </w:r>
      <w:r w:rsidR="00E95170">
        <w:rPr>
          <w:rFonts w:ascii="Arial" w:hAnsi="Arial" w:cs="Arial"/>
          <w:color w:val="00204A"/>
        </w:rPr>
        <w:t>imitati dai</w:t>
      </w:r>
      <w:r>
        <w:rPr>
          <w:rFonts w:ascii="Arial" w:hAnsi="Arial" w:cs="Arial"/>
          <w:color w:val="00204A"/>
        </w:rPr>
        <w:t xml:space="preserve"> criminali informatici</w:t>
      </w:r>
      <w:r w:rsidR="00156E56">
        <w:rPr>
          <w:rFonts w:ascii="Arial" w:hAnsi="Arial" w:cs="Arial"/>
          <w:color w:val="00204A"/>
        </w:rPr>
        <w:t xml:space="preserve"> attraverso il phishing</w:t>
      </w:r>
      <w:r>
        <w:rPr>
          <w:rFonts w:ascii="Arial" w:hAnsi="Arial" w:cs="Arial"/>
          <w:color w:val="00204A"/>
        </w:rPr>
        <w:t xml:space="preserve">. A rilevarlo è l’ultimo report </w:t>
      </w:r>
      <w:r w:rsidRPr="001828D7">
        <w:rPr>
          <w:rFonts w:ascii="Arial" w:hAnsi="Arial" w:cs="Arial"/>
          <w:noProof/>
          <w:color w:val="00204A"/>
        </w:rPr>
        <w:t xml:space="preserve">"Threatland" curato </w:t>
      </w:r>
      <w:r>
        <w:rPr>
          <w:rFonts w:ascii="Arial" w:hAnsi="Arial" w:cs="Arial"/>
          <w:noProof/>
          <w:color w:val="00204A"/>
        </w:rPr>
        <w:t xml:space="preserve">da </w:t>
      </w:r>
      <w:r w:rsidRPr="001828D7">
        <w:rPr>
          <w:rFonts w:ascii="Arial" w:hAnsi="Arial" w:cs="Arial"/>
          <w:noProof/>
          <w:color w:val="00204A"/>
        </w:rPr>
        <w:t xml:space="preserve">Swascan, azienda di </w:t>
      </w:r>
      <w:r>
        <w:rPr>
          <w:rFonts w:ascii="Arial" w:hAnsi="Arial" w:cs="Arial"/>
          <w:noProof/>
          <w:color w:val="00204A"/>
        </w:rPr>
        <w:t>c</w:t>
      </w:r>
      <w:r w:rsidRPr="001828D7">
        <w:rPr>
          <w:rFonts w:ascii="Arial" w:hAnsi="Arial" w:cs="Arial"/>
          <w:noProof/>
          <w:color w:val="00204A"/>
        </w:rPr>
        <w:t>ybersecurity del Gruppo Tinexta</w:t>
      </w:r>
      <w:r>
        <w:rPr>
          <w:rFonts w:ascii="Arial" w:hAnsi="Arial" w:cs="Arial"/>
          <w:noProof/>
          <w:color w:val="00204A"/>
        </w:rPr>
        <w:t>, secondo cui i programmi più colpiti al mondo sono nell’ordine Office365 (17,8%), Facebook (11,5%), WhatsApp (3,9%), Outlook (2,4%) e “Crypto/Wallet” (2,1%) ormai fra i primi cinque bersagli preferiti dagli hacker.</w:t>
      </w:r>
    </w:p>
    <w:p w14:paraId="13875325" w14:textId="77777777" w:rsidR="00677293" w:rsidRDefault="00677293" w:rsidP="00677293">
      <w:pPr>
        <w:rPr>
          <w:rFonts w:ascii="Arial" w:hAnsi="Arial" w:cs="Arial"/>
          <w:noProof/>
          <w:color w:val="00204A"/>
        </w:rPr>
      </w:pPr>
    </w:p>
    <w:p w14:paraId="55629423" w14:textId="4B6FD492" w:rsidR="00156E56" w:rsidRDefault="00156E56" w:rsidP="001828D7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noProof/>
          <w:color w:val="00204A"/>
        </w:rPr>
        <w:t>L</w:t>
      </w:r>
      <w:r w:rsidR="00A1450F">
        <w:rPr>
          <w:rFonts w:ascii="Arial" w:hAnsi="Arial" w:cs="Arial"/>
          <w:noProof/>
          <w:color w:val="00204A"/>
        </w:rPr>
        <w:t>a tipologia di cyber attacchi più diffusa</w:t>
      </w:r>
      <w:r>
        <w:rPr>
          <w:rFonts w:ascii="Arial" w:hAnsi="Arial" w:cs="Arial"/>
          <w:noProof/>
          <w:color w:val="00204A"/>
        </w:rPr>
        <w:t xml:space="preserve"> a livello globale</w:t>
      </w:r>
      <w:r w:rsidR="00A1450F">
        <w:rPr>
          <w:rFonts w:ascii="Arial" w:hAnsi="Arial" w:cs="Arial"/>
          <w:noProof/>
          <w:color w:val="00204A"/>
        </w:rPr>
        <w:t xml:space="preserve"> è</w:t>
      </w:r>
      <w:r w:rsidR="00F51359">
        <w:rPr>
          <w:rFonts w:ascii="Arial" w:hAnsi="Arial" w:cs="Arial"/>
          <w:noProof/>
          <w:color w:val="00204A"/>
        </w:rPr>
        <w:t xml:space="preserve"> </w:t>
      </w:r>
      <w:r w:rsidR="00F51359" w:rsidRPr="00CE70A0">
        <w:rPr>
          <w:rFonts w:ascii="Arial" w:hAnsi="Arial" w:cs="Arial"/>
          <w:noProof/>
          <w:color w:val="00204A"/>
        </w:rPr>
        <w:t>proprio</w:t>
      </w:r>
      <w:r w:rsidR="00A1450F" w:rsidRPr="00CE70A0">
        <w:rPr>
          <w:rFonts w:ascii="Arial" w:hAnsi="Arial" w:cs="Arial"/>
          <w:noProof/>
          <w:color w:val="00204A"/>
        </w:rPr>
        <w:t xml:space="preserve"> </w:t>
      </w:r>
      <w:r w:rsidR="00A1450F">
        <w:rPr>
          <w:rFonts w:ascii="Arial" w:hAnsi="Arial" w:cs="Arial"/>
          <w:noProof/>
          <w:color w:val="00204A"/>
        </w:rPr>
        <w:t xml:space="preserve">quella del cosiddetto </w:t>
      </w:r>
      <w:r w:rsidR="00A1450F" w:rsidRPr="00156E56">
        <w:rPr>
          <w:rFonts w:ascii="Arial" w:hAnsi="Arial" w:cs="Arial"/>
          <w:noProof/>
          <w:color w:val="00204A"/>
        </w:rPr>
        <w:t>phishing</w:t>
      </w:r>
      <w:r w:rsidR="00A1450F">
        <w:rPr>
          <w:rFonts w:ascii="Arial" w:hAnsi="Arial" w:cs="Arial"/>
          <w:noProof/>
          <w:color w:val="00204A"/>
        </w:rPr>
        <w:t xml:space="preserve"> che sfrutta tecniche sofisticate per mandare e-mail, sms o comunicazioni ingannevoli che sembrano provenire da fonti attendibili o legittime per ottenere informazioni riservate</w:t>
      </w:r>
      <w:r w:rsidR="00F51359">
        <w:rPr>
          <w:rFonts w:ascii="Arial" w:hAnsi="Arial" w:cs="Arial"/>
          <w:noProof/>
          <w:color w:val="00204A"/>
        </w:rPr>
        <w:t>: n</w:t>
      </w:r>
      <w:r w:rsidR="00A1450F">
        <w:rPr>
          <w:rFonts w:ascii="Arial" w:hAnsi="Arial" w:cs="Arial"/>
          <w:noProof/>
          <w:color w:val="00204A"/>
        </w:rPr>
        <w:t xml:space="preserve">el secondo semestre del 2023 </w:t>
      </w:r>
      <w:r w:rsidR="00F51359" w:rsidRPr="00D94890">
        <w:rPr>
          <w:rFonts w:ascii="Arial" w:hAnsi="Arial" w:cs="Arial"/>
          <w:noProof/>
          <w:color w:val="00204A"/>
        </w:rPr>
        <w:t xml:space="preserve">nel mondo </w:t>
      </w:r>
      <w:r w:rsidR="00A1450F">
        <w:rPr>
          <w:rFonts w:ascii="Arial" w:hAnsi="Arial" w:cs="Arial"/>
          <w:noProof/>
          <w:color w:val="00204A"/>
        </w:rPr>
        <w:t>sono stat</w:t>
      </w:r>
      <w:r w:rsidR="00F51359">
        <w:rPr>
          <w:rFonts w:ascii="Arial" w:hAnsi="Arial" w:cs="Arial"/>
          <w:noProof/>
          <w:color w:val="00204A"/>
        </w:rPr>
        <w:t>i</w:t>
      </w:r>
      <w:r w:rsidR="00A1450F">
        <w:rPr>
          <w:rFonts w:ascii="Arial" w:hAnsi="Arial" w:cs="Arial"/>
          <w:noProof/>
          <w:color w:val="00204A"/>
        </w:rPr>
        <w:t xml:space="preserve"> </w:t>
      </w:r>
      <w:r w:rsidR="00E95170">
        <w:rPr>
          <w:rFonts w:ascii="Arial" w:hAnsi="Arial" w:cs="Arial"/>
          <w:noProof/>
          <w:color w:val="00204A"/>
        </w:rPr>
        <w:t xml:space="preserve">registrati </w:t>
      </w:r>
      <w:r w:rsidR="00A1450F">
        <w:rPr>
          <w:rFonts w:ascii="Arial" w:hAnsi="Arial" w:cs="Arial"/>
          <w:noProof/>
          <w:color w:val="00204A"/>
        </w:rPr>
        <w:t xml:space="preserve">ben 448.665 </w:t>
      </w:r>
      <w:r w:rsidR="00E95170">
        <w:rPr>
          <w:rFonts w:ascii="Arial" w:hAnsi="Arial" w:cs="Arial"/>
          <w:noProof/>
          <w:color w:val="00204A"/>
        </w:rPr>
        <w:t>portali dedicati al phishing</w:t>
      </w:r>
      <w:r w:rsidR="00A1450F">
        <w:rPr>
          <w:rFonts w:ascii="Arial" w:hAnsi="Arial" w:cs="Arial"/>
          <w:noProof/>
          <w:color w:val="00204A"/>
        </w:rPr>
        <w:t xml:space="preserve">. </w:t>
      </w:r>
    </w:p>
    <w:p w14:paraId="511EB47D" w14:textId="77777777" w:rsidR="00C91D81" w:rsidRDefault="00C91D81" w:rsidP="001828D7">
      <w:pPr>
        <w:rPr>
          <w:rFonts w:ascii="Arial" w:hAnsi="Arial" w:cs="Arial"/>
          <w:noProof/>
          <w:color w:val="00204A"/>
        </w:rPr>
      </w:pPr>
    </w:p>
    <w:p w14:paraId="50D77974" w14:textId="40F6143F" w:rsidR="00C91D81" w:rsidRDefault="00C91D81" w:rsidP="001828D7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noProof/>
          <w:color w:val="00204A"/>
        </w:rPr>
        <w:t>“</w:t>
      </w:r>
      <w:r w:rsidRPr="007C5CF1">
        <w:rPr>
          <w:rFonts w:ascii="Arial" w:hAnsi="Arial" w:cs="Arial"/>
          <w:i/>
          <w:iCs/>
          <w:noProof/>
          <w:color w:val="00204A"/>
        </w:rPr>
        <w:t xml:space="preserve">La realtà digitale oggi si evolve nel mondo a velocità impressionante con attacchi informatici che diventano sempre più </w:t>
      </w:r>
      <w:r w:rsidR="00A11B13">
        <w:rPr>
          <w:rFonts w:ascii="Arial" w:hAnsi="Arial" w:cs="Arial"/>
          <w:i/>
          <w:iCs/>
          <w:noProof/>
          <w:color w:val="00204A"/>
        </w:rPr>
        <w:t>subdoli</w:t>
      </w:r>
      <w:r w:rsidRPr="007C5CF1">
        <w:rPr>
          <w:rFonts w:ascii="Arial" w:hAnsi="Arial" w:cs="Arial"/>
          <w:i/>
          <w:iCs/>
          <w:noProof/>
          <w:color w:val="00204A"/>
        </w:rPr>
        <w:t xml:space="preserve"> e aggressivi</w:t>
      </w:r>
      <w:r w:rsidR="000867FD">
        <w:rPr>
          <w:rFonts w:ascii="Arial" w:hAnsi="Arial" w:cs="Arial"/>
          <w:i/>
          <w:iCs/>
          <w:noProof/>
          <w:color w:val="00204A"/>
        </w:rPr>
        <w:t xml:space="preserve">, anche grazie alla proliferazione </w:t>
      </w:r>
      <w:r w:rsidR="00C3315A">
        <w:rPr>
          <w:rFonts w:ascii="Arial" w:hAnsi="Arial" w:cs="Arial"/>
          <w:i/>
          <w:iCs/>
          <w:noProof/>
          <w:color w:val="00204A"/>
        </w:rPr>
        <w:t>di strumenti e competenze facilitat</w:t>
      </w:r>
      <w:r w:rsidR="00E62388">
        <w:rPr>
          <w:rFonts w:ascii="Arial" w:hAnsi="Arial" w:cs="Arial"/>
          <w:i/>
          <w:iCs/>
          <w:noProof/>
          <w:color w:val="00204A"/>
        </w:rPr>
        <w:t>i dall’avvento dell’IA</w:t>
      </w:r>
      <w:r>
        <w:rPr>
          <w:rFonts w:ascii="Arial" w:hAnsi="Arial" w:cs="Arial"/>
          <w:noProof/>
          <w:color w:val="00204A"/>
        </w:rPr>
        <w:t xml:space="preserve"> – commenta </w:t>
      </w:r>
      <w:r w:rsidRPr="007C5CF1">
        <w:rPr>
          <w:rFonts w:ascii="Arial" w:hAnsi="Arial" w:cs="Arial"/>
          <w:b/>
          <w:bCs/>
          <w:noProof/>
          <w:color w:val="00204A"/>
        </w:rPr>
        <w:t>Pierguido Iezzi, CEO di Swascan</w:t>
      </w:r>
      <w:r w:rsidR="0021074D">
        <w:rPr>
          <w:rFonts w:ascii="Arial" w:hAnsi="Arial" w:cs="Arial"/>
          <w:b/>
          <w:bCs/>
          <w:noProof/>
          <w:color w:val="00204A"/>
        </w:rPr>
        <w:t xml:space="preserve"> </w:t>
      </w:r>
      <w:r w:rsidR="0021074D" w:rsidRPr="00E239AB">
        <w:rPr>
          <w:rFonts w:ascii="Arial" w:hAnsi="Arial" w:cs="Arial"/>
          <w:b/>
          <w:bCs/>
          <w:noProof/>
          <w:color w:val="00204A"/>
        </w:rPr>
        <w:t>(Tinexta Group)</w:t>
      </w:r>
      <w:r w:rsidR="0021074D">
        <w:rPr>
          <w:rFonts w:ascii="Arial" w:hAnsi="Arial" w:cs="Arial"/>
          <w:noProof/>
          <w:color w:val="00204A"/>
        </w:rPr>
        <w:t xml:space="preserve"> </w:t>
      </w:r>
      <w:r>
        <w:rPr>
          <w:rFonts w:ascii="Arial" w:hAnsi="Arial" w:cs="Arial"/>
          <w:noProof/>
          <w:color w:val="00204A"/>
        </w:rPr>
        <w:t xml:space="preserve">– </w:t>
      </w:r>
      <w:r w:rsidRPr="007C5CF1">
        <w:rPr>
          <w:rFonts w:ascii="Arial" w:hAnsi="Arial" w:cs="Arial"/>
          <w:i/>
          <w:iCs/>
          <w:noProof/>
          <w:color w:val="00204A"/>
        </w:rPr>
        <w:t>La cyber security è diventata una priorità ineludibile e le aziende devono</w:t>
      </w:r>
      <w:r w:rsidR="00A11B13">
        <w:rPr>
          <w:rFonts w:ascii="Arial" w:hAnsi="Arial" w:cs="Arial"/>
          <w:i/>
          <w:iCs/>
          <w:noProof/>
          <w:color w:val="00204A"/>
        </w:rPr>
        <w:t xml:space="preserve"> investire per</w:t>
      </w:r>
      <w:r w:rsidRPr="007C5CF1">
        <w:rPr>
          <w:rFonts w:ascii="Arial" w:hAnsi="Arial" w:cs="Arial"/>
          <w:i/>
          <w:iCs/>
          <w:noProof/>
          <w:color w:val="00204A"/>
        </w:rPr>
        <w:t xml:space="preserve"> rafforzare le misure di sicurezza</w:t>
      </w:r>
      <w:r w:rsidR="00A11B13">
        <w:rPr>
          <w:rFonts w:ascii="Arial" w:hAnsi="Arial" w:cs="Arial"/>
          <w:i/>
          <w:iCs/>
          <w:noProof/>
          <w:color w:val="00204A"/>
        </w:rPr>
        <w:t xml:space="preserve"> dei loro sistemi informatici</w:t>
      </w:r>
      <w:r w:rsidR="006F2CBB">
        <w:rPr>
          <w:rFonts w:ascii="Arial" w:hAnsi="Arial" w:cs="Arial"/>
          <w:i/>
          <w:iCs/>
          <w:noProof/>
          <w:color w:val="00204A"/>
        </w:rPr>
        <w:t>.</w:t>
      </w:r>
      <w:r w:rsidR="003103DB">
        <w:rPr>
          <w:rFonts w:ascii="Arial" w:hAnsi="Arial" w:cs="Arial"/>
          <w:i/>
          <w:iCs/>
          <w:noProof/>
          <w:color w:val="00204A"/>
        </w:rPr>
        <w:t xml:space="preserve"> </w:t>
      </w:r>
      <w:r w:rsidR="009E7928" w:rsidRPr="009E7928">
        <w:rPr>
          <w:rFonts w:ascii="Arial" w:hAnsi="Arial" w:cs="Arial"/>
          <w:i/>
          <w:iCs/>
          <w:noProof/>
          <w:color w:val="00204A"/>
        </w:rPr>
        <w:t xml:space="preserve">Un impegno </w:t>
      </w:r>
      <w:r w:rsidR="001F2E21">
        <w:rPr>
          <w:rFonts w:ascii="Arial" w:hAnsi="Arial" w:cs="Arial"/>
          <w:i/>
          <w:iCs/>
          <w:noProof/>
          <w:color w:val="00204A"/>
        </w:rPr>
        <w:t xml:space="preserve">volto a </w:t>
      </w:r>
      <w:r w:rsidR="009E7928" w:rsidRPr="009E7928">
        <w:rPr>
          <w:rFonts w:ascii="Arial" w:hAnsi="Arial" w:cs="Arial"/>
          <w:i/>
          <w:iCs/>
          <w:noProof/>
          <w:color w:val="00204A"/>
        </w:rPr>
        <w:t>garantire resistenza e resilienza non solo del tessuto produttivo del nostro paese, ma anche del sistema-Paese Italia. Per raggiungere questo obiettivo, le organizzazioni, in particolare le PMI, devono essere supportate attraverso percorsi di collaborazione tra pubblico e privato, ma anche tramite incentivi, agevolazioni e defiscalizzazione degli investimenti. La cybersecurity</w:t>
      </w:r>
      <w:r w:rsidR="001F2E21">
        <w:rPr>
          <w:rFonts w:ascii="Arial" w:hAnsi="Arial" w:cs="Arial"/>
          <w:i/>
          <w:iCs/>
          <w:noProof/>
          <w:color w:val="00204A"/>
        </w:rPr>
        <w:t xml:space="preserve"> </w:t>
      </w:r>
      <w:r w:rsidR="001F2E21" w:rsidRPr="0021074D">
        <w:rPr>
          <w:rFonts w:ascii="Arial" w:hAnsi="Arial" w:cs="Arial"/>
          <w:noProof/>
          <w:color w:val="00204A"/>
        </w:rPr>
        <w:t>– conclude Iezzi –</w:t>
      </w:r>
      <w:r w:rsidR="009E7928" w:rsidRPr="009E7928">
        <w:rPr>
          <w:rFonts w:ascii="Arial" w:hAnsi="Arial" w:cs="Arial"/>
          <w:i/>
          <w:iCs/>
          <w:noProof/>
          <w:color w:val="00204A"/>
        </w:rPr>
        <w:t xml:space="preserve"> è una necessità imperativa per proteggere il nostro patrimonio, l’economia e la quotidianità dei cittadini</w:t>
      </w:r>
      <w:r w:rsidRPr="007C5CF1">
        <w:rPr>
          <w:rFonts w:ascii="Arial" w:hAnsi="Arial" w:cs="Arial"/>
          <w:i/>
          <w:iCs/>
          <w:noProof/>
          <w:color w:val="00204A"/>
        </w:rPr>
        <w:t>.</w:t>
      </w:r>
      <w:r>
        <w:rPr>
          <w:rFonts w:ascii="Arial" w:hAnsi="Arial" w:cs="Arial"/>
          <w:noProof/>
          <w:color w:val="00204A"/>
        </w:rPr>
        <w:t>”</w:t>
      </w:r>
    </w:p>
    <w:p w14:paraId="4D9A1522" w14:textId="77777777" w:rsidR="00C91D81" w:rsidRDefault="00C91D81" w:rsidP="001828D7">
      <w:pPr>
        <w:rPr>
          <w:rFonts w:ascii="Arial" w:hAnsi="Arial" w:cs="Arial"/>
          <w:b/>
          <w:bCs/>
          <w:color w:val="00204A"/>
        </w:rPr>
      </w:pPr>
    </w:p>
    <w:p w14:paraId="68795A82" w14:textId="6E8E05BE" w:rsidR="00F51359" w:rsidRDefault="00C91D81" w:rsidP="001828D7">
      <w:pPr>
        <w:rPr>
          <w:rFonts w:ascii="Arial" w:hAnsi="Arial" w:cs="Arial"/>
          <w:noProof/>
          <w:color w:val="00204A"/>
        </w:rPr>
      </w:pPr>
      <w:r w:rsidRPr="00C91D81">
        <w:rPr>
          <w:rFonts w:ascii="Arial" w:hAnsi="Arial" w:cs="Arial"/>
          <w:b/>
          <w:bCs/>
          <w:noProof/>
          <w:color w:val="00204A"/>
        </w:rPr>
        <w:t>Il fenomeno ransomware.</w:t>
      </w:r>
      <w:r>
        <w:rPr>
          <w:rFonts w:ascii="Arial" w:hAnsi="Arial" w:cs="Arial"/>
          <w:noProof/>
          <w:color w:val="00204A"/>
        </w:rPr>
        <w:t xml:space="preserve"> In Italia n</w:t>
      </w:r>
      <w:r w:rsidR="001828D7">
        <w:rPr>
          <w:rFonts w:ascii="Arial" w:hAnsi="Arial" w:cs="Arial"/>
          <w:noProof/>
          <w:color w:val="00204A"/>
        </w:rPr>
        <w:t>el 2023</w:t>
      </w:r>
      <w:r>
        <w:rPr>
          <w:rFonts w:ascii="Arial" w:hAnsi="Arial" w:cs="Arial"/>
          <w:noProof/>
          <w:color w:val="00204A"/>
        </w:rPr>
        <w:t>,</w:t>
      </w:r>
      <w:r w:rsidR="001828D7">
        <w:rPr>
          <w:rFonts w:ascii="Arial" w:hAnsi="Arial" w:cs="Arial"/>
          <w:noProof/>
          <w:color w:val="00204A"/>
        </w:rPr>
        <w:t xml:space="preserve"> </w:t>
      </w:r>
      <w:r w:rsidR="006547A7">
        <w:rPr>
          <w:rFonts w:ascii="Arial" w:hAnsi="Arial" w:cs="Arial"/>
          <w:noProof/>
          <w:color w:val="00204A"/>
        </w:rPr>
        <w:t>le vittime degli attacchi ransomware sono nel 77% dei casi piccole e medie imprese</w:t>
      </w:r>
      <w:r w:rsidR="001828D7">
        <w:rPr>
          <w:rFonts w:ascii="Arial" w:hAnsi="Arial" w:cs="Arial"/>
          <w:noProof/>
          <w:color w:val="00204A"/>
        </w:rPr>
        <w:t xml:space="preserve"> con fatturato inferiore ai 250 milioni </w:t>
      </w:r>
      <w:r w:rsidR="001828D7" w:rsidRPr="001736E3">
        <w:rPr>
          <w:rFonts w:ascii="Arial" w:hAnsi="Arial" w:cs="Arial"/>
          <w:noProof/>
          <w:color w:val="00204A"/>
        </w:rPr>
        <w:t>di dollari</w:t>
      </w:r>
      <w:r w:rsidR="00F51359">
        <w:rPr>
          <w:rFonts w:ascii="Arial" w:hAnsi="Arial" w:cs="Arial"/>
          <w:noProof/>
          <w:color w:val="00204A"/>
        </w:rPr>
        <w:t>: g</w:t>
      </w:r>
      <w:r w:rsidR="006547A7">
        <w:rPr>
          <w:rFonts w:ascii="Arial" w:hAnsi="Arial" w:cs="Arial"/>
          <w:noProof/>
          <w:color w:val="00204A"/>
        </w:rPr>
        <w:t>li hacker entrano nelle reti aziendali</w:t>
      </w:r>
      <w:r w:rsidR="006973FF">
        <w:rPr>
          <w:rFonts w:ascii="Arial" w:hAnsi="Arial" w:cs="Arial"/>
          <w:noProof/>
          <w:color w:val="00204A"/>
        </w:rPr>
        <w:t xml:space="preserve">, </w:t>
      </w:r>
      <w:r w:rsidR="006547A7">
        <w:rPr>
          <w:rFonts w:ascii="Arial" w:hAnsi="Arial" w:cs="Arial"/>
          <w:noProof/>
          <w:color w:val="00204A"/>
        </w:rPr>
        <w:t xml:space="preserve">attraverso la diffusione di software malevoli che “predono in ostaggio” i dati sensibili dell’impresa, </w:t>
      </w:r>
      <w:r w:rsidR="0082032A">
        <w:rPr>
          <w:rFonts w:ascii="Arial" w:hAnsi="Arial" w:cs="Arial"/>
          <w:noProof/>
          <w:color w:val="00204A"/>
        </w:rPr>
        <w:t>e richiedono un</w:t>
      </w:r>
      <w:r w:rsidR="00BE62C7">
        <w:rPr>
          <w:rFonts w:ascii="Arial" w:hAnsi="Arial" w:cs="Arial"/>
          <w:noProof/>
          <w:color w:val="00204A"/>
        </w:rPr>
        <w:t xml:space="preserve"> </w:t>
      </w:r>
      <w:r w:rsidR="0082032A">
        <w:rPr>
          <w:rFonts w:ascii="Arial" w:hAnsi="Arial" w:cs="Arial"/>
          <w:noProof/>
          <w:color w:val="00204A"/>
        </w:rPr>
        <w:t xml:space="preserve">riscatto per ripristinarli. </w:t>
      </w:r>
      <w:r w:rsidR="00F51359" w:rsidRPr="00D94890">
        <w:rPr>
          <w:rFonts w:ascii="Arial" w:hAnsi="Arial" w:cs="Arial"/>
          <w:noProof/>
          <w:color w:val="00204A"/>
        </w:rPr>
        <w:t xml:space="preserve">Si tratta di </w:t>
      </w:r>
      <w:r w:rsidR="00F51359">
        <w:rPr>
          <w:rFonts w:ascii="Arial" w:hAnsi="Arial" w:cs="Arial"/>
          <w:noProof/>
          <w:color w:val="00204A"/>
        </w:rPr>
        <w:t>u</w:t>
      </w:r>
      <w:r w:rsidR="001828D7">
        <w:rPr>
          <w:rFonts w:ascii="Arial" w:hAnsi="Arial" w:cs="Arial"/>
          <w:noProof/>
          <w:color w:val="00204A"/>
        </w:rPr>
        <w:t xml:space="preserve">n trend in continua crescita anche nel secondo semestre dell’anno </w:t>
      </w:r>
      <w:r w:rsidR="00100EAD" w:rsidRPr="009C4D16">
        <w:rPr>
          <w:rFonts w:ascii="Arial" w:hAnsi="Arial" w:cs="Arial"/>
          <w:noProof/>
          <w:color w:val="00204A"/>
        </w:rPr>
        <w:t>(+44%)</w:t>
      </w:r>
      <w:r w:rsidR="00315E1E" w:rsidRPr="009C4D16">
        <w:rPr>
          <w:rFonts w:ascii="Arial" w:hAnsi="Arial" w:cs="Arial"/>
          <w:noProof/>
          <w:color w:val="00204A"/>
        </w:rPr>
        <w:t xml:space="preserve"> </w:t>
      </w:r>
      <w:r w:rsidR="00315E1E">
        <w:rPr>
          <w:rFonts w:ascii="Arial" w:hAnsi="Arial" w:cs="Arial"/>
          <w:noProof/>
          <w:color w:val="00204A"/>
        </w:rPr>
        <w:t xml:space="preserve">e che fa salire il nostro Paese </w:t>
      </w:r>
      <w:r w:rsidR="0082032A">
        <w:rPr>
          <w:rFonts w:ascii="Arial" w:hAnsi="Arial" w:cs="Arial"/>
          <w:noProof/>
          <w:color w:val="00204A"/>
        </w:rPr>
        <w:t xml:space="preserve">dall’undicesimo </w:t>
      </w:r>
      <w:r w:rsidR="00315E1E">
        <w:rPr>
          <w:rFonts w:ascii="Arial" w:hAnsi="Arial" w:cs="Arial"/>
          <w:noProof/>
          <w:color w:val="00204A"/>
        </w:rPr>
        <w:t>al quinto posto tra quelli più colpiti al mondo</w:t>
      </w:r>
      <w:r w:rsidR="0082032A">
        <w:rPr>
          <w:rFonts w:ascii="Arial" w:hAnsi="Arial" w:cs="Arial"/>
          <w:noProof/>
          <w:color w:val="00204A"/>
        </w:rPr>
        <w:t xml:space="preserve"> (88 attacchi</w:t>
      </w:r>
      <w:r w:rsidR="006973FF">
        <w:rPr>
          <w:rFonts w:ascii="Arial" w:hAnsi="Arial" w:cs="Arial"/>
          <w:noProof/>
          <w:color w:val="00204A"/>
        </w:rPr>
        <w:t xml:space="preserve"> in to</w:t>
      </w:r>
      <w:r w:rsidR="0021074D">
        <w:rPr>
          <w:rFonts w:ascii="Arial" w:hAnsi="Arial" w:cs="Arial"/>
          <w:noProof/>
          <w:color w:val="00204A"/>
        </w:rPr>
        <w:t>t</w:t>
      </w:r>
      <w:r w:rsidR="006973FF">
        <w:rPr>
          <w:rFonts w:ascii="Arial" w:hAnsi="Arial" w:cs="Arial"/>
          <w:noProof/>
          <w:color w:val="00204A"/>
        </w:rPr>
        <w:t>ale</w:t>
      </w:r>
      <w:r w:rsidR="0082032A">
        <w:rPr>
          <w:rFonts w:ascii="Arial" w:hAnsi="Arial" w:cs="Arial"/>
          <w:noProof/>
          <w:color w:val="00204A"/>
        </w:rPr>
        <w:t>):</w:t>
      </w:r>
      <w:r w:rsidR="00315E1E">
        <w:rPr>
          <w:rFonts w:ascii="Arial" w:hAnsi="Arial" w:cs="Arial"/>
          <w:noProof/>
          <w:color w:val="00204A"/>
        </w:rPr>
        <w:t xml:space="preserve"> </w:t>
      </w:r>
      <w:r w:rsidR="0082032A">
        <w:rPr>
          <w:rFonts w:ascii="Arial" w:hAnsi="Arial" w:cs="Arial"/>
          <w:noProof/>
          <w:color w:val="00204A"/>
        </w:rPr>
        <w:t>ci p</w:t>
      </w:r>
      <w:r w:rsidR="00315E1E">
        <w:rPr>
          <w:rFonts w:ascii="Arial" w:hAnsi="Arial" w:cs="Arial"/>
          <w:noProof/>
          <w:color w:val="00204A"/>
        </w:rPr>
        <w:t>recedono solo gli Stati Uniti (1.200), il Regno Unito (</w:t>
      </w:r>
      <w:r w:rsidR="00041BEC">
        <w:rPr>
          <w:rFonts w:ascii="Arial" w:hAnsi="Arial" w:cs="Arial"/>
          <w:noProof/>
          <w:color w:val="00204A"/>
        </w:rPr>
        <w:t xml:space="preserve">171), il Canada (126) e la Germania (105). </w:t>
      </w:r>
      <w:r w:rsidR="00AD32A6">
        <w:rPr>
          <w:rFonts w:ascii="Arial" w:hAnsi="Arial" w:cs="Arial"/>
          <w:noProof/>
          <w:color w:val="00204A"/>
        </w:rPr>
        <w:t xml:space="preserve">In questo </w:t>
      </w:r>
      <w:r w:rsidR="00F51359" w:rsidRPr="00D94890">
        <w:rPr>
          <w:rFonts w:ascii="Arial" w:hAnsi="Arial" w:cs="Arial"/>
          <w:noProof/>
          <w:color w:val="00204A"/>
        </w:rPr>
        <w:t xml:space="preserve">stesso </w:t>
      </w:r>
      <w:r w:rsidR="00AD32A6">
        <w:rPr>
          <w:rFonts w:ascii="Arial" w:hAnsi="Arial" w:cs="Arial"/>
          <w:noProof/>
          <w:color w:val="00204A"/>
        </w:rPr>
        <w:t xml:space="preserve">periodo la gang di hacker che ha compiuto più azioni a livello globale, con 526 attacchi di cui </w:t>
      </w:r>
      <w:r w:rsidR="006F2CBB">
        <w:rPr>
          <w:rFonts w:ascii="Arial" w:hAnsi="Arial" w:cs="Arial"/>
          <w:noProof/>
          <w:color w:val="00204A"/>
        </w:rPr>
        <w:t xml:space="preserve">18 </w:t>
      </w:r>
      <w:r w:rsidR="00AD32A6">
        <w:rPr>
          <w:rFonts w:ascii="Arial" w:hAnsi="Arial" w:cs="Arial"/>
          <w:noProof/>
          <w:color w:val="00204A"/>
        </w:rPr>
        <w:t xml:space="preserve">in Italia, è </w:t>
      </w:r>
      <w:r w:rsidR="00D841AE">
        <w:rPr>
          <w:rFonts w:ascii="Arial" w:hAnsi="Arial" w:cs="Arial"/>
          <w:noProof/>
          <w:color w:val="00204A"/>
        </w:rPr>
        <w:t>Lockbit</w:t>
      </w:r>
      <w:r w:rsidR="00AD32A6">
        <w:rPr>
          <w:rFonts w:ascii="Arial" w:hAnsi="Arial" w:cs="Arial"/>
          <w:noProof/>
          <w:color w:val="00204A"/>
        </w:rPr>
        <w:t>, bloccata di recente</w:t>
      </w:r>
      <w:r w:rsidR="00D841AE">
        <w:rPr>
          <w:rFonts w:ascii="Arial" w:hAnsi="Arial" w:cs="Arial"/>
          <w:noProof/>
          <w:color w:val="00204A"/>
        </w:rPr>
        <w:t xml:space="preserve"> </w:t>
      </w:r>
      <w:r w:rsidR="00D841AE" w:rsidRPr="008C4B52">
        <w:rPr>
          <w:rFonts w:ascii="Arial" w:hAnsi="Arial" w:cs="Arial"/>
          <w:noProof/>
          <w:color w:val="00204A"/>
        </w:rPr>
        <w:t>dalle autorità Usa e Gran Bretagna insieme all'Europol</w:t>
      </w:r>
      <w:r w:rsidR="00AD32A6">
        <w:rPr>
          <w:rFonts w:ascii="Arial" w:hAnsi="Arial" w:cs="Arial"/>
          <w:noProof/>
          <w:color w:val="00204A"/>
        </w:rPr>
        <w:t>.</w:t>
      </w:r>
    </w:p>
    <w:p w14:paraId="009AA3EA" w14:textId="77777777" w:rsidR="0021074D" w:rsidRDefault="0021074D" w:rsidP="001828D7">
      <w:pPr>
        <w:rPr>
          <w:rFonts w:ascii="Arial" w:hAnsi="Arial" w:cs="Arial"/>
          <w:noProof/>
          <w:color w:val="00204A"/>
        </w:rPr>
      </w:pPr>
    </w:p>
    <w:p w14:paraId="21674CB3" w14:textId="3805EBFD" w:rsidR="000433EE" w:rsidRDefault="00EC07C2" w:rsidP="001828D7">
      <w:pPr>
        <w:rPr>
          <w:rFonts w:ascii="Arial" w:hAnsi="Arial" w:cs="Arial"/>
          <w:noProof/>
          <w:color w:val="00204A"/>
        </w:rPr>
      </w:pPr>
      <w:r>
        <w:rPr>
          <w:rFonts w:ascii="Arial" w:hAnsi="Arial" w:cs="Arial"/>
          <w:noProof/>
          <w:color w:val="00204A"/>
        </w:rPr>
        <w:lastRenderedPageBreak/>
        <w:t xml:space="preserve">Tra i settori maggiormente colpiti in Italia spiccano i </w:t>
      </w:r>
      <w:r w:rsidRPr="003C7A7B">
        <w:rPr>
          <w:rFonts w:ascii="Arial" w:hAnsi="Arial" w:cs="Arial"/>
          <w:b/>
          <w:bCs/>
          <w:noProof/>
          <w:color w:val="00204A"/>
        </w:rPr>
        <w:t>servizi (21% degli attacchi)</w:t>
      </w:r>
      <w:r>
        <w:rPr>
          <w:rFonts w:ascii="Arial" w:hAnsi="Arial" w:cs="Arial"/>
          <w:noProof/>
          <w:color w:val="00204A"/>
        </w:rPr>
        <w:t xml:space="preserve"> e </w:t>
      </w:r>
      <w:r w:rsidR="00A12BCB">
        <w:rPr>
          <w:rFonts w:ascii="Arial" w:hAnsi="Arial" w:cs="Arial"/>
          <w:noProof/>
          <w:color w:val="00204A"/>
        </w:rPr>
        <w:t>il</w:t>
      </w:r>
      <w:r>
        <w:rPr>
          <w:rFonts w:ascii="Arial" w:hAnsi="Arial" w:cs="Arial"/>
          <w:noProof/>
          <w:color w:val="00204A"/>
        </w:rPr>
        <w:t xml:space="preserve"> </w:t>
      </w:r>
      <w:r w:rsidRPr="003C7A7B">
        <w:rPr>
          <w:rFonts w:ascii="Arial" w:hAnsi="Arial" w:cs="Arial"/>
          <w:b/>
          <w:bCs/>
          <w:noProof/>
          <w:color w:val="00204A"/>
        </w:rPr>
        <w:t>manifatturiero (20%)</w:t>
      </w:r>
      <w:r>
        <w:rPr>
          <w:rFonts w:ascii="Arial" w:hAnsi="Arial" w:cs="Arial"/>
          <w:noProof/>
          <w:color w:val="00204A"/>
        </w:rPr>
        <w:t xml:space="preserve"> seguit</w:t>
      </w:r>
      <w:r w:rsidR="00A12BCB">
        <w:rPr>
          <w:rFonts w:ascii="Arial" w:hAnsi="Arial" w:cs="Arial"/>
          <w:noProof/>
          <w:color w:val="00204A"/>
        </w:rPr>
        <w:t>i</w:t>
      </w:r>
      <w:r>
        <w:rPr>
          <w:rFonts w:ascii="Arial" w:hAnsi="Arial" w:cs="Arial"/>
          <w:noProof/>
          <w:color w:val="00204A"/>
        </w:rPr>
        <w:t xml:space="preserve"> dalla </w:t>
      </w:r>
      <w:r w:rsidRPr="003C7A7B">
        <w:rPr>
          <w:rFonts w:ascii="Arial" w:hAnsi="Arial" w:cs="Arial"/>
          <w:b/>
          <w:bCs/>
          <w:noProof/>
          <w:color w:val="00204A"/>
        </w:rPr>
        <w:t>sanità (11%)</w:t>
      </w:r>
      <w:r>
        <w:rPr>
          <w:rFonts w:ascii="Arial" w:hAnsi="Arial" w:cs="Arial"/>
          <w:noProof/>
          <w:color w:val="00204A"/>
        </w:rPr>
        <w:t xml:space="preserve"> e del comparto </w:t>
      </w:r>
      <w:r w:rsidRPr="003C7A7B">
        <w:rPr>
          <w:rFonts w:ascii="Arial" w:hAnsi="Arial" w:cs="Arial"/>
          <w:b/>
          <w:bCs/>
          <w:noProof/>
          <w:color w:val="00204A"/>
        </w:rPr>
        <w:t>tecnologico (9%)</w:t>
      </w:r>
      <w:r w:rsidR="0082032A">
        <w:rPr>
          <w:rFonts w:ascii="Arial" w:hAnsi="Arial" w:cs="Arial"/>
          <w:noProof/>
          <w:color w:val="00204A"/>
        </w:rPr>
        <w:t>.</w:t>
      </w:r>
      <w:r w:rsidR="00A12BCB">
        <w:rPr>
          <w:rFonts w:ascii="Arial" w:hAnsi="Arial" w:cs="Arial"/>
          <w:noProof/>
          <w:color w:val="00204A"/>
        </w:rPr>
        <w:t xml:space="preserve"> </w:t>
      </w:r>
      <w:r w:rsidR="0082032A">
        <w:rPr>
          <w:rFonts w:ascii="Arial" w:hAnsi="Arial" w:cs="Arial"/>
          <w:noProof/>
          <w:color w:val="00204A"/>
        </w:rPr>
        <w:t xml:space="preserve">La crescente </w:t>
      </w:r>
      <w:r w:rsidR="00006C46">
        <w:rPr>
          <w:rFonts w:ascii="Arial" w:hAnsi="Arial" w:cs="Arial"/>
          <w:noProof/>
          <w:color w:val="00204A"/>
        </w:rPr>
        <w:t xml:space="preserve">digitalizzazione </w:t>
      </w:r>
      <w:r w:rsidR="0082032A">
        <w:rPr>
          <w:rFonts w:ascii="Arial" w:hAnsi="Arial" w:cs="Arial"/>
          <w:noProof/>
          <w:color w:val="00204A"/>
        </w:rPr>
        <w:t>di questi ultimi due settori dimostra la pervasività della minaccia dei ransomware</w:t>
      </w:r>
      <w:r w:rsidR="00006C46">
        <w:rPr>
          <w:rFonts w:ascii="Arial" w:hAnsi="Arial" w:cs="Arial"/>
          <w:noProof/>
          <w:color w:val="00204A"/>
        </w:rPr>
        <w:t xml:space="preserve"> che in misura minore coinvolge anche</w:t>
      </w:r>
      <w:r w:rsidR="0082032A">
        <w:rPr>
          <w:rFonts w:ascii="Arial" w:hAnsi="Arial" w:cs="Arial"/>
          <w:noProof/>
          <w:color w:val="00204A"/>
        </w:rPr>
        <w:t xml:space="preserve"> altri </w:t>
      </w:r>
      <w:r w:rsidR="00A12BCB">
        <w:rPr>
          <w:rFonts w:ascii="Arial" w:hAnsi="Arial" w:cs="Arial"/>
          <w:noProof/>
          <w:color w:val="00204A"/>
        </w:rPr>
        <w:t>comparti</w:t>
      </w:r>
      <w:r w:rsidR="0082032A">
        <w:rPr>
          <w:rFonts w:ascii="Arial" w:hAnsi="Arial" w:cs="Arial"/>
          <w:noProof/>
          <w:color w:val="00204A"/>
        </w:rPr>
        <w:t xml:space="preserve"> come i servizi pubblici, la logistica, il lusso e l’alimentare</w:t>
      </w:r>
      <w:r w:rsidR="003C7A7B">
        <w:rPr>
          <w:rFonts w:ascii="Arial" w:hAnsi="Arial" w:cs="Arial"/>
          <w:noProof/>
          <w:color w:val="00204A"/>
        </w:rPr>
        <w:t>.</w:t>
      </w:r>
      <w:r w:rsidR="00A12BCB">
        <w:rPr>
          <w:rFonts w:ascii="Arial" w:hAnsi="Arial" w:cs="Arial"/>
          <w:noProof/>
          <w:color w:val="00204A"/>
        </w:rPr>
        <w:t xml:space="preserve"> </w:t>
      </w:r>
      <w:r w:rsidR="0082032A">
        <w:rPr>
          <w:rFonts w:ascii="Arial" w:hAnsi="Arial" w:cs="Arial"/>
          <w:noProof/>
          <w:color w:val="00204A"/>
        </w:rPr>
        <w:t xml:space="preserve">La maggior parte delle aziende </w:t>
      </w:r>
      <w:r w:rsidR="00A12BCB">
        <w:rPr>
          <w:rFonts w:ascii="Arial" w:hAnsi="Arial" w:cs="Arial"/>
          <w:noProof/>
          <w:color w:val="00204A"/>
        </w:rPr>
        <w:t>attaccate</w:t>
      </w:r>
      <w:r w:rsidR="0082032A">
        <w:rPr>
          <w:rFonts w:ascii="Arial" w:hAnsi="Arial" w:cs="Arial"/>
          <w:noProof/>
          <w:color w:val="00204A"/>
        </w:rPr>
        <w:t xml:space="preserve"> (58%) ha un numero di dipendenti compreso </w:t>
      </w:r>
      <w:r w:rsidR="00006C46">
        <w:rPr>
          <w:rFonts w:ascii="Arial" w:hAnsi="Arial" w:cs="Arial"/>
          <w:noProof/>
          <w:color w:val="00204A"/>
        </w:rPr>
        <w:t>tra</w:t>
      </w:r>
      <w:r w:rsidR="0082032A">
        <w:rPr>
          <w:rFonts w:ascii="Arial" w:hAnsi="Arial" w:cs="Arial"/>
          <w:noProof/>
          <w:color w:val="00204A"/>
        </w:rPr>
        <w:t xml:space="preserve"> 1 e 50 </w:t>
      </w:r>
      <w:r w:rsidR="00A12BCB">
        <w:rPr>
          <w:rFonts w:ascii="Arial" w:hAnsi="Arial" w:cs="Arial"/>
          <w:noProof/>
          <w:color w:val="00204A"/>
        </w:rPr>
        <w:t xml:space="preserve">e </w:t>
      </w:r>
      <w:r w:rsidR="00D031D6">
        <w:rPr>
          <w:rFonts w:ascii="Arial" w:hAnsi="Arial" w:cs="Arial"/>
          <w:noProof/>
          <w:color w:val="00204A"/>
        </w:rPr>
        <w:t>si trova quasi esclusiva</w:t>
      </w:r>
      <w:r w:rsidR="00D94890">
        <w:rPr>
          <w:rFonts w:ascii="Arial" w:hAnsi="Arial" w:cs="Arial"/>
          <w:noProof/>
          <w:color w:val="00204A"/>
        </w:rPr>
        <w:t>m</w:t>
      </w:r>
      <w:r w:rsidR="00D031D6">
        <w:rPr>
          <w:rFonts w:ascii="Arial" w:hAnsi="Arial" w:cs="Arial"/>
          <w:noProof/>
          <w:color w:val="00204A"/>
        </w:rPr>
        <w:t xml:space="preserve">ente nel </w:t>
      </w:r>
      <w:r w:rsidR="00A12BCB">
        <w:rPr>
          <w:rFonts w:ascii="Arial" w:hAnsi="Arial" w:cs="Arial"/>
          <w:noProof/>
          <w:color w:val="00204A"/>
        </w:rPr>
        <w:t xml:space="preserve">Nord (56%) </w:t>
      </w:r>
      <w:r w:rsidR="00D031D6">
        <w:rPr>
          <w:rFonts w:ascii="Arial" w:hAnsi="Arial" w:cs="Arial"/>
          <w:noProof/>
          <w:color w:val="00204A"/>
        </w:rPr>
        <w:t xml:space="preserve">e nel </w:t>
      </w:r>
      <w:r w:rsidR="00A12BCB">
        <w:rPr>
          <w:rFonts w:ascii="Arial" w:hAnsi="Arial" w:cs="Arial"/>
          <w:noProof/>
          <w:color w:val="00204A"/>
        </w:rPr>
        <w:t>Centro</w:t>
      </w:r>
      <w:r w:rsidR="00D031D6">
        <w:rPr>
          <w:rFonts w:ascii="Arial" w:hAnsi="Arial" w:cs="Arial"/>
          <w:noProof/>
          <w:color w:val="00204A"/>
        </w:rPr>
        <w:t xml:space="preserve"> Italia</w:t>
      </w:r>
      <w:r w:rsidR="00A12BCB">
        <w:rPr>
          <w:rFonts w:ascii="Arial" w:hAnsi="Arial" w:cs="Arial"/>
          <w:noProof/>
          <w:color w:val="00204A"/>
        </w:rPr>
        <w:t xml:space="preserve"> (37%). </w:t>
      </w:r>
    </w:p>
    <w:p w14:paraId="236AE532" w14:textId="77777777" w:rsidR="006E21EB" w:rsidRPr="001828D7" w:rsidRDefault="006E21EB" w:rsidP="00A5644F">
      <w:pPr>
        <w:rPr>
          <w:rFonts w:ascii="Arial" w:hAnsi="Arial" w:cs="Arial"/>
        </w:rPr>
      </w:pPr>
    </w:p>
    <w:p w14:paraId="3DDCC69F" w14:textId="1B095510" w:rsidR="00BC3CAF" w:rsidRPr="00BE4684" w:rsidRDefault="00BC3CAF" w:rsidP="005B5A20">
      <w:pPr>
        <w:pStyle w:val="Titolettoparagrafo"/>
        <w:rPr>
          <w:rFonts w:ascii="Arial" w:hAnsi="Arial" w:cs="Arial"/>
          <w:sz w:val="21"/>
          <w:szCs w:val="21"/>
          <w:u w:val="single"/>
          <w:lang w:val="en-US"/>
        </w:rPr>
      </w:pPr>
      <w:r w:rsidRPr="00BE4684">
        <w:rPr>
          <w:rFonts w:ascii="Arial" w:hAnsi="Arial" w:cs="Arial"/>
          <w:sz w:val="21"/>
          <w:szCs w:val="21"/>
          <w:lang w:val="en-US"/>
        </w:rPr>
        <w:t xml:space="preserve">REPORT: </w:t>
      </w:r>
      <w:hyperlink r:id="rId8" w:history="1">
        <w:r w:rsidRPr="00BE4684">
          <w:rPr>
            <w:rFonts w:ascii="Arial" w:hAnsi="Arial" w:cs="Arial"/>
            <w:b w:val="0"/>
            <w:noProof/>
            <w:color w:val="00204A"/>
            <w:sz w:val="21"/>
            <w:szCs w:val="21"/>
            <w:u w:val="single"/>
            <w:lang w:val="en-US"/>
          </w:rPr>
          <w:t>https://www.swascan.com/it/report-h2/</w:t>
        </w:r>
      </w:hyperlink>
      <w:r w:rsidRPr="00BE4684">
        <w:rPr>
          <w:rFonts w:ascii="Arial" w:hAnsi="Arial" w:cs="Arial"/>
          <w:b w:val="0"/>
          <w:sz w:val="21"/>
          <w:szCs w:val="21"/>
          <w:u w:val="single"/>
          <w:lang w:val="en-US"/>
        </w:rPr>
        <w:t xml:space="preserve">  </w:t>
      </w:r>
    </w:p>
    <w:p w14:paraId="32C43EF7" w14:textId="77777777" w:rsidR="00BC3CAF" w:rsidRPr="00BC3CAF" w:rsidRDefault="00BC3CAF" w:rsidP="005B5A20">
      <w:pPr>
        <w:pStyle w:val="Titolettoparagrafo"/>
        <w:rPr>
          <w:rFonts w:ascii="Arial" w:hAnsi="Arial" w:cs="Arial"/>
          <w:sz w:val="16"/>
          <w:szCs w:val="16"/>
          <w:lang w:val="en-US"/>
        </w:rPr>
      </w:pPr>
    </w:p>
    <w:p w14:paraId="0EFA6CEF" w14:textId="59BC959B" w:rsidR="005B5A20" w:rsidRPr="003103DB" w:rsidRDefault="00120F82" w:rsidP="005B5A20">
      <w:pPr>
        <w:pStyle w:val="Titolettoparagrafo"/>
        <w:rPr>
          <w:rFonts w:ascii="Arial" w:hAnsi="Arial" w:cs="Arial"/>
          <w:sz w:val="16"/>
          <w:szCs w:val="16"/>
        </w:rPr>
      </w:pPr>
      <w:r w:rsidRPr="003103DB">
        <w:rPr>
          <w:rFonts w:ascii="Arial" w:hAnsi="Arial" w:cs="Arial"/>
          <w:sz w:val="16"/>
          <w:szCs w:val="16"/>
        </w:rPr>
        <w:t>Tinexta Cyber</w:t>
      </w:r>
      <w:r w:rsidR="001901BA" w:rsidRPr="003103DB">
        <w:rPr>
          <w:rFonts w:ascii="Arial" w:hAnsi="Arial" w:cs="Arial"/>
          <w:sz w:val="16"/>
          <w:szCs w:val="16"/>
        </w:rPr>
        <w:t xml:space="preserve"> </w:t>
      </w:r>
      <w:r w:rsidR="005B5A20" w:rsidRPr="003103DB">
        <w:rPr>
          <w:rFonts w:ascii="Arial" w:hAnsi="Arial" w:cs="Arial"/>
          <w:sz w:val="16"/>
          <w:szCs w:val="16"/>
        </w:rPr>
        <w:t>SpA</w:t>
      </w:r>
    </w:p>
    <w:p w14:paraId="381F5D46" w14:textId="592858E0" w:rsidR="001901BA" w:rsidRPr="00F50DFD" w:rsidRDefault="00120F82" w:rsidP="0021074D">
      <w:pPr>
        <w:pStyle w:val="xmsonormal"/>
        <w:jc w:val="both"/>
        <w:rPr>
          <w:rFonts w:ascii="Arial" w:hAnsi="Arial" w:cs="Arial"/>
          <w:color w:val="00204A"/>
          <w:sz w:val="16"/>
          <w:szCs w:val="16"/>
        </w:rPr>
      </w:pP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Tinexta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 Cyber (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Tinexta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 Group) è il polo italiano della sicurezza informatica, dotato di solide competenze verticali e soluzioni personalizzate proprietarie per la mitigazione e la governance dei rischi legati alla sicurezza digitale. Con servizi con sede in Italia e in conformità con le normative UE sulla residenza dei dati, la protezione dei dati e il GDPR, l'azienda assiste i clienti con attività specializzate di valutazione e consulenza. Essa sovraintende la progettazione, lo sviluppo e l'integrazione delle soluzioni, occupandosi anche del loro monitoraggio e gestione. L'azienda opera tramite le sue controllate 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Corvallis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, 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Swascan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 e 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Yoroi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. In particolare, 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Corvallis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 vanta una vasta esperienza come fornitore di soluzioni su misura e ad alto valore per progetti di grandi dimensioni, senza limitarsi al settore finanziario. 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Swascan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, un centro di eccellenza nella sicurezza informatica nel panorama italiano, è un punto di riferimento affidabile per la sicurezza informatica, la gestione degli incidenti e la conformità normativa, in particolare per le PMI. 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Yoroi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 fornisce sistemi integrati di difesa cibernetica adattabili e dinamici per coloro che cercano di prevenire i rischi o di ridurre i danni potenziali derivanti da attacchi informatici. Attraverso il Cyber Hub, queste tre aziende garantiscono la sicurezza dei clienti con soluzioni per la mitigazione e la governance dei rischi derivanti dagli attacchi informatici, contribuendo a rendere le aziende sempre più competitive. Visita tinextacyber.com</w:t>
      </w:r>
      <w:r w:rsidR="001901BA" w:rsidRPr="00E239AB">
        <w:rPr>
          <w:rFonts w:ascii="Arial" w:hAnsi="Arial" w:cs="Arial"/>
          <w:color w:val="00204A"/>
          <w:sz w:val="16"/>
          <w:szCs w:val="16"/>
        </w:rPr>
        <w:t>.</w:t>
      </w:r>
    </w:p>
    <w:p w14:paraId="5114E240" w14:textId="77777777" w:rsidR="005B5A20" w:rsidRPr="00F50DFD" w:rsidRDefault="005B5A20" w:rsidP="005B5A2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4A"/>
          <w:sz w:val="16"/>
          <w:szCs w:val="16"/>
        </w:rPr>
      </w:pPr>
    </w:p>
    <w:p w14:paraId="29388818" w14:textId="77777777" w:rsidR="005B5A20" w:rsidRPr="00F50DFD" w:rsidRDefault="005B5A20" w:rsidP="005B5A2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204A"/>
          <w:sz w:val="16"/>
          <w:szCs w:val="16"/>
        </w:rPr>
      </w:pPr>
    </w:p>
    <w:tbl>
      <w:tblPr>
        <w:tblStyle w:val="Grigliatabella1"/>
        <w:tblW w:w="498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515"/>
        <w:gridCol w:w="3513"/>
        <w:gridCol w:w="3403"/>
      </w:tblGrid>
      <w:tr w:rsidR="00F50DFD" w:rsidRPr="003103DB" w14:paraId="258D94A5" w14:textId="77777777" w:rsidTr="00F32741">
        <w:trPr>
          <w:trHeight w:val="423"/>
        </w:trPr>
        <w:tc>
          <w:tcPr>
            <w:tcW w:w="1685" w:type="pct"/>
          </w:tcPr>
          <w:p w14:paraId="7012314E" w14:textId="6715BAE3" w:rsidR="005B5A20" w:rsidRPr="00100EAD" w:rsidRDefault="001901BA" w:rsidP="00F32741">
            <w:pPr>
              <w:jc w:val="left"/>
              <w:rPr>
                <w:rFonts w:ascii="Arial" w:hAnsi="Arial" w:cs="Arial"/>
                <w:b/>
                <w:color w:val="00204A"/>
                <w:sz w:val="16"/>
                <w:szCs w:val="16"/>
                <w:lang w:val="fr-MA"/>
              </w:rPr>
            </w:pPr>
            <w:r w:rsidRPr="00100EAD">
              <w:rPr>
                <w:rFonts w:ascii="Arial" w:hAnsi="Arial" w:cs="Arial"/>
                <w:b/>
                <w:color w:val="00204A"/>
                <w:sz w:val="16"/>
                <w:szCs w:val="16"/>
                <w:lang w:val="fr-MA"/>
              </w:rPr>
              <w:t xml:space="preserve">Communication </w:t>
            </w:r>
          </w:p>
          <w:p w14:paraId="40B6BD9D" w14:textId="77777777" w:rsidR="001901BA" w:rsidRPr="00100EAD" w:rsidRDefault="001901BA" w:rsidP="00F32741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</w:pPr>
          </w:p>
          <w:p w14:paraId="04FA6304" w14:textId="7E95103D" w:rsidR="005B5A20" w:rsidRPr="00100EAD" w:rsidRDefault="009C4D16" w:rsidP="00F32741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</w:pPr>
            <w:r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Artesio</w:t>
            </w:r>
            <w:proofErr w:type="spellEnd"/>
            <w:r w:rsidR="005B5A20" w:rsidRPr="00100EAD"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br/>
            </w:r>
            <w:r w:rsidR="001901BA" w:rsidRPr="00100EAD"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l</w:t>
            </w:r>
            <w:r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aura.artesio</w:t>
            </w:r>
            <w:r w:rsidR="005B5A20" w:rsidRPr="00100EAD"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@</w:t>
            </w:r>
            <w:r>
              <w:rPr>
                <w:rFonts w:ascii="Arial" w:hAnsi="Arial" w:cs="Arial"/>
                <w:color w:val="00204A"/>
                <w:sz w:val="16"/>
                <w:szCs w:val="16"/>
                <w:lang w:val="fr-MA"/>
              </w:rPr>
              <w:t>tinextacyber.com</w:t>
            </w:r>
          </w:p>
        </w:tc>
        <w:tc>
          <w:tcPr>
            <w:tcW w:w="1684" w:type="pct"/>
          </w:tcPr>
          <w:p w14:paraId="15AD0298" w14:textId="77777777" w:rsidR="001901BA" w:rsidRPr="00F50DFD" w:rsidRDefault="001901BA" w:rsidP="001901BA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F50DFD">
              <w:rPr>
                <w:rFonts w:ascii="Arial" w:hAnsi="Arial" w:cs="Arial"/>
                <w:b/>
                <w:color w:val="00204A"/>
                <w:sz w:val="16"/>
                <w:szCs w:val="16"/>
              </w:rPr>
              <w:t>Media Advisor</w:t>
            </w:r>
            <w:r w:rsidRPr="00F50DFD">
              <w:rPr>
                <w:rFonts w:ascii="Arial" w:hAnsi="Arial" w:cs="Arial"/>
                <w:b/>
                <w:color w:val="00204A"/>
                <w:sz w:val="16"/>
                <w:szCs w:val="16"/>
              </w:rPr>
              <w:br/>
            </w:r>
          </w:p>
          <w:p w14:paraId="78DEDDAD" w14:textId="5B44C44D" w:rsidR="001901BA" w:rsidRPr="00F50DFD" w:rsidRDefault="001901BA" w:rsidP="001901BA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 xml:space="preserve">SEC </w:t>
            </w:r>
            <w:proofErr w:type="spellStart"/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>Newgate</w:t>
            </w:r>
            <w:proofErr w:type="spellEnd"/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 xml:space="preserve"> </w:t>
            </w:r>
            <w:r w:rsidR="007F26B2" w:rsidRPr="00F50DFD">
              <w:rPr>
                <w:rFonts w:ascii="Arial" w:hAnsi="Arial" w:cs="Arial"/>
                <w:color w:val="00204A"/>
                <w:sz w:val="16"/>
                <w:szCs w:val="16"/>
              </w:rPr>
              <w:t>Italia</w:t>
            </w:r>
          </w:p>
          <w:p w14:paraId="39C2E075" w14:textId="3B8E4047" w:rsidR="001901BA" w:rsidRPr="00F50DFD" w:rsidRDefault="0021074D" w:rsidP="001901BA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>
              <w:rPr>
                <w:rFonts w:ascii="Arial" w:hAnsi="Arial" w:cs="Arial"/>
                <w:color w:val="00204A"/>
                <w:sz w:val="16"/>
                <w:szCs w:val="16"/>
              </w:rPr>
              <w:t>Irene Fusani</w:t>
            </w:r>
          </w:p>
          <w:p w14:paraId="0429CDD0" w14:textId="115D0DBD" w:rsidR="001901BA" w:rsidRPr="00E239AB" w:rsidRDefault="001901BA" w:rsidP="001901BA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E239AB">
              <w:rPr>
                <w:rFonts w:ascii="Arial" w:hAnsi="Arial" w:cs="Arial"/>
                <w:color w:val="00204A"/>
                <w:sz w:val="16"/>
                <w:szCs w:val="16"/>
              </w:rPr>
              <w:t xml:space="preserve">Tel. + 39 </w:t>
            </w:r>
            <w:r w:rsidR="0021074D" w:rsidRPr="00E239AB">
              <w:rPr>
                <w:rFonts w:ascii="Arial" w:hAnsi="Arial" w:cs="Arial"/>
                <w:color w:val="00204A"/>
                <w:sz w:val="16"/>
                <w:szCs w:val="16"/>
              </w:rPr>
              <w:t>340 128 0512</w:t>
            </w:r>
            <w:r w:rsidR="00120F82" w:rsidRPr="00E239AB">
              <w:rPr>
                <w:rFonts w:ascii="Arial" w:hAnsi="Arial" w:cs="Arial"/>
                <w:color w:val="00204A"/>
                <w:sz w:val="16"/>
                <w:szCs w:val="16"/>
              </w:rPr>
              <w:br/>
            </w:r>
            <w:hyperlink r:id="rId9" w:history="1">
              <w:r w:rsidR="0021074D" w:rsidRPr="00E239AB">
                <w:rPr>
                  <w:rStyle w:val="Collegamentoipertestuale"/>
                  <w:rFonts w:ascii="Arial" w:hAnsi="Arial" w:cs="Arial"/>
                  <w:color w:val="00204A"/>
                  <w:sz w:val="16"/>
                  <w:szCs w:val="16"/>
                  <w:u w:val="none"/>
                </w:rPr>
                <w:t>irene.fusani@secnewgate.it</w:t>
              </w:r>
            </w:hyperlink>
            <w:r w:rsidRPr="00E239AB">
              <w:rPr>
                <w:rFonts w:ascii="Arial" w:hAnsi="Arial" w:cs="Arial"/>
                <w:color w:val="00204A"/>
                <w:sz w:val="16"/>
                <w:szCs w:val="16"/>
              </w:rPr>
              <w:t xml:space="preserve"> </w:t>
            </w:r>
          </w:p>
          <w:p w14:paraId="78784850" w14:textId="77777777" w:rsidR="001901BA" w:rsidRPr="00E239AB" w:rsidRDefault="001901BA" w:rsidP="001901BA">
            <w:pPr>
              <w:tabs>
                <w:tab w:val="center" w:pos="4819"/>
                <w:tab w:val="right" w:pos="9638"/>
              </w:tabs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</w:p>
          <w:p w14:paraId="397B2364" w14:textId="2194BCB4" w:rsidR="001901BA" w:rsidRPr="00F50DFD" w:rsidRDefault="00120F82" w:rsidP="001901BA">
            <w:pPr>
              <w:tabs>
                <w:tab w:val="center" w:pos="4819"/>
                <w:tab w:val="right" w:pos="9638"/>
              </w:tabs>
              <w:jc w:val="left"/>
              <w:rPr>
                <w:rFonts w:ascii="Arial" w:hAnsi="Arial" w:cs="Arial"/>
                <w:color w:val="00204A"/>
                <w:sz w:val="16"/>
                <w:szCs w:val="16"/>
              </w:rPr>
            </w:pPr>
            <w:r w:rsidRPr="00F50DFD">
              <w:rPr>
                <w:rFonts w:ascii="Arial" w:hAnsi="Arial" w:cs="Arial"/>
                <w:color w:val="00204A"/>
                <w:sz w:val="16"/>
                <w:szCs w:val="16"/>
              </w:rPr>
              <w:t>Martina Basile</w:t>
            </w:r>
          </w:p>
          <w:p w14:paraId="4409969C" w14:textId="7E863CDC" w:rsidR="001901BA" w:rsidRPr="00F50DFD" w:rsidRDefault="001901BA" w:rsidP="001901BA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en-GB"/>
              </w:rPr>
            </w:pPr>
            <w:r w:rsidRPr="00F50DFD">
              <w:rPr>
                <w:rFonts w:ascii="Arial" w:hAnsi="Arial" w:cs="Arial"/>
                <w:color w:val="00204A"/>
                <w:sz w:val="16"/>
                <w:szCs w:val="16"/>
                <w:lang w:val="en-US"/>
              </w:rPr>
              <w:t xml:space="preserve">Tel. +39 </w:t>
            </w:r>
            <w:r w:rsidR="00120F82" w:rsidRPr="00F50DFD">
              <w:rPr>
                <w:rFonts w:ascii="Arial" w:hAnsi="Arial" w:cs="Arial"/>
                <w:color w:val="00204A"/>
                <w:sz w:val="16"/>
                <w:szCs w:val="16"/>
                <w:lang w:val="en-US"/>
              </w:rPr>
              <w:t>338 9034914</w:t>
            </w:r>
          </w:p>
          <w:p w14:paraId="70A30167" w14:textId="102154CF" w:rsidR="005B5A20" w:rsidRPr="00F50DFD" w:rsidRDefault="00000000" w:rsidP="001901BA">
            <w:pPr>
              <w:jc w:val="left"/>
              <w:rPr>
                <w:rFonts w:ascii="Arial" w:hAnsi="Arial" w:cs="Arial"/>
                <w:color w:val="00204A"/>
                <w:sz w:val="16"/>
                <w:szCs w:val="16"/>
                <w:lang w:val="en-US"/>
              </w:rPr>
            </w:pPr>
            <w:r>
              <w:fldChar w:fldCharType="begin"/>
            </w:r>
            <w:r w:rsidRPr="003103DB">
              <w:rPr>
                <w:lang w:val="en-US"/>
              </w:rPr>
              <w:instrText>HYPERLINK "mailto:martina.basile@secnewgate.it"</w:instrText>
            </w:r>
            <w:r>
              <w:fldChar w:fldCharType="separate"/>
            </w:r>
            <w:r w:rsidR="00120F82" w:rsidRPr="00F50DFD">
              <w:rPr>
                <w:rStyle w:val="Collegamentoipertestuale"/>
                <w:rFonts w:ascii="Arial" w:hAnsi="Arial" w:cs="Arial"/>
                <w:color w:val="00204A"/>
                <w:sz w:val="16"/>
                <w:szCs w:val="16"/>
                <w:u w:val="none"/>
                <w:lang w:val="en-US"/>
              </w:rPr>
              <w:t xml:space="preserve">martina.basile@secnewgate.it </w:t>
            </w:r>
            <w:r>
              <w:rPr>
                <w:rStyle w:val="Collegamentoipertestuale"/>
                <w:rFonts w:ascii="Arial" w:hAnsi="Arial" w:cs="Arial"/>
                <w:color w:val="00204A"/>
                <w:sz w:val="16"/>
                <w:szCs w:val="16"/>
                <w:u w:val="none"/>
                <w:lang w:val="en-US"/>
              </w:rPr>
              <w:fldChar w:fldCharType="end"/>
            </w:r>
          </w:p>
        </w:tc>
        <w:tc>
          <w:tcPr>
            <w:tcW w:w="1631" w:type="pct"/>
          </w:tcPr>
          <w:p w14:paraId="76869EF8" w14:textId="1EA70EFE" w:rsidR="005B5A20" w:rsidRPr="00F50DFD" w:rsidRDefault="005B5A20" w:rsidP="00F32741">
            <w:pPr>
              <w:tabs>
                <w:tab w:val="center" w:pos="4819"/>
                <w:tab w:val="right" w:pos="9638"/>
              </w:tabs>
              <w:jc w:val="left"/>
              <w:rPr>
                <w:rFonts w:ascii="Arial" w:hAnsi="Arial" w:cs="Arial"/>
                <w:b/>
                <w:color w:val="00204A"/>
                <w:sz w:val="16"/>
                <w:szCs w:val="16"/>
                <w:lang w:val="en-US"/>
              </w:rPr>
            </w:pPr>
          </w:p>
        </w:tc>
      </w:tr>
    </w:tbl>
    <w:p w14:paraId="137BC9D3" w14:textId="77777777" w:rsidR="005B5A20" w:rsidRPr="003B0BA6" w:rsidRDefault="005B5A20" w:rsidP="00A5644F">
      <w:pPr>
        <w:rPr>
          <w:rFonts w:ascii="Arial" w:hAnsi="Arial" w:cs="Arial"/>
          <w:lang w:val="en-US"/>
        </w:rPr>
      </w:pPr>
    </w:p>
    <w:p w14:paraId="5316456A" w14:textId="77777777" w:rsidR="00A660DF" w:rsidRDefault="00A660DF" w:rsidP="00A5644F">
      <w:pPr>
        <w:rPr>
          <w:rFonts w:ascii="Arial" w:hAnsi="Arial" w:cs="Arial"/>
          <w:lang w:val="en-US"/>
        </w:rPr>
      </w:pPr>
    </w:p>
    <w:p w14:paraId="37896180" w14:textId="4B5E4704" w:rsidR="00367BA7" w:rsidRPr="00321C6D" w:rsidRDefault="00367BA7" w:rsidP="00367BA7">
      <w:pPr>
        <w:pStyle w:val="Titolettoparagrafo"/>
        <w:rPr>
          <w:rFonts w:ascii="Arial" w:hAnsi="Arial" w:cs="Arial"/>
          <w:sz w:val="16"/>
          <w:szCs w:val="16"/>
        </w:rPr>
      </w:pPr>
      <w:r w:rsidRPr="00321C6D">
        <w:rPr>
          <w:rFonts w:ascii="Arial" w:hAnsi="Arial" w:cs="Arial"/>
          <w:sz w:val="16"/>
          <w:szCs w:val="16"/>
        </w:rPr>
        <w:t xml:space="preserve">TINEXTA </w:t>
      </w:r>
      <w:proofErr w:type="spellStart"/>
      <w:r w:rsidRPr="00321C6D">
        <w:rPr>
          <w:rFonts w:ascii="Arial" w:hAnsi="Arial" w:cs="Arial"/>
          <w:sz w:val="16"/>
          <w:szCs w:val="16"/>
        </w:rPr>
        <w:t>SpA</w:t>
      </w:r>
      <w:proofErr w:type="spellEnd"/>
    </w:p>
    <w:p w14:paraId="2C6E493D" w14:textId="77777777" w:rsidR="00367BA7" w:rsidRPr="00321C6D" w:rsidRDefault="00367BA7" w:rsidP="00367BA7">
      <w:pPr>
        <w:rPr>
          <w:rFonts w:ascii="Arial" w:hAnsi="Arial" w:cs="Arial"/>
          <w:sz w:val="16"/>
          <w:szCs w:val="16"/>
        </w:rPr>
      </w:pPr>
    </w:p>
    <w:p w14:paraId="30F8200C" w14:textId="384DD303" w:rsidR="000B1FA4" w:rsidRPr="00E239AB" w:rsidRDefault="000B1FA4" w:rsidP="000B1FA4">
      <w:pPr>
        <w:rPr>
          <w:rFonts w:ascii="Arial" w:hAnsi="Arial" w:cs="Arial"/>
          <w:color w:val="00204A"/>
          <w:sz w:val="16"/>
          <w:szCs w:val="16"/>
        </w:rPr>
      </w:pP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Tinexta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 è un Gruppo industriale che offre soluzioni innovative per la trasformazione digitale e la crescita di imprese, professionisti e istituzioni. Quotata all’Euronext STAR Milan (MIC: MTAA) è inserita nell’indice europeo Tech Leader come azienda tech ad alto tasso</w:t>
      </w:r>
      <w:r w:rsidR="00A971E3" w:rsidRPr="00E239AB">
        <w:rPr>
          <w:rFonts w:ascii="Arial" w:hAnsi="Arial" w:cs="Arial"/>
          <w:color w:val="00204A"/>
          <w:sz w:val="16"/>
          <w:szCs w:val="16"/>
        </w:rPr>
        <w:t xml:space="preserve"> </w:t>
      </w:r>
      <w:r w:rsidRPr="00E239AB">
        <w:rPr>
          <w:rFonts w:ascii="Arial" w:hAnsi="Arial" w:cs="Arial"/>
          <w:color w:val="00204A"/>
          <w:sz w:val="16"/>
          <w:szCs w:val="16"/>
        </w:rPr>
        <w:t xml:space="preserve">di crescita. Basata in Italia e presente in </w:t>
      </w:r>
      <w:r w:rsidR="004D6A7E" w:rsidRPr="00E239AB">
        <w:rPr>
          <w:rFonts w:ascii="Arial" w:hAnsi="Arial" w:cs="Arial"/>
          <w:color w:val="00204A"/>
          <w:sz w:val="16"/>
          <w:szCs w:val="16"/>
        </w:rPr>
        <w:t>12</w:t>
      </w:r>
      <w:r w:rsidRPr="00E239AB">
        <w:rPr>
          <w:rFonts w:ascii="Arial" w:hAnsi="Arial" w:cs="Arial"/>
          <w:color w:val="00204A"/>
          <w:sz w:val="16"/>
          <w:szCs w:val="16"/>
        </w:rPr>
        <w:t xml:space="preserve"> Paesi tra Europa e America Latina con oltre 2</w:t>
      </w:r>
      <w:r w:rsidR="004D6A7E" w:rsidRPr="00E239AB">
        <w:rPr>
          <w:rFonts w:ascii="Arial" w:hAnsi="Arial" w:cs="Arial"/>
          <w:color w:val="00204A"/>
          <w:sz w:val="16"/>
          <w:szCs w:val="16"/>
        </w:rPr>
        <w:t>5</w:t>
      </w:r>
      <w:r w:rsidRPr="00E239AB">
        <w:rPr>
          <w:rFonts w:ascii="Arial" w:hAnsi="Arial" w:cs="Arial"/>
          <w:color w:val="00204A"/>
          <w:sz w:val="16"/>
          <w:szCs w:val="16"/>
        </w:rPr>
        <w:t xml:space="preserve">00 dipendenti, </w:t>
      </w:r>
      <w:proofErr w:type="spellStart"/>
      <w:r w:rsidRPr="00E239AB">
        <w:rPr>
          <w:rFonts w:ascii="Arial" w:hAnsi="Arial" w:cs="Arial"/>
          <w:color w:val="00204A"/>
          <w:sz w:val="16"/>
          <w:szCs w:val="16"/>
        </w:rPr>
        <w:t>Tinexta</w:t>
      </w:r>
      <w:proofErr w:type="spellEnd"/>
      <w:r w:rsidRPr="00E239AB">
        <w:rPr>
          <w:rFonts w:ascii="Arial" w:hAnsi="Arial" w:cs="Arial"/>
          <w:color w:val="00204A"/>
          <w:sz w:val="16"/>
          <w:szCs w:val="16"/>
        </w:rPr>
        <w:t xml:space="preserve"> è attiva nei settori</w:t>
      </w:r>
      <w:r w:rsidR="00A971E3" w:rsidRPr="00E239AB">
        <w:rPr>
          <w:rFonts w:ascii="Arial" w:hAnsi="Arial" w:cs="Arial"/>
          <w:color w:val="00204A"/>
          <w:sz w:val="16"/>
          <w:szCs w:val="16"/>
        </w:rPr>
        <w:t xml:space="preserve"> </w:t>
      </w:r>
      <w:r w:rsidRPr="00E239AB">
        <w:rPr>
          <w:rFonts w:ascii="Arial" w:hAnsi="Arial" w:cs="Arial"/>
          <w:color w:val="00204A"/>
          <w:sz w:val="16"/>
          <w:szCs w:val="16"/>
        </w:rPr>
        <w:t xml:space="preserve">strategici del Digital Trust, Cyber Security </w:t>
      </w:r>
      <w:proofErr w:type="gramStart"/>
      <w:r w:rsidRPr="00E239AB">
        <w:rPr>
          <w:rFonts w:ascii="Arial" w:hAnsi="Arial" w:cs="Arial"/>
          <w:color w:val="00204A"/>
          <w:sz w:val="16"/>
          <w:szCs w:val="16"/>
        </w:rPr>
        <w:t>e Business</w:t>
      </w:r>
      <w:proofErr w:type="gramEnd"/>
      <w:r w:rsidRPr="00E239AB">
        <w:rPr>
          <w:rFonts w:ascii="Arial" w:hAnsi="Arial" w:cs="Arial"/>
          <w:color w:val="00204A"/>
          <w:sz w:val="16"/>
          <w:szCs w:val="16"/>
        </w:rPr>
        <w:t xml:space="preserve"> Innovation. </w:t>
      </w:r>
      <w:r w:rsidR="00480B62" w:rsidRPr="00E239AB">
        <w:rPr>
          <w:rFonts w:ascii="Arial" w:hAnsi="Arial" w:cs="Arial"/>
          <w:color w:val="00204A"/>
          <w:sz w:val="16"/>
          <w:szCs w:val="16"/>
        </w:rPr>
        <w:t xml:space="preserve">Al 31 dicembre 2022, il Gruppo ha riportato ricavi consolidati pari a € 357,2 milioni, EBITDA </w:t>
      </w:r>
      <w:proofErr w:type="spellStart"/>
      <w:r w:rsidR="00480B62" w:rsidRPr="00E239AB">
        <w:rPr>
          <w:rFonts w:ascii="Arial" w:hAnsi="Arial" w:cs="Arial"/>
          <w:color w:val="00204A"/>
          <w:sz w:val="16"/>
          <w:szCs w:val="16"/>
        </w:rPr>
        <w:t>Adjusted</w:t>
      </w:r>
      <w:proofErr w:type="spellEnd"/>
      <w:r w:rsidR="00480B62" w:rsidRPr="00E239AB">
        <w:rPr>
          <w:rFonts w:ascii="Arial" w:hAnsi="Arial" w:cs="Arial"/>
          <w:color w:val="00204A"/>
          <w:sz w:val="16"/>
          <w:szCs w:val="16"/>
        </w:rPr>
        <w:t xml:space="preserve"> pari a € 94,8 milioni e Utile netto pari a € 78,1 milioni. </w:t>
      </w:r>
    </w:p>
    <w:p w14:paraId="76D0BB7E" w14:textId="77777777" w:rsidR="00367BA7" w:rsidRPr="00E239AB" w:rsidRDefault="00367BA7" w:rsidP="00367BA7">
      <w:pPr>
        <w:rPr>
          <w:rFonts w:ascii="Arial" w:hAnsi="Arial" w:cs="Arial"/>
          <w:b/>
          <w:color w:val="0073A6"/>
          <w:sz w:val="16"/>
          <w:szCs w:val="16"/>
        </w:rPr>
      </w:pPr>
    </w:p>
    <w:p w14:paraId="7C2C4B8A" w14:textId="138E9B81" w:rsidR="009E704F" w:rsidRPr="00A41EEF" w:rsidRDefault="00000000" w:rsidP="00493F9B">
      <w:pPr>
        <w:rPr>
          <w:rFonts w:ascii="Arial" w:hAnsi="Arial" w:cs="Arial"/>
          <w:color w:val="00204A"/>
          <w:sz w:val="16"/>
          <w:szCs w:val="16"/>
          <w:lang w:val="en-US"/>
        </w:rPr>
      </w:pPr>
      <w:hyperlink r:id="rId10" w:history="1">
        <w:r w:rsidR="00367BA7" w:rsidRPr="00E239AB">
          <w:rPr>
            <w:rFonts w:ascii="Arial" w:hAnsi="Arial" w:cs="Arial"/>
            <w:b/>
            <w:bCs/>
            <w:color w:val="0073A6"/>
            <w:sz w:val="16"/>
            <w:szCs w:val="16"/>
            <w:lang w:val="en-US"/>
          </w:rPr>
          <w:t>tinexta.com</w:t>
        </w:r>
      </w:hyperlink>
      <w:r w:rsidR="00367BA7" w:rsidRPr="00E239AB">
        <w:rPr>
          <w:rFonts w:ascii="Arial" w:hAnsi="Arial" w:cs="Arial"/>
          <w:b/>
          <w:color w:val="0073A6"/>
          <w:sz w:val="16"/>
          <w:szCs w:val="16"/>
          <w:lang w:val="en-US"/>
        </w:rPr>
        <w:t xml:space="preserve"> </w:t>
      </w:r>
      <w:r w:rsidR="00367BA7" w:rsidRPr="00E239AB">
        <w:rPr>
          <w:rFonts w:ascii="Arial" w:hAnsi="Arial" w:cs="Arial"/>
          <w:color w:val="00204A"/>
          <w:sz w:val="16"/>
          <w:szCs w:val="16"/>
          <w:lang w:val="en-US"/>
        </w:rPr>
        <w:t>|</w:t>
      </w:r>
      <w:r w:rsidR="00367BA7" w:rsidRPr="00E239AB">
        <w:rPr>
          <w:rFonts w:ascii="Arial" w:hAnsi="Arial" w:cs="Arial"/>
          <w:b/>
          <w:color w:val="00204A"/>
          <w:sz w:val="16"/>
          <w:szCs w:val="16"/>
          <w:lang w:val="en-US"/>
        </w:rPr>
        <w:t xml:space="preserve"> </w:t>
      </w:r>
      <w:r w:rsidR="00367BA7" w:rsidRPr="00E239AB">
        <w:rPr>
          <w:rFonts w:ascii="Arial" w:hAnsi="Arial" w:cs="Arial"/>
          <w:color w:val="00204A"/>
          <w:sz w:val="16"/>
          <w:szCs w:val="16"/>
          <w:lang w:val="en-US"/>
        </w:rPr>
        <w:t>Stock ticker: TNXT, ISIN Code IT0005037210</w:t>
      </w:r>
    </w:p>
    <w:p w14:paraId="1D9D6A6D" w14:textId="77777777" w:rsidR="009E704F" w:rsidRDefault="009E704F" w:rsidP="00493F9B">
      <w:pPr>
        <w:rPr>
          <w:sz w:val="16"/>
          <w:szCs w:val="16"/>
          <w:lang w:val="en-US"/>
        </w:rPr>
      </w:pPr>
    </w:p>
    <w:p w14:paraId="75F03F78" w14:textId="77777777" w:rsidR="009E704F" w:rsidRPr="009E704F" w:rsidRDefault="009E704F" w:rsidP="00493F9B">
      <w:pPr>
        <w:rPr>
          <w:sz w:val="16"/>
          <w:szCs w:val="16"/>
          <w:lang w:val="en-US"/>
        </w:rPr>
      </w:pPr>
    </w:p>
    <w:sectPr w:rsidR="009E704F" w:rsidRPr="009E704F" w:rsidSect="007350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016" w:right="720" w:bottom="1162" w:left="720" w:header="709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6A3D" w14:textId="77777777" w:rsidR="007350E3" w:rsidRDefault="007350E3" w:rsidP="00DC683C">
      <w:r>
        <w:separator/>
      </w:r>
    </w:p>
    <w:p w14:paraId="63076014" w14:textId="77777777" w:rsidR="007350E3" w:rsidRDefault="007350E3"/>
    <w:p w14:paraId="2CFDC8C4" w14:textId="77777777" w:rsidR="007350E3" w:rsidRDefault="007350E3"/>
  </w:endnote>
  <w:endnote w:type="continuationSeparator" w:id="0">
    <w:p w14:paraId="24554539" w14:textId="77777777" w:rsidR="007350E3" w:rsidRDefault="007350E3" w:rsidP="00DC683C">
      <w:r>
        <w:continuationSeparator/>
      </w:r>
    </w:p>
    <w:p w14:paraId="764D6B81" w14:textId="77777777" w:rsidR="007350E3" w:rsidRDefault="007350E3"/>
    <w:p w14:paraId="13221EDD" w14:textId="77777777" w:rsidR="007350E3" w:rsidRDefault="00735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62969814"/>
      <w:docPartObj>
        <w:docPartGallery w:val="Page Numbers (Bottom of Page)"/>
        <w:docPartUnique/>
      </w:docPartObj>
    </w:sdtPr>
    <w:sdtContent>
      <w:p w14:paraId="57725252" w14:textId="77777777" w:rsidR="007A2D2F" w:rsidRDefault="007A2D2F" w:rsidP="006D4CDB">
        <w:pPr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CCEFBA" w14:textId="77777777" w:rsidR="007A2D2F" w:rsidRDefault="007A2D2F" w:rsidP="007A2D2F">
    <w:pPr>
      <w:ind w:right="360"/>
    </w:pPr>
  </w:p>
  <w:p w14:paraId="6C158789" w14:textId="77777777" w:rsidR="00683D65" w:rsidRDefault="00683D65"/>
  <w:p w14:paraId="10FD923A" w14:textId="77777777" w:rsidR="006E2654" w:rsidRDefault="006E26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8458" w14:textId="77777777" w:rsidR="006D4CDB" w:rsidRDefault="006D4CDB" w:rsidP="006D4CDB">
    <w:pPr>
      <w:pStyle w:val="Pidipagina"/>
      <w:ind w:right="360"/>
    </w:pPr>
  </w:p>
  <w:sdt>
    <w:sdtPr>
      <w:rPr>
        <w:rStyle w:val="Numeropagina"/>
        <w:rFonts w:ascii="Arial" w:hAnsi="Arial" w:cs="Arial"/>
        <w:color w:val="00204A"/>
      </w:rPr>
      <w:id w:val="1199742628"/>
      <w:docPartObj>
        <w:docPartGallery w:val="Page Numbers (Bottom of Page)"/>
        <w:docPartUnique/>
      </w:docPartObj>
    </w:sdtPr>
    <w:sdtContent>
      <w:p w14:paraId="6279EA53" w14:textId="77777777" w:rsidR="00D571CC" w:rsidRPr="00910F62" w:rsidRDefault="00D571CC" w:rsidP="00D571CC">
        <w:pPr>
          <w:pStyle w:val="Pidipagina"/>
          <w:framePr w:wrap="none" w:vAnchor="text" w:hAnchor="page" w:x="11073" w:y="216"/>
          <w:rPr>
            <w:rStyle w:val="Numeropagina"/>
            <w:rFonts w:ascii="Arial" w:hAnsi="Arial" w:cs="Arial"/>
            <w:color w:val="00204A"/>
          </w:rPr>
        </w:pPr>
        <w:r w:rsidRPr="00910F62">
          <w:rPr>
            <w:rFonts w:ascii="Arial" w:hAnsi="Arial" w:cs="Arial"/>
            <w:color w:val="00204A"/>
          </w:rPr>
          <w:fldChar w:fldCharType="begin"/>
        </w:r>
        <w:r w:rsidRPr="00910F62">
          <w:rPr>
            <w:rFonts w:ascii="Arial" w:hAnsi="Arial" w:cs="Arial"/>
            <w:color w:val="00204A"/>
          </w:rPr>
          <w:instrText xml:space="preserve"> PAGE </w:instrText>
        </w:r>
        <w:r w:rsidRPr="00910F62">
          <w:rPr>
            <w:rFonts w:ascii="Arial" w:hAnsi="Arial" w:cs="Arial"/>
            <w:color w:val="00204A"/>
          </w:rPr>
          <w:fldChar w:fldCharType="separate"/>
        </w:r>
        <w:r w:rsidRPr="00910F62">
          <w:rPr>
            <w:rFonts w:ascii="Arial" w:hAnsi="Arial" w:cs="Arial"/>
            <w:color w:val="00204A"/>
          </w:rPr>
          <w:t>2</w:t>
        </w:r>
        <w:r w:rsidRPr="00910F62">
          <w:rPr>
            <w:rFonts w:ascii="Arial" w:hAnsi="Arial" w:cs="Arial"/>
            <w:color w:val="00204A"/>
          </w:rPr>
          <w:fldChar w:fldCharType="end"/>
        </w:r>
      </w:p>
    </w:sdtContent>
  </w:sdt>
  <w:p w14:paraId="7A1F617E" w14:textId="77777777" w:rsidR="006D4CDB" w:rsidRPr="00910F62" w:rsidRDefault="006D4CDB" w:rsidP="00332B78">
    <w:pPr>
      <w:pStyle w:val="Pidipagina"/>
      <w:rPr>
        <w:rFonts w:ascii="Arial" w:hAnsi="Arial" w:cs="Arial"/>
        <w:color w:val="00204A"/>
      </w:rPr>
    </w:pPr>
  </w:p>
  <w:p w14:paraId="20EC1BD5" w14:textId="77777777" w:rsidR="006E2654" w:rsidRDefault="006E26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2981" w14:textId="77777777" w:rsidR="00D571CC" w:rsidRDefault="00D571CC"/>
  <w:p w14:paraId="5F20E1F1" w14:textId="77777777" w:rsidR="003D0269" w:rsidRPr="000743AD" w:rsidRDefault="003D0269" w:rsidP="003D0269">
    <w:pPr>
      <w:pStyle w:val="Pidipagina"/>
      <w:rPr>
        <w:b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DFB8" w14:textId="77777777" w:rsidR="007350E3" w:rsidRDefault="007350E3" w:rsidP="00DC683C">
      <w:r>
        <w:separator/>
      </w:r>
    </w:p>
    <w:p w14:paraId="37DD924D" w14:textId="77777777" w:rsidR="007350E3" w:rsidRDefault="007350E3"/>
    <w:p w14:paraId="4A42627F" w14:textId="77777777" w:rsidR="007350E3" w:rsidRDefault="007350E3"/>
  </w:footnote>
  <w:footnote w:type="continuationSeparator" w:id="0">
    <w:p w14:paraId="21B6DFB3" w14:textId="77777777" w:rsidR="007350E3" w:rsidRDefault="007350E3" w:rsidP="00DC683C">
      <w:r>
        <w:continuationSeparator/>
      </w:r>
    </w:p>
    <w:p w14:paraId="7FB0920B" w14:textId="77777777" w:rsidR="007350E3" w:rsidRDefault="007350E3"/>
    <w:p w14:paraId="33DF9CCB" w14:textId="77777777" w:rsidR="007350E3" w:rsidRDefault="00735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DB9C" w14:textId="158FD982" w:rsidR="00772A05" w:rsidRDefault="00420070">
    <w:r>
      <w:rPr>
        <w:noProof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4A981D8D" wp14:editId="73939EC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378139633" name="Casella di testo 2" descr="TLP: AMB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E0411" w14:textId="4F2EFEF4" w:rsidR="00420070" w:rsidRPr="00420070" w:rsidRDefault="00420070" w:rsidP="00420070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20070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TLP: AMBER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81D8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TLP: AMBER" style="position:absolute;left:0;text-align:left;margin-left:-16.25pt;margin-top:0;width:34.95pt;height:34.95pt;z-index:2516879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3E0411" w14:textId="4F2EFEF4" w:rsidR="00420070" w:rsidRPr="00420070" w:rsidRDefault="00420070" w:rsidP="00420070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20070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TLP: AMBER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A2B07D" w14:textId="77777777" w:rsidR="00683D65" w:rsidRDefault="00683D65"/>
  <w:p w14:paraId="34596375" w14:textId="77777777" w:rsidR="006E2654" w:rsidRDefault="006E26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DF6F" w14:textId="5C007F25" w:rsidR="00A5644F" w:rsidRDefault="00616855" w:rsidP="009E704F">
    <w:pPr>
      <w:pStyle w:val="Intestazion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69BFEEA2" wp14:editId="1A1A82E3">
          <wp:simplePos x="0" y="0"/>
          <wp:positionH relativeFrom="column">
            <wp:posOffset>5002530</wp:posOffset>
          </wp:positionH>
          <wp:positionV relativeFrom="paragraph">
            <wp:posOffset>168910</wp:posOffset>
          </wp:positionV>
          <wp:extent cx="1475105" cy="901065"/>
          <wp:effectExtent l="0" t="0" r="0" b="635"/>
          <wp:wrapSquare wrapText="bothSides"/>
          <wp:docPr id="862695003" name="Immagine 862695003" descr="Immagine che contiene Elementi grafici, schermata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 descr="Immagine che contiene Elementi grafici, schermata, grafica, design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4A668C75" wp14:editId="5B2751C0">
          <wp:simplePos x="0" y="0"/>
          <wp:positionH relativeFrom="column">
            <wp:posOffset>0</wp:posOffset>
          </wp:positionH>
          <wp:positionV relativeFrom="paragraph">
            <wp:posOffset>243840</wp:posOffset>
          </wp:positionV>
          <wp:extent cx="1964055" cy="827405"/>
          <wp:effectExtent l="0" t="0" r="4445" b="0"/>
          <wp:wrapTight wrapText="bothSides">
            <wp:wrapPolygon edited="0">
              <wp:start x="0" y="0"/>
              <wp:lineTo x="0" y="21219"/>
              <wp:lineTo x="21509" y="21219"/>
              <wp:lineTo x="21509" y="0"/>
              <wp:lineTo x="0" y="0"/>
            </wp:wrapPolygon>
          </wp:wrapTight>
          <wp:docPr id="439812730" name="Immagine 439812730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886843" name="Immagine 1" descr="Immagine che contiene testo, schermata, Carattere, log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87" t="34366" b="1"/>
                  <a:stretch/>
                </pic:blipFill>
                <pic:spPr bwMode="auto">
                  <a:xfrm>
                    <a:off x="0" y="0"/>
                    <a:ext cx="1964055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13A">
      <w:t xml:space="preserve">                                                                                                                                </w:t>
    </w:r>
    <w:r w:rsidR="00EA6CB7">
      <w:t xml:space="preserve">                     </w:t>
    </w:r>
    <w:r w:rsidR="00A5644F">
      <w:tab/>
    </w:r>
    <w:r w:rsidR="00EA6CB7">
      <w:t xml:space="preserve">                                                           </w:t>
    </w:r>
    <w:r w:rsidR="00EA6CB7">
      <w:tab/>
      <w:t xml:space="preserve">   </w:t>
    </w:r>
    <w:r w:rsidR="00A5644F">
      <w:tab/>
    </w:r>
  </w:p>
  <w:p w14:paraId="50558A67" w14:textId="519C09AA" w:rsidR="00A5644F" w:rsidRDefault="00A564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F1A0" w14:textId="53A91337" w:rsidR="00E86D0A" w:rsidRDefault="002A754D" w:rsidP="002A754D">
    <w:pPr>
      <w:pStyle w:val="Intestazione"/>
      <w:tabs>
        <w:tab w:val="left" w:pos="9220"/>
      </w:tabs>
      <w:ind w:left="1416"/>
      <w:jc w:val="center"/>
    </w:pPr>
    <w:r w:rsidRPr="002A754D">
      <w:rPr>
        <w:noProof/>
      </w:rPr>
      <w:drawing>
        <wp:inline distT="0" distB="0" distL="0" distR="0" wp14:anchorId="41F6F896" wp14:editId="185318BF">
          <wp:extent cx="883829" cy="1303867"/>
          <wp:effectExtent l="0" t="0" r="5715" b="4445"/>
          <wp:docPr id="562405450" name="Immagine 1" descr="Immagine che contiene Elementi grafici, Carattere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05450" name="Immagine 1" descr="Immagine che contiene Elementi grafici, Carattere, logo, grafic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726" cy="132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855">
      <w:rPr>
        <w:noProof/>
      </w:rPr>
      <w:drawing>
        <wp:anchor distT="0" distB="0" distL="114300" distR="114300" simplePos="0" relativeHeight="251674624" behindDoc="0" locked="0" layoutInCell="1" allowOverlap="1" wp14:anchorId="5B8E65E4" wp14:editId="560CD653">
          <wp:simplePos x="0" y="0"/>
          <wp:positionH relativeFrom="column">
            <wp:posOffset>5097357</wp:posOffset>
          </wp:positionH>
          <wp:positionV relativeFrom="paragraph">
            <wp:posOffset>168910</wp:posOffset>
          </wp:positionV>
          <wp:extent cx="1475105" cy="901065"/>
          <wp:effectExtent l="0" t="0" r="0" b="635"/>
          <wp:wrapSquare wrapText="bothSides"/>
          <wp:docPr id="39" name="Immagine 39" descr="Immagine che contiene Elementi grafici, schermata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 descr="Immagine che contiene Elementi grafici, schermata, grafica, design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855">
      <w:rPr>
        <w:noProof/>
      </w:rPr>
      <w:drawing>
        <wp:anchor distT="0" distB="0" distL="114300" distR="114300" simplePos="0" relativeHeight="251682816" behindDoc="1" locked="0" layoutInCell="1" allowOverlap="1" wp14:anchorId="0438C75A" wp14:editId="43732498">
          <wp:simplePos x="0" y="0"/>
          <wp:positionH relativeFrom="column">
            <wp:posOffset>95038</wp:posOffset>
          </wp:positionH>
          <wp:positionV relativeFrom="paragraph">
            <wp:posOffset>243840</wp:posOffset>
          </wp:positionV>
          <wp:extent cx="1964055" cy="827405"/>
          <wp:effectExtent l="0" t="0" r="4445" b="0"/>
          <wp:wrapTight wrapText="bothSides">
            <wp:wrapPolygon edited="0">
              <wp:start x="0" y="0"/>
              <wp:lineTo x="0" y="21219"/>
              <wp:lineTo x="21509" y="21219"/>
              <wp:lineTo x="21509" y="0"/>
              <wp:lineTo x="0" y="0"/>
            </wp:wrapPolygon>
          </wp:wrapTight>
          <wp:docPr id="1236886843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886843" name="Immagine 1" descr="Immagine che contiene testo, schermata, Carattere, logo&#10;&#10;Descrizione generat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87" t="34366" b="1"/>
                  <a:stretch/>
                </pic:blipFill>
                <pic:spPr bwMode="auto">
                  <a:xfrm>
                    <a:off x="0" y="0"/>
                    <a:ext cx="1964055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1D9"/>
    <w:multiLevelType w:val="hybridMultilevel"/>
    <w:tmpl w:val="602E412E"/>
    <w:lvl w:ilvl="0" w:tplc="0EFE94E6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B15E29"/>
    <w:multiLevelType w:val="hybridMultilevel"/>
    <w:tmpl w:val="31C6F78C"/>
    <w:lvl w:ilvl="0" w:tplc="7F1E03BA">
      <w:start w:val="1"/>
      <w:numFmt w:val="bullet"/>
      <w:lvlText w:val=""/>
      <w:lvlJc w:val="left"/>
      <w:pPr>
        <w:ind w:left="680" w:hanging="396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03C"/>
    <w:multiLevelType w:val="hybridMultilevel"/>
    <w:tmpl w:val="835E19BE"/>
    <w:styleLink w:val="Stileimportato2"/>
    <w:lvl w:ilvl="0" w:tplc="E190DE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E8E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020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26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9F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8E43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615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8D3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4C3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2D0A84"/>
    <w:multiLevelType w:val="hybridMultilevel"/>
    <w:tmpl w:val="F2346EDE"/>
    <w:lvl w:ilvl="0" w:tplc="92D44BB6">
      <w:start w:val="1"/>
      <w:numFmt w:val="bullet"/>
      <w:lvlText w:val=""/>
      <w:lvlJc w:val="left"/>
      <w:pPr>
        <w:ind w:left="4046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4" w15:restartNumberingAfterBreak="0">
    <w:nsid w:val="31F830D9"/>
    <w:multiLevelType w:val="hybridMultilevel"/>
    <w:tmpl w:val="494E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0E7D"/>
    <w:multiLevelType w:val="hybridMultilevel"/>
    <w:tmpl w:val="F4BEB0B6"/>
    <w:lvl w:ilvl="0" w:tplc="7F1E0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5D0"/>
    <w:multiLevelType w:val="hybridMultilevel"/>
    <w:tmpl w:val="81DC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07C"/>
    <w:multiLevelType w:val="hybridMultilevel"/>
    <w:tmpl w:val="30BACBB0"/>
    <w:lvl w:ilvl="0" w:tplc="7F1E0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78C3"/>
    <w:multiLevelType w:val="hybridMultilevel"/>
    <w:tmpl w:val="2626E368"/>
    <w:lvl w:ilvl="0" w:tplc="7F1E03BA">
      <w:start w:val="1"/>
      <w:numFmt w:val="bullet"/>
      <w:lvlText w:val=""/>
      <w:lvlJc w:val="left"/>
      <w:pPr>
        <w:ind w:left="291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24BD"/>
    <w:multiLevelType w:val="hybridMultilevel"/>
    <w:tmpl w:val="835E19BE"/>
    <w:numStyleLink w:val="Stileimportato2"/>
  </w:abstractNum>
  <w:abstractNum w:abstractNumId="10" w15:restartNumberingAfterBreak="0">
    <w:nsid w:val="755918CD"/>
    <w:multiLevelType w:val="hybridMultilevel"/>
    <w:tmpl w:val="49B04F90"/>
    <w:lvl w:ilvl="0" w:tplc="0EFE94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5C8C"/>
    <w:multiLevelType w:val="hybridMultilevel"/>
    <w:tmpl w:val="7D26AB12"/>
    <w:lvl w:ilvl="0" w:tplc="0EFE94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1F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62406">
    <w:abstractNumId w:val="2"/>
  </w:num>
  <w:num w:numId="2" w16cid:durableId="246615458">
    <w:abstractNumId w:val="9"/>
    <w:lvlOverride w:ilvl="0">
      <w:lvl w:ilvl="0" w:tplc="98BE4D22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C42D90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4898FC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6297E4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48716A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02DAF2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E26A9A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9066AE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986694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3868734">
    <w:abstractNumId w:val="1"/>
  </w:num>
  <w:num w:numId="4" w16cid:durableId="17852791">
    <w:abstractNumId w:val="8"/>
  </w:num>
  <w:num w:numId="5" w16cid:durableId="1059015569">
    <w:abstractNumId w:val="5"/>
  </w:num>
  <w:num w:numId="6" w16cid:durableId="1231817613">
    <w:abstractNumId w:val="7"/>
  </w:num>
  <w:num w:numId="7" w16cid:durableId="1384988703">
    <w:abstractNumId w:val="0"/>
  </w:num>
  <w:num w:numId="8" w16cid:durableId="43336788">
    <w:abstractNumId w:val="10"/>
  </w:num>
  <w:num w:numId="9" w16cid:durableId="1893805534">
    <w:abstractNumId w:val="11"/>
  </w:num>
  <w:num w:numId="10" w16cid:durableId="110125487">
    <w:abstractNumId w:val="3"/>
  </w:num>
  <w:num w:numId="11" w16cid:durableId="666783951">
    <w:abstractNumId w:val="6"/>
  </w:num>
  <w:num w:numId="12" w16cid:durableId="8736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3C"/>
    <w:rsid w:val="00006C46"/>
    <w:rsid w:val="00020645"/>
    <w:rsid w:val="00020783"/>
    <w:rsid w:val="00041BEC"/>
    <w:rsid w:val="00042AFA"/>
    <w:rsid w:val="000433EE"/>
    <w:rsid w:val="00044394"/>
    <w:rsid w:val="0005543A"/>
    <w:rsid w:val="000743AD"/>
    <w:rsid w:val="0007757C"/>
    <w:rsid w:val="000867FD"/>
    <w:rsid w:val="000B1FA4"/>
    <w:rsid w:val="000E1C25"/>
    <w:rsid w:val="000F4B99"/>
    <w:rsid w:val="00100EAD"/>
    <w:rsid w:val="001028C5"/>
    <w:rsid w:val="0010604F"/>
    <w:rsid w:val="00120F82"/>
    <w:rsid w:val="001228BE"/>
    <w:rsid w:val="0012562A"/>
    <w:rsid w:val="001473E4"/>
    <w:rsid w:val="00156E56"/>
    <w:rsid w:val="001736E3"/>
    <w:rsid w:val="001828D7"/>
    <w:rsid w:val="001901BA"/>
    <w:rsid w:val="001A43A1"/>
    <w:rsid w:val="001A5F4A"/>
    <w:rsid w:val="001E1BAE"/>
    <w:rsid w:val="001E1C8C"/>
    <w:rsid w:val="001E5A6F"/>
    <w:rsid w:val="001F2E21"/>
    <w:rsid w:val="001F6B42"/>
    <w:rsid w:val="00205B33"/>
    <w:rsid w:val="0021074D"/>
    <w:rsid w:val="0022714D"/>
    <w:rsid w:val="00231A13"/>
    <w:rsid w:val="00236CE5"/>
    <w:rsid w:val="00250FD6"/>
    <w:rsid w:val="002632EF"/>
    <w:rsid w:val="0026632E"/>
    <w:rsid w:val="00270DDD"/>
    <w:rsid w:val="0027189F"/>
    <w:rsid w:val="002723EB"/>
    <w:rsid w:val="002A64E0"/>
    <w:rsid w:val="002A754D"/>
    <w:rsid w:val="003103DB"/>
    <w:rsid w:val="00310D9A"/>
    <w:rsid w:val="00313A15"/>
    <w:rsid w:val="003145A6"/>
    <w:rsid w:val="00315E1E"/>
    <w:rsid w:val="00321C6D"/>
    <w:rsid w:val="00332B78"/>
    <w:rsid w:val="003522EF"/>
    <w:rsid w:val="00355F84"/>
    <w:rsid w:val="00367BA7"/>
    <w:rsid w:val="00387E14"/>
    <w:rsid w:val="003B0BA6"/>
    <w:rsid w:val="003B5EC5"/>
    <w:rsid w:val="003B6441"/>
    <w:rsid w:val="003C66A3"/>
    <w:rsid w:val="003C7A7B"/>
    <w:rsid w:val="003D0269"/>
    <w:rsid w:val="003D613A"/>
    <w:rsid w:val="003D7714"/>
    <w:rsid w:val="004027A4"/>
    <w:rsid w:val="00403C99"/>
    <w:rsid w:val="00420070"/>
    <w:rsid w:val="00422F00"/>
    <w:rsid w:val="00423927"/>
    <w:rsid w:val="00465B64"/>
    <w:rsid w:val="00480B62"/>
    <w:rsid w:val="00493F9B"/>
    <w:rsid w:val="004C0224"/>
    <w:rsid w:val="004D6A7E"/>
    <w:rsid w:val="004E1A97"/>
    <w:rsid w:val="004E7594"/>
    <w:rsid w:val="00500EE2"/>
    <w:rsid w:val="0051048D"/>
    <w:rsid w:val="00511FDC"/>
    <w:rsid w:val="00525222"/>
    <w:rsid w:val="00552066"/>
    <w:rsid w:val="005A2FFA"/>
    <w:rsid w:val="005B1CB0"/>
    <w:rsid w:val="005B5A20"/>
    <w:rsid w:val="005C0D2F"/>
    <w:rsid w:val="005C614D"/>
    <w:rsid w:val="005D7269"/>
    <w:rsid w:val="005F57CA"/>
    <w:rsid w:val="00601653"/>
    <w:rsid w:val="00612BA7"/>
    <w:rsid w:val="00616855"/>
    <w:rsid w:val="006242CE"/>
    <w:rsid w:val="0064791E"/>
    <w:rsid w:val="006547A7"/>
    <w:rsid w:val="006558DD"/>
    <w:rsid w:val="00661162"/>
    <w:rsid w:val="00677293"/>
    <w:rsid w:val="006800D5"/>
    <w:rsid w:val="00683D65"/>
    <w:rsid w:val="006840C1"/>
    <w:rsid w:val="00690364"/>
    <w:rsid w:val="006973FF"/>
    <w:rsid w:val="006A5B1F"/>
    <w:rsid w:val="006B40A0"/>
    <w:rsid w:val="006D4AF4"/>
    <w:rsid w:val="006D4CDB"/>
    <w:rsid w:val="006D4D31"/>
    <w:rsid w:val="006E13E2"/>
    <w:rsid w:val="006E21EB"/>
    <w:rsid w:val="006E2654"/>
    <w:rsid w:val="006F2CBB"/>
    <w:rsid w:val="00700771"/>
    <w:rsid w:val="00702174"/>
    <w:rsid w:val="007022B9"/>
    <w:rsid w:val="0073448C"/>
    <w:rsid w:val="007350E3"/>
    <w:rsid w:val="00745BDB"/>
    <w:rsid w:val="0074709F"/>
    <w:rsid w:val="00767A7E"/>
    <w:rsid w:val="00772A05"/>
    <w:rsid w:val="00791BE8"/>
    <w:rsid w:val="007A2D2F"/>
    <w:rsid w:val="007C5CF1"/>
    <w:rsid w:val="007D06E0"/>
    <w:rsid w:val="007D3FF9"/>
    <w:rsid w:val="007F26B2"/>
    <w:rsid w:val="007F2AE7"/>
    <w:rsid w:val="0082021B"/>
    <w:rsid w:val="0082032A"/>
    <w:rsid w:val="008313F9"/>
    <w:rsid w:val="00832FA8"/>
    <w:rsid w:val="008339F9"/>
    <w:rsid w:val="00840946"/>
    <w:rsid w:val="008420CC"/>
    <w:rsid w:val="008473B2"/>
    <w:rsid w:val="008735F5"/>
    <w:rsid w:val="00875FC7"/>
    <w:rsid w:val="0087624F"/>
    <w:rsid w:val="00880863"/>
    <w:rsid w:val="00885C32"/>
    <w:rsid w:val="008875A2"/>
    <w:rsid w:val="008903CF"/>
    <w:rsid w:val="00892226"/>
    <w:rsid w:val="008B5E87"/>
    <w:rsid w:val="008B68AC"/>
    <w:rsid w:val="008C2994"/>
    <w:rsid w:val="008C4B52"/>
    <w:rsid w:val="008E0AA2"/>
    <w:rsid w:val="00906CA0"/>
    <w:rsid w:val="00910F62"/>
    <w:rsid w:val="00920564"/>
    <w:rsid w:val="00930D5B"/>
    <w:rsid w:val="00942D3B"/>
    <w:rsid w:val="00964B47"/>
    <w:rsid w:val="00976E02"/>
    <w:rsid w:val="0098360D"/>
    <w:rsid w:val="009845E6"/>
    <w:rsid w:val="009C4D16"/>
    <w:rsid w:val="009C53A9"/>
    <w:rsid w:val="009D60C9"/>
    <w:rsid w:val="009D6EF0"/>
    <w:rsid w:val="009E704F"/>
    <w:rsid w:val="009E7928"/>
    <w:rsid w:val="009F22F1"/>
    <w:rsid w:val="00A045C6"/>
    <w:rsid w:val="00A11B13"/>
    <w:rsid w:val="00A12BCB"/>
    <w:rsid w:val="00A1450F"/>
    <w:rsid w:val="00A20D04"/>
    <w:rsid w:val="00A21A10"/>
    <w:rsid w:val="00A41EEF"/>
    <w:rsid w:val="00A5530D"/>
    <w:rsid w:val="00A5644F"/>
    <w:rsid w:val="00A660DF"/>
    <w:rsid w:val="00A85A20"/>
    <w:rsid w:val="00A9254F"/>
    <w:rsid w:val="00A92FF8"/>
    <w:rsid w:val="00A94155"/>
    <w:rsid w:val="00A971E3"/>
    <w:rsid w:val="00AA4387"/>
    <w:rsid w:val="00AB648B"/>
    <w:rsid w:val="00AD2760"/>
    <w:rsid w:val="00AD32A6"/>
    <w:rsid w:val="00AD35F9"/>
    <w:rsid w:val="00B30973"/>
    <w:rsid w:val="00B4115E"/>
    <w:rsid w:val="00B4553C"/>
    <w:rsid w:val="00B57609"/>
    <w:rsid w:val="00B612A8"/>
    <w:rsid w:val="00B6322A"/>
    <w:rsid w:val="00B748B5"/>
    <w:rsid w:val="00B85F2F"/>
    <w:rsid w:val="00B86880"/>
    <w:rsid w:val="00B873A2"/>
    <w:rsid w:val="00B95CF0"/>
    <w:rsid w:val="00BA0F23"/>
    <w:rsid w:val="00BC3CAF"/>
    <w:rsid w:val="00BD2894"/>
    <w:rsid w:val="00BE4684"/>
    <w:rsid w:val="00BE5AA9"/>
    <w:rsid w:val="00BE62C7"/>
    <w:rsid w:val="00C04F9D"/>
    <w:rsid w:val="00C16403"/>
    <w:rsid w:val="00C17670"/>
    <w:rsid w:val="00C21E2B"/>
    <w:rsid w:val="00C22BF9"/>
    <w:rsid w:val="00C3315A"/>
    <w:rsid w:val="00C45EEC"/>
    <w:rsid w:val="00C47CEC"/>
    <w:rsid w:val="00C5526E"/>
    <w:rsid w:val="00C91D81"/>
    <w:rsid w:val="00C97F2E"/>
    <w:rsid w:val="00CB049B"/>
    <w:rsid w:val="00CD6429"/>
    <w:rsid w:val="00CE143B"/>
    <w:rsid w:val="00CE70A0"/>
    <w:rsid w:val="00CF0D0A"/>
    <w:rsid w:val="00CF2AFA"/>
    <w:rsid w:val="00D031D6"/>
    <w:rsid w:val="00D0489C"/>
    <w:rsid w:val="00D07492"/>
    <w:rsid w:val="00D16586"/>
    <w:rsid w:val="00D276C5"/>
    <w:rsid w:val="00D33303"/>
    <w:rsid w:val="00D34CDD"/>
    <w:rsid w:val="00D42791"/>
    <w:rsid w:val="00D571CC"/>
    <w:rsid w:val="00D73988"/>
    <w:rsid w:val="00D75FCE"/>
    <w:rsid w:val="00D841AE"/>
    <w:rsid w:val="00D911CF"/>
    <w:rsid w:val="00D94890"/>
    <w:rsid w:val="00DC08EA"/>
    <w:rsid w:val="00DC683C"/>
    <w:rsid w:val="00DD57B9"/>
    <w:rsid w:val="00E002AC"/>
    <w:rsid w:val="00E05B76"/>
    <w:rsid w:val="00E1301C"/>
    <w:rsid w:val="00E239AB"/>
    <w:rsid w:val="00E43E41"/>
    <w:rsid w:val="00E62388"/>
    <w:rsid w:val="00E63AD4"/>
    <w:rsid w:val="00E66973"/>
    <w:rsid w:val="00E80B7E"/>
    <w:rsid w:val="00E82123"/>
    <w:rsid w:val="00E848C8"/>
    <w:rsid w:val="00E86D0A"/>
    <w:rsid w:val="00E95170"/>
    <w:rsid w:val="00EA1E01"/>
    <w:rsid w:val="00EA6CB7"/>
    <w:rsid w:val="00EA6F38"/>
    <w:rsid w:val="00EC07C2"/>
    <w:rsid w:val="00EE1484"/>
    <w:rsid w:val="00EE4AB6"/>
    <w:rsid w:val="00F20C61"/>
    <w:rsid w:val="00F4510D"/>
    <w:rsid w:val="00F46A70"/>
    <w:rsid w:val="00F50DFD"/>
    <w:rsid w:val="00F51359"/>
    <w:rsid w:val="00F52179"/>
    <w:rsid w:val="00FA74DE"/>
    <w:rsid w:val="00FE22E1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CE06B"/>
  <w15:chartTrackingRefBased/>
  <w15:docId w15:val="{5100FB0B-7BC9-114C-97B6-449881E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24F"/>
    <w:pPr>
      <w:spacing w:after="0" w:line="240" w:lineRule="auto"/>
    </w:pPr>
    <w:rPr>
      <w:rFonts w:eastAsia="Times New Roman" w:cs="Times New Roman"/>
      <w:color w:val="001F6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43AD"/>
    <w:pPr>
      <w:spacing w:before="300" w:after="40"/>
      <w:outlineLvl w:val="0"/>
    </w:pPr>
    <w:rPr>
      <w:rFonts w:eastAsiaTheme="minorEastAsia" w:cs="Times New Roman (Corpo CS)"/>
      <w:spacing w:val="5"/>
      <w:sz w:val="56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0B7E"/>
    <w:pPr>
      <w:spacing w:before="240" w:after="80"/>
      <w:outlineLvl w:val="1"/>
    </w:pPr>
    <w:rPr>
      <w:rFonts w:eastAsiaTheme="minorEastAsia" w:cs="Times New Roman (Corpo CS)"/>
      <w:color w:val="0073A6"/>
      <w:spacing w:val="5"/>
      <w:sz w:val="56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946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946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946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946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946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946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946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43AD"/>
    <w:rPr>
      <w:rFonts w:ascii="Arial" w:hAnsi="Arial" w:cs="Times New Roman (Corpo CS)"/>
      <w:color w:val="001F60"/>
      <w:spacing w:val="5"/>
      <w:sz w:val="56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87624F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24F"/>
    <w:rPr>
      <w:rFonts w:eastAsia="Times New Roman" w:cs="Times New Roman"/>
      <w:color w:val="001F60"/>
      <w:sz w:val="16"/>
      <w:szCs w:val="24"/>
      <w:lang w:eastAsia="it-IT"/>
    </w:rPr>
  </w:style>
  <w:style w:type="table" w:styleId="Grigliatabella">
    <w:name w:val="Table Grid"/>
    <w:basedOn w:val="Tabellanormale"/>
    <w:uiPriority w:val="39"/>
    <w:rsid w:val="0051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ettotabella">
    <w:name w:val="Titoletto tabella"/>
    <w:basedOn w:val="Normale"/>
    <w:qFormat/>
    <w:rsid w:val="0087624F"/>
    <w:pPr>
      <w:jc w:val="left"/>
    </w:pPr>
    <w:rPr>
      <w:rFonts w:cs="Arial"/>
      <w:b/>
      <w:color w:val="0073A6"/>
      <w:sz w:val="16"/>
      <w:szCs w:val="15"/>
    </w:rPr>
  </w:style>
  <w:style w:type="paragraph" w:customStyle="1" w:styleId="TitoloCover">
    <w:name w:val="Titolo Cover"/>
    <w:next w:val="SottotitoloCover"/>
    <w:autoRedefine/>
    <w:rsid w:val="008B5E87"/>
    <w:pPr>
      <w:spacing w:after="0" w:line="960" w:lineRule="exact"/>
      <w:jc w:val="left"/>
    </w:pPr>
    <w:rPr>
      <w:rFonts w:ascii="Arial" w:eastAsia="Times New Roman" w:hAnsi="Arial" w:cs="Arial"/>
      <w:color w:val="00204A"/>
      <w:sz w:val="96"/>
      <w:szCs w:val="96"/>
      <w:lang w:eastAsia="it-IT"/>
    </w:rPr>
  </w:style>
  <w:style w:type="paragraph" w:customStyle="1" w:styleId="SottotitoloCover">
    <w:name w:val="Sottotitolo Cover"/>
    <w:autoRedefine/>
    <w:rsid w:val="009D60C9"/>
    <w:pPr>
      <w:jc w:val="left"/>
    </w:pPr>
    <w:rPr>
      <w:rFonts w:ascii="Arial" w:eastAsia="Times New Roman" w:hAnsi="Arial" w:cs="Arial"/>
      <w:color w:val="00204A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0B7E"/>
    <w:rPr>
      <w:rFonts w:ascii="Arial" w:hAnsi="Arial" w:cs="Times New Roman (Corpo CS)"/>
      <w:color w:val="0073A6"/>
      <w:spacing w:val="5"/>
      <w:sz w:val="5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946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946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946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946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946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946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946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946"/>
    <w:rPr>
      <w:b/>
      <w:bCs/>
      <w:caps/>
      <w:sz w:val="16"/>
      <w:szCs w:val="18"/>
    </w:rPr>
  </w:style>
  <w:style w:type="paragraph" w:customStyle="1" w:styleId="Datotabella">
    <w:name w:val="Dato tabella"/>
    <w:basedOn w:val="Normale"/>
    <w:qFormat/>
    <w:rsid w:val="0087624F"/>
    <w:pPr>
      <w:jc w:val="left"/>
    </w:pPr>
    <w:rPr>
      <w:rFonts w:cs="Arial"/>
      <w:sz w:val="16"/>
      <w:szCs w:val="15"/>
    </w:rPr>
  </w:style>
  <w:style w:type="paragraph" w:customStyle="1" w:styleId="Titolettoparagrafo">
    <w:name w:val="Titoletto paragrafo"/>
    <w:basedOn w:val="Normale"/>
    <w:qFormat/>
    <w:rsid w:val="00875FC7"/>
    <w:rPr>
      <w:b/>
      <w:color w:val="0073A6"/>
    </w:rPr>
  </w:style>
  <w:style w:type="paragraph" w:styleId="Nessunaspaziatura">
    <w:name w:val="No Spacing"/>
    <w:basedOn w:val="Normale"/>
    <w:link w:val="NessunaspaziaturaCarattere"/>
    <w:uiPriority w:val="1"/>
    <w:qFormat/>
    <w:rsid w:val="00840946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0946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946"/>
    <w:pPr>
      <w:outlineLvl w:val="9"/>
    </w:pPr>
  </w:style>
  <w:style w:type="paragraph" w:customStyle="1" w:styleId="PiCover">
    <w:name w:val="Piè Cover"/>
    <w:autoRedefine/>
    <w:rsid w:val="00332B78"/>
    <w:pPr>
      <w:spacing w:after="0" w:line="240" w:lineRule="auto"/>
      <w:jc w:val="left"/>
    </w:pPr>
    <w:rPr>
      <w:rFonts w:ascii="Arial" w:eastAsia="Times New Roman" w:hAnsi="Arial" w:cs="Arial"/>
      <w:b/>
      <w:color w:val="8495A8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2D2F"/>
  </w:style>
  <w:style w:type="paragraph" w:customStyle="1" w:styleId="Indice">
    <w:name w:val="Indice"/>
    <w:basedOn w:val="Normale"/>
    <w:qFormat/>
    <w:rsid w:val="00422F00"/>
    <w:pPr>
      <w:spacing w:line="36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7624F"/>
    <w:pPr>
      <w:tabs>
        <w:tab w:val="center" w:pos="4680"/>
        <w:tab w:val="right" w:pos="9360"/>
      </w:tabs>
      <w:jc w:val="left"/>
    </w:pPr>
    <w:rPr>
      <w:rFonts w:eastAsiaTheme="minorEastAsia" w:cstheme="minorBidi"/>
      <w:color w:val="auto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24F"/>
    <w:rPr>
      <w:sz w:val="22"/>
      <w:szCs w:val="22"/>
      <w:lang w:eastAsia="zh-CN"/>
    </w:rPr>
  </w:style>
  <w:style w:type="paragraph" w:customStyle="1" w:styleId="Comunicatostampa">
    <w:name w:val="Comunicato stampa"/>
    <w:basedOn w:val="Titolettoparagrafo"/>
    <w:autoRedefine/>
    <w:qFormat/>
    <w:rsid w:val="0087624F"/>
    <w:pPr>
      <w:jc w:val="left"/>
    </w:pPr>
    <w:rPr>
      <w:rFonts w:ascii="Calibri" w:hAnsi="Calibri"/>
      <w:b w:val="0"/>
      <w:color w:val="00204A"/>
      <w:sz w:val="32"/>
      <w:u w:color="00205B"/>
    </w:rPr>
  </w:style>
  <w:style w:type="paragraph" w:customStyle="1" w:styleId="TitoloComunicato">
    <w:name w:val="Titolo Comunicato"/>
    <w:basedOn w:val="SottotitoloCover"/>
    <w:qFormat/>
    <w:rsid w:val="0087624F"/>
    <w:pPr>
      <w:spacing w:after="0" w:line="240" w:lineRule="auto"/>
    </w:pPr>
    <w:rPr>
      <w:rFonts w:asciiTheme="minorHAnsi" w:hAnsiTheme="minorHAnsi"/>
      <w:color w:val="0073A6"/>
    </w:rPr>
  </w:style>
  <w:style w:type="paragraph" w:styleId="Testonotaapidipagina">
    <w:name w:val="footnote text"/>
    <w:aliases w:val="Testo_note,footnote text1,Car"/>
    <w:link w:val="TestonotaapidipaginaCarattere"/>
    <w:uiPriority w:val="99"/>
    <w:rsid w:val="00E86D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mbria" w:eastAsia="Cambria" w:hAnsi="Cambria" w:cs="Cambria"/>
      <w:color w:val="000000"/>
      <w:u w:color="000000"/>
      <w:bdr w:val="nil"/>
      <w:lang w:eastAsia="en-GB" w:bidi="he-IL"/>
    </w:rPr>
  </w:style>
  <w:style w:type="character" w:customStyle="1" w:styleId="TestonotaapidipaginaCarattere">
    <w:name w:val="Testo nota a piè di pagina Carattere"/>
    <w:aliases w:val="Testo_note Carattere,footnote text1 Carattere,Car Carattere"/>
    <w:basedOn w:val="Carpredefinitoparagrafo"/>
    <w:link w:val="Testonotaapidipagina"/>
    <w:uiPriority w:val="99"/>
    <w:rsid w:val="00E86D0A"/>
    <w:rPr>
      <w:rFonts w:ascii="Cambria" w:eastAsia="Cambria" w:hAnsi="Cambria" w:cs="Cambria"/>
      <w:color w:val="000000"/>
      <w:u w:color="000000"/>
      <w:bdr w:val="nil"/>
      <w:lang w:eastAsia="en-GB" w:bidi="he-IL"/>
    </w:rPr>
  </w:style>
  <w:style w:type="paragraph" w:styleId="Paragrafoelenco">
    <w:name w:val="List Paragraph"/>
    <w:aliases w:val="TOC style,lp1,Bullet List,FooterText,Colorful List - Accent 11,Sub bullet,Bulleted Text,List Paragraph1"/>
    <w:link w:val="ParagrafoelencoCarattere"/>
    <w:uiPriority w:val="34"/>
    <w:qFormat/>
    <w:rsid w:val="00E86D0A"/>
    <w:pPr>
      <w:pBdr>
        <w:top w:val="nil"/>
        <w:left w:val="nil"/>
        <w:bottom w:val="nil"/>
        <w:right w:val="nil"/>
        <w:between w:val="nil"/>
        <w:bar w:val="nil"/>
      </w:pBdr>
      <w:ind w:left="720"/>
      <w:jc w:val="left"/>
    </w:pPr>
    <w:rPr>
      <w:rFonts w:ascii="Cambria" w:eastAsia="Cambria" w:hAnsi="Cambria" w:cs="Cambria"/>
      <w:color w:val="000000"/>
      <w:sz w:val="22"/>
      <w:szCs w:val="22"/>
      <w:u w:color="000000"/>
      <w:bdr w:val="nil"/>
      <w:lang w:eastAsia="en-GB" w:bidi="he-IL"/>
    </w:rPr>
  </w:style>
  <w:style w:type="numbering" w:customStyle="1" w:styleId="Stileimportato2">
    <w:name w:val="Stile importato 2"/>
    <w:rsid w:val="00E86D0A"/>
    <w:pPr>
      <w:numPr>
        <w:numId w:val="1"/>
      </w:numPr>
    </w:pPr>
  </w:style>
  <w:style w:type="character" w:styleId="Rimandonotaapidipagina">
    <w:name w:val="footnote reference"/>
    <w:basedOn w:val="Carpredefinitoparagrafo"/>
    <w:uiPriority w:val="99"/>
    <w:unhideWhenUsed/>
    <w:rsid w:val="00E86D0A"/>
    <w:rPr>
      <w:vertAlign w:val="superscript"/>
    </w:rPr>
  </w:style>
  <w:style w:type="character" w:customStyle="1" w:styleId="ParagrafoelencoCarattere">
    <w:name w:val="Paragrafo elenco Carattere"/>
    <w:aliases w:val="TOC style Carattere,lp1 Carattere,Bullet List Carattere,FooterText Carattere,Colorful List - Accent 11 Carattere,Sub bullet Carattere,Bulleted Text Carattere,List Paragraph1 Carattere"/>
    <w:link w:val="Paragrafoelenco"/>
    <w:uiPriority w:val="34"/>
    <w:locked/>
    <w:rsid w:val="00E86D0A"/>
    <w:rPr>
      <w:rFonts w:ascii="Cambria" w:eastAsia="Cambria" w:hAnsi="Cambria" w:cs="Cambria"/>
      <w:color w:val="000000"/>
      <w:sz w:val="22"/>
      <w:szCs w:val="22"/>
      <w:u w:color="000000"/>
      <w:bdr w:val="nil"/>
      <w:lang w:eastAsia="en-GB" w:bidi="he-IL"/>
    </w:rPr>
  </w:style>
  <w:style w:type="paragraph" w:styleId="NormaleWeb">
    <w:name w:val="Normal (Web)"/>
    <w:basedOn w:val="Normale"/>
    <w:uiPriority w:val="99"/>
    <w:semiHidden/>
    <w:unhideWhenUsed/>
    <w:rsid w:val="00FE22E1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Link">
    <w:name w:val="Link"/>
    <w:rsid w:val="0087624F"/>
    <w:rPr>
      <w:outline w:val="0"/>
      <w:color w:val="0073A6"/>
      <w:u w:val="none" w:color="0000FF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7624F"/>
    <w:pPr>
      <w:adjustRightInd w:val="0"/>
      <w:snapToGrid w:val="0"/>
      <w:spacing w:before="200" w:after="160"/>
      <w:ind w:left="793" w:hanging="113"/>
      <w:jc w:val="left"/>
    </w:pPr>
    <w:rPr>
      <w:i/>
      <w:iCs/>
      <w:color w:val="0173A7"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624F"/>
    <w:rPr>
      <w:rFonts w:eastAsia="Times New Roman" w:cs="Times New Roman"/>
      <w:i/>
      <w:iCs/>
      <w:color w:val="0173A7"/>
      <w:sz w:val="28"/>
      <w:szCs w:val="24"/>
      <w:lang w:eastAsia="it-IT"/>
    </w:rPr>
  </w:style>
  <w:style w:type="character" w:styleId="Collegamentoipertestuale">
    <w:name w:val="Hyperlink"/>
    <w:rsid w:val="00A5644F"/>
    <w:rPr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5644F"/>
    <w:pPr>
      <w:widowControl w:val="0"/>
      <w:autoSpaceDE w:val="0"/>
      <w:autoSpaceDN w:val="0"/>
    </w:pPr>
    <w:rPr>
      <w:rFonts w:ascii="Garamond" w:eastAsia="Garamond" w:hAnsi="Garamond" w:cs="Garamond"/>
      <w:color w:val="auto"/>
      <w:sz w:val="22"/>
      <w:szCs w:val="22"/>
      <w:u w:color="00000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644F"/>
    <w:rPr>
      <w:rFonts w:ascii="Garamond" w:eastAsia="Garamond" w:hAnsi="Garamond" w:cs="Garamond"/>
      <w:sz w:val="22"/>
      <w:szCs w:val="22"/>
      <w:u w:color="000000"/>
      <w:lang w:val="en-US"/>
    </w:rPr>
  </w:style>
  <w:style w:type="paragraph" w:customStyle="1" w:styleId="Default">
    <w:name w:val="Default"/>
    <w:rsid w:val="00A5644F"/>
    <w:pPr>
      <w:autoSpaceDE w:val="0"/>
      <w:autoSpaceDN w:val="0"/>
      <w:adjustRightInd w:val="0"/>
      <w:spacing w:after="0" w:line="240" w:lineRule="auto"/>
      <w:jc w:val="left"/>
    </w:pPr>
    <w:rPr>
      <w:rFonts w:ascii="Calibri" w:eastAsia="Arial Unicode MS" w:hAnsi="Calibri" w:cs="Calibri"/>
      <w:color w:val="000000"/>
      <w:sz w:val="24"/>
      <w:szCs w:val="24"/>
      <w:bdr w:val="nil"/>
      <w:lang w:val="en-US" w:eastAsia="en-GB"/>
    </w:rPr>
  </w:style>
  <w:style w:type="paragraph" w:customStyle="1" w:styleId="Note">
    <w:name w:val="Note"/>
    <w:basedOn w:val="Pidipagina"/>
    <w:qFormat/>
    <w:rsid w:val="0087624F"/>
    <w:pPr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</w:pPr>
    <w:rPr>
      <w:rFonts w:cs="Arial"/>
      <w:szCs w:val="16"/>
    </w:rPr>
  </w:style>
  <w:style w:type="paragraph" w:customStyle="1" w:styleId="Separatore">
    <w:name w:val="Separatore"/>
    <w:basedOn w:val="Normale"/>
    <w:qFormat/>
    <w:rsid w:val="00C47CEC"/>
    <w:rPr>
      <w:sz w:val="18"/>
      <w:szCs w:val="20"/>
      <w:u w:color="00205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771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75FC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87624F"/>
    <w:pPr>
      <w:spacing w:before="360" w:after="360"/>
      <w:ind w:left="907" w:hanging="170"/>
      <w:jc w:val="left"/>
    </w:pPr>
    <w:rPr>
      <w:i/>
      <w:iCs/>
      <w:color w:val="00204A"/>
      <w:sz w:val="28"/>
      <w:szCs w:val="5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624F"/>
    <w:rPr>
      <w:rFonts w:eastAsia="Times New Roman" w:cs="Times New Roman"/>
      <w:i/>
      <w:iCs/>
      <w:color w:val="00204A"/>
      <w:sz w:val="28"/>
      <w:szCs w:val="52"/>
      <w:lang w:val="en-US"/>
    </w:rPr>
  </w:style>
  <w:style w:type="character" w:customStyle="1" w:styleId="Hyperlink2">
    <w:name w:val="Hyperlink.2"/>
    <w:basedOn w:val="Carpredefinitoparagrafo"/>
    <w:rsid w:val="00F4510D"/>
    <w:rPr>
      <w:lang w:val="en-GB"/>
    </w:rPr>
  </w:style>
  <w:style w:type="paragraph" w:styleId="Revisione">
    <w:name w:val="Revision"/>
    <w:hidden/>
    <w:uiPriority w:val="99"/>
    <w:semiHidden/>
    <w:rsid w:val="002A64E0"/>
    <w:pPr>
      <w:spacing w:after="0" w:line="240" w:lineRule="auto"/>
      <w:jc w:val="left"/>
    </w:pPr>
    <w:rPr>
      <w:rFonts w:eastAsia="Times New Roman" w:cs="Times New Roman"/>
      <w:color w:val="001F60"/>
      <w:sz w:val="24"/>
      <w:szCs w:val="24"/>
      <w:lang w:eastAsia="it-IT"/>
    </w:rPr>
  </w:style>
  <w:style w:type="paragraph" w:customStyle="1" w:styleId="xmsonormal">
    <w:name w:val="x_msonormal"/>
    <w:basedOn w:val="Normale"/>
    <w:rsid w:val="006E21EB"/>
    <w:pPr>
      <w:spacing w:before="100" w:beforeAutospacing="1" w:after="100" w:afterAutospacing="1"/>
      <w:jc w:val="left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Carpredefinitoparagrafo"/>
    <w:rsid w:val="006E21EB"/>
  </w:style>
  <w:style w:type="table" w:customStyle="1" w:styleId="Grigliatabella1">
    <w:name w:val="Griglia tabella1"/>
    <w:basedOn w:val="Tabellanormale"/>
    <w:next w:val="Grigliatabella"/>
    <w:uiPriority w:val="39"/>
    <w:rsid w:val="009E70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E704F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can.com/it/report-h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inex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.fusani@secnewgat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06C2B-A083-EC41-B0D0-37FBC201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Basile</cp:lastModifiedBy>
  <cp:revision>8</cp:revision>
  <cp:lastPrinted>2023-01-17T23:30:00Z</cp:lastPrinted>
  <dcterms:created xsi:type="dcterms:W3CDTF">2024-02-23T11:19:00Z</dcterms:created>
  <dcterms:modified xsi:type="dcterms:W3CDTF">2024-02-27T08:32:00Z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5a636ed7,5224bdf1,4dec8783</vt:lpwstr>
  </property>
  <property fmtid="{D5CDD505-2E9C-101B-9397-08002B2CF9AE}" pid="3" name="ClassificationContentMarkingHeaderFontProps">
    <vt:lpwstr>#ffff00,10,Calibri</vt:lpwstr>
  </property>
  <property fmtid="{D5CDD505-2E9C-101B-9397-08002B2CF9AE}" pid="4" name="ClassificationContentMarkingHeaderText">
    <vt:lpwstr>TLP: AMBER</vt:lpwstr>
  </property>
  <property fmtid="{D5CDD505-2E9C-101B-9397-08002B2CF9AE}" pid="5" name="MSIP_Label_fdc08c52-da3b-4049-8767-3892c75dc2f0_Enabled">
    <vt:lpwstr>true</vt:lpwstr>
  </property>
  <property fmtid="{D5CDD505-2E9C-101B-9397-08002B2CF9AE}" pid="6" name="MSIP_Label_fdc08c52-da3b-4049-8767-3892c75dc2f0_SetDate">
    <vt:lpwstr>2024-02-22T17:12:45Z</vt:lpwstr>
  </property>
  <property fmtid="{D5CDD505-2E9C-101B-9397-08002B2CF9AE}" pid="7" name="MSIP_Label_fdc08c52-da3b-4049-8767-3892c75dc2f0_Method">
    <vt:lpwstr>Standard</vt:lpwstr>
  </property>
  <property fmtid="{D5CDD505-2E9C-101B-9397-08002B2CF9AE}" pid="8" name="MSIP_Label_fdc08c52-da3b-4049-8767-3892c75dc2f0_Name">
    <vt:lpwstr>TLP AMBER</vt:lpwstr>
  </property>
  <property fmtid="{D5CDD505-2E9C-101B-9397-08002B2CF9AE}" pid="9" name="MSIP_Label_fdc08c52-da3b-4049-8767-3892c75dc2f0_SiteId">
    <vt:lpwstr>d1135ac0-62ba-486d-99f3-2d594846b942</vt:lpwstr>
  </property>
  <property fmtid="{D5CDD505-2E9C-101B-9397-08002B2CF9AE}" pid="10" name="MSIP_Label_fdc08c52-da3b-4049-8767-3892c75dc2f0_ActionId">
    <vt:lpwstr>54c12399-45ba-4dd8-8108-875b03e5ad9b</vt:lpwstr>
  </property>
  <property fmtid="{D5CDD505-2E9C-101B-9397-08002B2CF9AE}" pid="11" name="MSIP_Label_fdc08c52-da3b-4049-8767-3892c75dc2f0_ContentBits">
    <vt:lpwstr>1</vt:lpwstr>
  </property>
</Properties>
</file>