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9B7C09" w14:textId="212EB7D9" w:rsidR="00900647" w:rsidRPr="00900647" w:rsidRDefault="00900647" w:rsidP="00746397">
      <w:pPr>
        <w:spacing w:line="276" w:lineRule="auto"/>
        <w:ind w:left="1701" w:right="-433"/>
        <w:jc w:val="center"/>
        <w:rPr>
          <w:rFonts w:ascii="Arial" w:hAnsi="Arial" w:cs="Arial"/>
          <w:b/>
          <w:bCs/>
          <w:color w:val="C00000"/>
          <w:sz w:val="20"/>
          <w:szCs w:val="20"/>
        </w:rPr>
      </w:pPr>
      <w:r w:rsidRPr="00900647">
        <w:rPr>
          <w:rFonts w:ascii="Arial" w:hAnsi="Arial" w:cs="Arial"/>
          <w:b/>
          <w:bCs/>
          <w:color w:val="C00000"/>
          <w:sz w:val="20"/>
          <w:szCs w:val="20"/>
        </w:rPr>
        <w:t>Eridania e Croce Rossa Italiana di nuovo insieme</w:t>
      </w:r>
    </w:p>
    <w:p w14:paraId="4E6D9321" w14:textId="7184A354" w:rsidR="00900647" w:rsidRPr="00900647" w:rsidRDefault="00900647" w:rsidP="00900647">
      <w:pPr>
        <w:spacing w:line="276" w:lineRule="auto"/>
        <w:ind w:left="1701"/>
        <w:jc w:val="center"/>
        <w:rPr>
          <w:rFonts w:ascii="Arial" w:eastAsia="Times New Roman" w:hAnsi="Arial" w:cs="Arial"/>
          <w:i/>
          <w:iCs/>
          <w:sz w:val="18"/>
          <w:szCs w:val="18"/>
          <w:lang w:eastAsia="it-IT"/>
        </w:rPr>
      </w:pPr>
      <w:r w:rsidRPr="00900647">
        <w:rPr>
          <w:rFonts w:ascii="Arial" w:hAnsi="Arial" w:cs="Arial"/>
          <w:b/>
          <w:bCs/>
          <w:color w:val="C00000"/>
          <w:sz w:val="20"/>
          <w:szCs w:val="20"/>
        </w:rPr>
        <w:t xml:space="preserve">al fianco delle famiglie più vulnerabili. </w:t>
      </w:r>
      <w:r w:rsidRPr="00900647">
        <w:rPr>
          <w:rFonts w:ascii="Arial" w:hAnsi="Arial" w:cs="Arial"/>
          <w:b/>
          <w:bCs/>
          <w:color w:val="C00000"/>
          <w:sz w:val="20"/>
          <w:szCs w:val="20"/>
        </w:rPr>
        <w:br/>
      </w:r>
      <w:r w:rsidR="00C26D0C" w:rsidRPr="00B50F60">
        <w:rPr>
          <w:rFonts w:ascii="Arial" w:hAnsi="Arial" w:cs="Arial"/>
          <w:b/>
          <w:bCs/>
          <w:color w:val="C00000"/>
          <w:sz w:val="20"/>
          <w:szCs w:val="20"/>
        </w:rPr>
        <w:t>Al via la d</w:t>
      </w:r>
      <w:r w:rsidRPr="00B50F60">
        <w:rPr>
          <w:rFonts w:ascii="Arial" w:hAnsi="Arial" w:cs="Arial"/>
          <w:b/>
          <w:bCs/>
          <w:color w:val="C00000"/>
          <w:sz w:val="20"/>
          <w:szCs w:val="20"/>
        </w:rPr>
        <w:t>istribuzione</w:t>
      </w:r>
      <w:r w:rsidRPr="00900647">
        <w:rPr>
          <w:rFonts w:ascii="Arial" w:hAnsi="Arial" w:cs="Arial"/>
          <w:b/>
          <w:bCs/>
          <w:color w:val="C00000"/>
          <w:sz w:val="20"/>
          <w:szCs w:val="20"/>
        </w:rPr>
        <w:t xml:space="preserve"> di pacchi alimentari ai nuclei bisognosi</w:t>
      </w:r>
    </w:p>
    <w:p w14:paraId="24048B40" w14:textId="5CB2317A" w:rsidR="00900647" w:rsidRPr="00900647" w:rsidRDefault="00900647" w:rsidP="00746397">
      <w:pPr>
        <w:spacing w:line="276" w:lineRule="auto"/>
        <w:ind w:left="1701" w:right="-433"/>
        <w:jc w:val="center"/>
        <w:rPr>
          <w:rFonts w:ascii="Arial" w:hAnsi="Arial" w:cs="Arial"/>
          <w:b/>
          <w:bCs/>
          <w:color w:val="C00000"/>
          <w:sz w:val="20"/>
          <w:szCs w:val="20"/>
        </w:rPr>
      </w:pPr>
    </w:p>
    <w:p w14:paraId="79CC6449" w14:textId="463F502F" w:rsidR="00900647" w:rsidRPr="00900647" w:rsidRDefault="00900647" w:rsidP="00900647">
      <w:pPr>
        <w:spacing w:line="276" w:lineRule="auto"/>
        <w:ind w:left="1701"/>
        <w:jc w:val="center"/>
        <w:rPr>
          <w:rFonts w:ascii="Arial" w:eastAsia="Times New Roman" w:hAnsi="Arial" w:cs="Arial"/>
          <w:i/>
          <w:iCs/>
          <w:sz w:val="18"/>
          <w:szCs w:val="18"/>
          <w:lang w:eastAsia="it-IT"/>
        </w:rPr>
      </w:pPr>
      <w:r w:rsidRPr="00900647">
        <w:rPr>
          <w:rFonts w:ascii="Arial" w:eastAsia="Times New Roman" w:hAnsi="Arial" w:cs="Arial"/>
          <w:i/>
          <w:iCs/>
          <w:color w:val="000000"/>
          <w:sz w:val="18"/>
          <w:szCs w:val="18"/>
          <w:lang w:eastAsia="it-IT"/>
        </w:rPr>
        <w:t>L</w:t>
      </w:r>
      <w:r w:rsidR="00B83515">
        <w:rPr>
          <w:rFonts w:ascii="Arial" w:eastAsia="Times New Roman" w:hAnsi="Arial" w:cs="Arial"/>
          <w:i/>
          <w:iCs/>
          <w:color w:val="000000"/>
          <w:sz w:val="18"/>
          <w:szCs w:val="18"/>
          <w:lang w:eastAsia="it-IT"/>
        </w:rPr>
        <w:t>’azienda leader</w:t>
      </w:r>
      <w:r w:rsidRPr="00900647">
        <w:rPr>
          <w:rFonts w:ascii="Arial" w:eastAsia="Times New Roman" w:hAnsi="Arial" w:cs="Arial"/>
          <w:i/>
          <w:iCs/>
          <w:color w:val="000000"/>
          <w:sz w:val="18"/>
          <w:szCs w:val="18"/>
          <w:lang w:eastAsia="it-IT"/>
        </w:rPr>
        <w:t xml:space="preserve"> della dolcezza affianca ancora una volta l’opera</w:t>
      </w:r>
      <w:r w:rsidR="009B2EFD">
        <w:rPr>
          <w:rFonts w:ascii="Arial" w:eastAsia="Times New Roman" w:hAnsi="Arial" w:cs="Arial"/>
          <w:i/>
          <w:iCs/>
          <w:color w:val="000000"/>
          <w:sz w:val="18"/>
          <w:szCs w:val="18"/>
          <w:lang w:eastAsia="it-IT"/>
        </w:rPr>
        <w:t>to</w:t>
      </w:r>
      <w:r w:rsidRPr="00900647">
        <w:rPr>
          <w:rFonts w:ascii="Arial" w:eastAsia="Times New Roman" w:hAnsi="Arial" w:cs="Arial"/>
          <w:i/>
          <w:iCs/>
          <w:color w:val="000000"/>
          <w:sz w:val="18"/>
          <w:szCs w:val="18"/>
          <w:lang w:eastAsia="it-IT"/>
        </w:rPr>
        <w:t xml:space="preserve"> della Croce Rossa Italiana attraverso la donazione di 198 pacchi alimentari a supporto delle famiglie più bisognose.</w:t>
      </w:r>
      <w:r w:rsidRPr="00900647">
        <w:rPr>
          <w:sz w:val="22"/>
          <w:szCs w:val="22"/>
        </w:rPr>
        <w:t xml:space="preserve"> </w:t>
      </w:r>
      <w:r w:rsidRPr="00900647">
        <w:rPr>
          <w:rFonts w:ascii="Arial" w:eastAsia="Times New Roman" w:hAnsi="Arial" w:cs="Arial"/>
          <w:i/>
          <w:iCs/>
          <w:color w:val="000000"/>
          <w:sz w:val="18"/>
          <w:szCs w:val="18"/>
          <w:lang w:eastAsia="it-IT"/>
        </w:rPr>
        <w:t>Un contribuito importante che arriva dopo anni difficili che hanno visto aumentare</w:t>
      </w:r>
      <w:r w:rsidR="00B83515">
        <w:rPr>
          <w:rFonts w:ascii="Arial" w:eastAsia="Times New Roman" w:hAnsi="Arial" w:cs="Arial"/>
          <w:i/>
          <w:iCs/>
          <w:color w:val="000000"/>
          <w:sz w:val="18"/>
          <w:szCs w:val="18"/>
          <w:lang w:eastAsia="it-IT"/>
        </w:rPr>
        <w:t xml:space="preserve"> in maniera significativa</w:t>
      </w:r>
      <w:r w:rsidRPr="00900647">
        <w:rPr>
          <w:rFonts w:ascii="Arial" w:eastAsia="Times New Roman" w:hAnsi="Arial" w:cs="Arial"/>
          <w:i/>
          <w:iCs/>
          <w:color w:val="000000"/>
          <w:sz w:val="18"/>
          <w:szCs w:val="18"/>
          <w:lang w:eastAsia="it-IT"/>
        </w:rPr>
        <w:t xml:space="preserve"> il numero delle famiglie in </w:t>
      </w:r>
      <w:r w:rsidR="00B83515">
        <w:rPr>
          <w:rFonts w:ascii="Arial" w:eastAsia="Times New Roman" w:hAnsi="Arial" w:cs="Arial"/>
          <w:i/>
          <w:iCs/>
          <w:color w:val="000000"/>
          <w:sz w:val="18"/>
          <w:szCs w:val="18"/>
          <w:lang w:eastAsia="it-IT"/>
        </w:rPr>
        <w:t>difficoltà economica.</w:t>
      </w:r>
    </w:p>
    <w:p w14:paraId="2E0845E9" w14:textId="77777777" w:rsidR="00861DCB" w:rsidRPr="00900647" w:rsidRDefault="00861DCB" w:rsidP="00900647">
      <w:pPr>
        <w:spacing w:line="276" w:lineRule="auto"/>
        <w:jc w:val="both"/>
        <w:rPr>
          <w:rFonts w:ascii="Arial" w:hAnsi="Arial" w:cs="Arial"/>
          <w:sz w:val="20"/>
          <w:szCs w:val="20"/>
        </w:rPr>
      </w:pPr>
    </w:p>
    <w:p w14:paraId="6EEC8EC3" w14:textId="36948B99" w:rsidR="00900647" w:rsidRPr="00900647" w:rsidRDefault="00900647" w:rsidP="00900647">
      <w:pPr>
        <w:ind w:left="1843"/>
        <w:jc w:val="both"/>
        <w:rPr>
          <w:rFonts w:ascii="Arial" w:hAnsi="Arial" w:cs="Arial"/>
          <w:b/>
          <w:bCs/>
          <w:sz w:val="20"/>
          <w:szCs w:val="20"/>
        </w:rPr>
      </w:pPr>
      <w:r>
        <w:rPr>
          <w:rFonts w:ascii="Arial" w:hAnsi="Arial" w:cs="Arial"/>
          <w:sz w:val="20"/>
          <w:szCs w:val="20"/>
        </w:rPr>
        <w:t xml:space="preserve">Bologna, </w:t>
      </w:r>
      <w:r w:rsidR="005B33CE">
        <w:rPr>
          <w:rFonts w:ascii="Arial" w:hAnsi="Arial" w:cs="Arial"/>
          <w:sz w:val="20"/>
          <w:szCs w:val="20"/>
        </w:rPr>
        <w:t xml:space="preserve">7 marzo </w:t>
      </w:r>
      <w:r>
        <w:rPr>
          <w:rFonts w:ascii="Arial" w:hAnsi="Arial" w:cs="Arial"/>
          <w:sz w:val="20"/>
          <w:szCs w:val="20"/>
        </w:rPr>
        <w:t xml:space="preserve">2024 - </w:t>
      </w:r>
      <w:r w:rsidRPr="00900647">
        <w:rPr>
          <w:rFonts w:ascii="Arial" w:hAnsi="Arial" w:cs="Arial"/>
          <w:sz w:val="20"/>
          <w:szCs w:val="20"/>
        </w:rPr>
        <w:t>Forte accelerazione dell’inflazione, beni di consumo sempre più costosi, crisi energetica e caro bollette: il risultato è la povertà in aumento, una vera e propria emergenza sociale che sta colpendo molte famiglie nel nostro Paese. Secondo gli ultimi dati ISTAT</w:t>
      </w:r>
      <w:r w:rsidR="00485F1E">
        <w:rPr>
          <w:rStyle w:val="Rimandonotaapidipagina"/>
          <w:rFonts w:ascii="Arial" w:hAnsi="Arial" w:cs="Arial"/>
          <w:sz w:val="20"/>
          <w:szCs w:val="20"/>
        </w:rPr>
        <w:footnoteReference w:id="1"/>
      </w:r>
      <w:r w:rsidRPr="00900647">
        <w:rPr>
          <w:rFonts w:ascii="Arial" w:hAnsi="Arial" w:cs="Arial"/>
          <w:sz w:val="20"/>
          <w:szCs w:val="20"/>
        </w:rPr>
        <w:t xml:space="preserve">, </w:t>
      </w:r>
      <w:r w:rsidR="00B44E14" w:rsidRPr="00B50F60">
        <w:rPr>
          <w:rFonts w:ascii="Arial" w:hAnsi="Arial" w:cs="Arial"/>
          <w:b/>
          <w:bCs/>
          <w:sz w:val="20"/>
          <w:szCs w:val="20"/>
        </w:rPr>
        <w:t>i</w:t>
      </w:r>
      <w:r w:rsidRPr="00B50F60">
        <w:rPr>
          <w:rFonts w:ascii="Arial" w:hAnsi="Arial" w:cs="Arial"/>
          <w:b/>
          <w:bCs/>
          <w:sz w:val="20"/>
          <w:szCs w:val="20"/>
        </w:rPr>
        <w:t>n Italia</w:t>
      </w:r>
      <w:r w:rsidRPr="00900647">
        <w:rPr>
          <w:rFonts w:ascii="Arial" w:hAnsi="Arial" w:cs="Arial"/>
          <w:sz w:val="20"/>
          <w:szCs w:val="20"/>
        </w:rPr>
        <w:t xml:space="preserve"> </w:t>
      </w:r>
      <w:r w:rsidRPr="00900647">
        <w:rPr>
          <w:rFonts w:ascii="Arial" w:hAnsi="Arial" w:cs="Arial"/>
          <w:b/>
          <w:bCs/>
          <w:sz w:val="20"/>
          <w:szCs w:val="20"/>
        </w:rPr>
        <w:t>sono più di due milioni le famiglie in povertà assoluta</w:t>
      </w:r>
      <w:r w:rsidRPr="00900647">
        <w:rPr>
          <w:rFonts w:ascii="Arial" w:hAnsi="Arial" w:cs="Arial"/>
          <w:sz w:val="20"/>
          <w:szCs w:val="20"/>
        </w:rPr>
        <w:t xml:space="preserve">, l’8,3% del totale, e oltre </w:t>
      </w:r>
      <w:r w:rsidRPr="00900647">
        <w:rPr>
          <w:rFonts w:ascii="Arial" w:hAnsi="Arial" w:cs="Arial"/>
          <w:b/>
          <w:bCs/>
          <w:sz w:val="20"/>
          <w:szCs w:val="20"/>
        </w:rPr>
        <w:t>5,6 milioni gli individui</w:t>
      </w:r>
      <w:r w:rsidRPr="00900647">
        <w:rPr>
          <w:rFonts w:ascii="Arial" w:hAnsi="Arial" w:cs="Arial"/>
          <w:sz w:val="20"/>
          <w:szCs w:val="20"/>
        </w:rPr>
        <w:t>.</w:t>
      </w:r>
      <w:r w:rsidRPr="00900647">
        <w:rPr>
          <w:rFonts w:ascii="Arial" w:hAnsi="Arial" w:cs="Arial"/>
          <w:b/>
          <w:bCs/>
          <w:sz w:val="20"/>
          <w:szCs w:val="20"/>
        </w:rPr>
        <w:t xml:space="preserve"> </w:t>
      </w:r>
    </w:p>
    <w:p w14:paraId="20F84689" w14:textId="77777777" w:rsidR="00900647" w:rsidRPr="00900647" w:rsidRDefault="00900647" w:rsidP="00900647">
      <w:pPr>
        <w:ind w:left="1843"/>
        <w:jc w:val="both"/>
        <w:rPr>
          <w:rFonts w:ascii="Arial" w:hAnsi="Arial" w:cs="Arial"/>
          <w:b/>
          <w:bCs/>
          <w:sz w:val="20"/>
          <w:szCs w:val="20"/>
        </w:rPr>
      </w:pPr>
    </w:p>
    <w:p w14:paraId="042DD2CB" w14:textId="025AE19F" w:rsidR="00900647" w:rsidRPr="00900647" w:rsidRDefault="00900647" w:rsidP="00900647">
      <w:pPr>
        <w:ind w:left="1843"/>
        <w:jc w:val="both"/>
        <w:rPr>
          <w:rFonts w:ascii="Arial" w:hAnsi="Arial" w:cs="Arial"/>
          <w:sz w:val="20"/>
          <w:szCs w:val="20"/>
        </w:rPr>
      </w:pPr>
      <w:r w:rsidRPr="00900647">
        <w:rPr>
          <w:rFonts w:ascii="Arial" w:hAnsi="Arial" w:cs="Arial"/>
          <w:sz w:val="20"/>
          <w:szCs w:val="20"/>
        </w:rPr>
        <w:t xml:space="preserve">Per chi deve fare i conti con un livello di spesa insufficiente a garantire uno standard di vita accettabile, un aiuto materiale, a cominciare da quello primario </w:t>
      </w:r>
      <w:r w:rsidR="00B44E14" w:rsidRPr="00B50F60">
        <w:rPr>
          <w:rFonts w:ascii="Arial" w:hAnsi="Arial" w:cs="Arial"/>
          <w:sz w:val="20"/>
          <w:szCs w:val="20"/>
        </w:rPr>
        <w:t>n</w:t>
      </w:r>
      <w:r w:rsidRPr="00B50F60">
        <w:rPr>
          <w:rFonts w:ascii="Arial" w:hAnsi="Arial" w:cs="Arial"/>
          <w:sz w:val="20"/>
          <w:szCs w:val="20"/>
        </w:rPr>
        <w:t>ell’alimentazione, può fare la differenza.</w:t>
      </w:r>
    </w:p>
    <w:p w14:paraId="51B7D752" w14:textId="77777777" w:rsidR="00900647" w:rsidRPr="00900647" w:rsidRDefault="00900647" w:rsidP="00900647">
      <w:pPr>
        <w:ind w:left="1843"/>
        <w:jc w:val="both"/>
        <w:rPr>
          <w:rFonts w:ascii="Arial" w:hAnsi="Arial" w:cs="Arial"/>
          <w:sz w:val="20"/>
          <w:szCs w:val="20"/>
        </w:rPr>
      </w:pPr>
    </w:p>
    <w:p w14:paraId="6CFC6446" w14:textId="40E8A3D2" w:rsidR="00900647" w:rsidRPr="00900647" w:rsidRDefault="00900647" w:rsidP="00900647">
      <w:pPr>
        <w:ind w:left="1843"/>
        <w:jc w:val="both"/>
        <w:rPr>
          <w:rFonts w:ascii="Arial" w:hAnsi="Arial" w:cs="Arial"/>
          <w:sz w:val="20"/>
          <w:szCs w:val="20"/>
        </w:rPr>
      </w:pPr>
      <w:r w:rsidRPr="00900647">
        <w:rPr>
          <w:rFonts w:ascii="Arial" w:hAnsi="Arial" w:cs="Arial"/>
          <w:sz w:val="20"/>
          <w:szCs w:val="20"/>
        </w:rPr>
        <w:t xml:space="preserve">È con questo spirito che </w:t>
      </w:r>
      <w:r w:rsidRPr="00900647">
        <w:rPr>
          <w:rFonts w:ascii="Arial" w:hAnsi="Arial" w:cs="Arial"/>
          <w:b/>
          <w:bCs/>
          <w:sz w:val="20"/>
          <w:szCs w:val="20"/>
        </w:rPr>
        <w:t>Eridania</w:t>
      </w:r>
      <w:r w:rsidRPr="00900647">
        <w:rPr>
          <w:rFonts w:ascii="Arial" w:hAnsi="Arial" w:cs="Arial"/>
          <w:sz w:val="20"/>
          <w:szCs w:val="20"/>
        </w:rPr>
        <w:t xml:space="preserve">, marchio leader del mercato della dolcificazione dal 1899, ha deciso di </w:t>
      </w:r>
      <w:r w:rsidR="00B44E14" w:rsidRPr="00B50F60">
        <w:rPr>
          <w:rFonts w:ascii="Arial" w:hAnsi="Arial" w:cs="Arial"/>
          <w:sz w:val="20"/>
          <w:szCs w:val="20"/>
        </w:rPr>
        <w:t>sostenere</w:t>
      </w:r>
      <w:r w:rsidRPr="00B50F60">
        <w:rPr>
          <w:rFonts w:ascii="Arial" w:hAnsi="Arial" w:cs="Arial"/>
          <w:sz w:val="20"/>
          <w:szCs w:val="20"/>
        </w:rPr>
        <w:t>, ancora una volta, l’opera</w:t>
      </w:r>
      <w:r w:rsidR="009B2EFD" w:rsidRPr="00B50F60">
        <w:rPr>
          <w:rFonts w:ascii="Arial" w:hAnsi="Arial" w:cs="Arial"/>
          <w:sz w:val="20"/>
          <w:szCs w:val="20"/>
        </w:rPr>
        <w:t>to</w:t>
      </w:r>
      <w:r w:rsidRPr="00B50F60">
        <w:rPr>
          <w:rFonts w:ascii="Arial" w:hAnsi="Arial" w:cs="Arial"/>
          <w:sz w:val="20"/>
          <w:szCs w:val="20"/>
        </w:rPr>
        <w:t xml:space="preserve"> della </w:t>
      </w:r>
      <w:r w:rsidRPr="00B50F60">
        <w:rPr>
          <w:rFonts w:ascii="Arial" w:hAnsi="Arial" w:cs="Arial"/>
          <w:b/>
          <w:bCs/>
          <w:sz w:val="20"/>
          <w:szCs w:val="20"/>
        </w:rPr>
        <w:t>Croce Rossa Italiana</w:t>
      </w:r>
      <w:r w:rsidRPr="00B50F60">
        <w:rPr>
          <w:rFonts w:ascii="Arial" w:hAnsi="Arial" w:cs="Arial"/>
          <w:sz w:val="20"/>
          <w:szCs w:val="20"/>
        </w:rPr>
        <w:t xml:space="preserve">, attraverso la donazione di </w:t>
      </w:r>
      <w:r w:rsidRPr="00B50F60">
        <w:rPr>
          <w:rFonts w:ascii="Arial" w:hAnsi="Arial" w:cs="Arial"/>
          <w:b/>
          <w:bCs/>
          <w:sz w:val="20"/>
          <w:szCs w:val="20"/>
        </w:rPr>
        <w:t>198 pacchi alimentari destinati alle famiglie più bisognose</w:t>
      </w:r>
      <w:r w:rsidRPr="00B50F60">
        <w:rPr>
          <w:rFonts w:ascii="Arial" w:hAnsi="Arial" w:cs="Arial"/>
          <w:sz w:val="20"/>
          <w:szCs w:val="20"/>
        </w:rPr>
        <w:t>. In particolare, i pacchi alimentari</w:t>
      </w:r>
      <w:r w:rsidR="006A4E8A" w:rsidRPr="00B50F60">
        <w:rPr>
          <w:rFonts w:ascii="Arial" w:hAnsi="Arial" w:cs="Arial"/>
          <w:sz w:val="20"/>
          <w:szCs w:val="20"/>
        </w:rPr>
        <w:t xml:space="preserve">, che rispondono al fabbisogno di nuclei composti in media da 4 persone, </w:t>
      </w:r>
      <w:r w:rsidRPr="00B50F60">
        <w:rPr>
          <w:rFonts w:ascii="Arial" w:hAnsi="Arial" w:cs="Arial"/>
          <w:sz w:val="20"/>
          <w:szCs w:val="20"/>
        </w:rPr>
        <w:t xml:space="preserve">saranno distribuiti ai </w:t>
      </w:r>
      <w:r w:rsidRPr="00B50F60">
        <w:rPr>
          <w:rFonts w:ascii="Arial" w:hAnsi="Arial" w:cs="Arial"/>
          <w:b/>
          <w:bCs/>
          <w:sz w:val="20"/>
          <w:szCs w:val="20"/>
        </w:rPr>
        <w:t>Comitati Territoriali di Terni e di Perugia</w:t>
      </w:r>
      <w:r w:rsidR="00B44E14" w:rsidRPr="00B50F60">
        <w:rPr>
          <w:rFonts w:ascii="Arial" w:hAnsi="Arial" w:cs="Arial"/>
          <w:b/>
          <w:bCs/>
          <w:sz w:val="20"/>
          <w:szCs w:val="20"/>
        </w:rPr>
        <w:t xml:space="preserve"> della CRI</w:t>
      </w:r>
      <w:r w:rsidRPr="00B50F60">
        <w:rPr>
          <w:rFonts w:ascii="Arial" w:hAnsi="Arial" w:cs="Arial"/>
          <w:sz w:val="20"/>
          <w:szCs w:val="20"/>
        </w:rPr>
        <w:t xml:space="preserve">, che </w:t>
      </w:r>
      <w:r w:rsidR="00B44E14" w:rsidRPr="00B50F60">
        <w:rPr>
          <w:rFonts w:ascii="Arial" w:hAnsi="Arial" w:cs="Arial"/>
          <w:sz w:val="20"/>
          <w:szCs w:val="20"/>
        </w:rPr>
        <w:t xml:space="preserve">identificheranno </w:t>
      </w:r>
      <w:r w:rsidRPr="00B50F60">
        <w:rPr>
          <w:rFonts w:ascii="Arial" w:hAnsi="Arial" w:cs="Arial"/>
          <w:sz w:val="20"/>
          <w:szCs w:val="20"/>
        </w:rPr>
        <w:t xml:space="preserve">le famiglie destinatarie della donazione seguendo nella selezione criteri di natura economica, familiare, sanitaria, abitativa e lavorativa. In gran parte si tratta di </w:t>
      </w:r>
      <w:r w:rsidR="00B44E14" w:rsidRPr="00B50F60">
        <w:rPr>
          <w:rFonts w:ascii="Arial" w:hAnsi="Arial" w:cs="Arial"/>
          <w:sz w:val="20"/>
          <w:szCs w:val="20"/>
        </w:rPr>
        <w:t>nuclei</w:t>
      </w:r>
      <w:r w:rsidRPr="00B50F60">
        <w:rPr>
          <w:rFonts w:ascii="Arial" w:hAnsi="Arial" w:cs="Arial"/>
          <w:sz w:val="20"/>
          <w:szCs w:val="20"/>
        </w:rPr>
        <w:t xml:space="preserve"> con bambini o giovani, in linea con il trend nazionale che registra come siano </w:t>
      </w:r>
      <w:r w:rsidR="00B44E14" w:rsidRPr="00B50F60">
        <w:rPr>
          <w:rFonts w:ascii="Arial" w:hAnsi="Arial" w:cs="Arial"/>
          <w:sz w:val="20"/>
          <w:szCs w:val="20"/>
        </w:rPr>
        <w:t xml:space="preserve">le famiglie più numerose </w:t>
      </w:r>
      <w:r w:rsidRPr="00B50F60">
        <w:rPr>
          <w:rFonts w:ascii="Arial" w:hAnsi="Arial" w:cs="Arial"/>
          <w:sz w:val="20"/>
          <w:szCs w:val="20"/>
        </w:rPr>
        <w:t>ad andare incontro a una condizione di maggiore difficoltà economica</w:t>
      </w:r>
      <w:r w:rsidR="006A4E8A" w:rsidRPr="00B50F60">
        <w:rPr>
          <w:rFonts w:ascii="Arial" w:hAnsi="Arial" w:cs="Arial"/>
          <w:sz w:val="20"/>
          <w:szCs w:val="20"/>
        </w:rPr>
        <w:t>.</w:t>
      </w:r>
    </w:p>
    <w:p w14:paraId="7A187D54" w14:textId="77777777" w:rsidR="00900647" w:rsidRPr="00900647" w:rsidRDefault="00900647" w:rsidP="00900647">
      <w:pPr>
        <w:ind w:left="1843"/>
        <w:jc w:val="both"/>
        <w:rPr>
          <w:rFonts w:ascii="Arial" w:hAnsi="Arial" w:cs="Arial"/>
          <w:sz w:val="20"/>
          <w:szCs w:val="20"/>
        </w:rPr>
      </w:pPr>
    </w:p>
    <w:p w14:paraId="299FC9EB" w14:textId="03A49D07" w:rsidR="00900647" w:rsidRPr="00900647" w:rsidRDefault="00900647" w:rsidP="00900647">
      <w:pPr>
        <w:ind w:left="1843"/>
        <w:jc w:val="both"/>
        <w:rPr>
          <w:rFonts w:ascii="Arial" w:hAnsi="Arial" w:cs="Arial"/>
          <w:i/>
          <w:iCs/>
          <w:sz w:val="20"/>
          <w:szCs w:val="20"/>
        </w:rPr>
      </w:pPr>
      <w:r w:rsidRPr="00900647">
        <w:rPr>
          <w:rFonts w:ascii="Arial" w:hAnsi="Arial" w:cs="Arial"/>
          <w:i/>
          <w:iCs/>
          <w:sz w:val="20"/>
          <w:szCs w:val="20"/>
        </w:rPr>
        <w:t xml:space="preserve">“Veniamo da anni difficili che, per alcune famiglie, sono stati ancora più complicati. Con questa operazione al fianco </w:t>
      </w:r>
      <w:r w:rsidR="00B44E14" w:rsidRPr="00B50F60">
        <w:rPr>
          <w:rFonts w:ascii="Arial" w:hAnsi="Arial" w:cs="Arial"/>
          <w:i/>
          <w:iCs/>
          <w:sz w:val="20"/>
          <w:szCs w:val="20"/>
        </w:rPr>
        <w:t>della</w:t>
      </w:r>
      <w:r w:rsidRPr="00B50F60">
        <w:rPr>
          <w:rFonts w:ascii="Arial" w:hAnsi="Arial" w:cs="Arial"/>
          <w:i/>
          <w:iCs/>
          <w:sz w:val="20"/>
          <w:szCs w:val="20"/>
        </w:rPr>
        <w:t xml:space="preserve"> Croce Rossa Italiana, uno dei nostri partner storici, abbiamo voluto dare il nostro contributo per garantire l’accesso al cibo a persone che vivono in condizioni di disagio e povertà, donando loro, anche attraverso i nostri prodotti, un piccolo momento di </w:t>
      </w:r>
      <w:r w:rsidR="00110A6D" w:rsidRPr="00B50F60">
        <w:rPr>
          <w:rFonts w:ascii="Arial" w:hAnsi="Arial" w:cs="Arial"/>
          <w:i/>
          <w:iCs/>
          <w:sz w:val="20"/>
          <w:szCs w:val="20"/>
        </w:rPr>
        <w:t xml:space="preserve">dolcezza </w:t>
      </w:r>
      <w:r w:rsidRPr="00B50F60">
        <w:rPr>
          <w:rFonts w:ascii="Arial" w:hAnsi="Arial" w:cs="Arial"/>
          <w:i/>
          <w:iCs/>
          <w:sz w:val="20"/>
          <w:szCs w:val="20"/>
        </w:rPr>
        <w:t>quotidiana</w:t>
      </w:r>
      <w:r w:rsidR="00B50F60">
        <w:rPr>
          <w:rFonts w:ascii="Arial" w:hAnsi="Arial" w:cs="Arial"/>
          <w:sz w:val="20"/>
          <w:szCs w:val="20"/>
        </w:rPr>
        <w:t xml:space="preserve">” </w:t>
      </w:r>
      <w:r w:rsidRPr="00B50F60">
        <w:rPr>
          <w:rFonts w:ascii="Arial" w:hAnsi="Arial" w:cs="Arial"/>
          <w:sz w:val="20"/>
          <w:szCs w:val="20"/>
        </w:rPr>
        <w:t xml:space="preserve">ha dichiarato </w:t>
      </w:r>
      <w:r w:rsidRPr="00B50F60">
        <w:rPr>
          <w:rFonts w:ascii="Arial" w:hAnsi="Arial" w:cs="Arial"/>
          <w:b/>
          <w:bCs/>
          <w:sz w:val="20"/>
          <w:szCs w:val="20"/>
        </w:rPr>
        <w:t>Alessio Bruschetta, Amministratore Delegato di Eridania Italia</w:t>
      </w:r>
      <w:r w:rsidR="00B50F60">
        <w:rPr>
          <w:rFonts w:ascii="Arial" w:hAnsi="Arial" w:cs="Arial"/>
          <w:sz w:val="20"/>
          <w:szCs w:val="20"/>
        </w:rPr>
        <w:t>. “</w:t>
      </w:r>
      <w:r w:rsidRPr="00B50F60">
        <w:rPr>
          <w:rFonts w:ascii="Arial" w:hAnsi="Arial" w:cs="Arial"/>
          <w:i/>
          <w:iCs/>
          <w:sz w:val="20"/>
          <w:szCs w:val="20"/>
        </w:rPr>
        <w:t>Crediamo in un concetto di sostenibilità che non si limiti all’attenzione in materia ambientale, ma che si sostanzi anche in partnership di valore e iniziative a supporto della collettività.</w:t>
      </w:r>
      <w:r w:rsidRPr="00B50F60">
        <w:rPr>
          <w:rFonts w:ascii="Arial" w:hAnsi="Arial" w:cs="Arial"/>
          <w:sz w:val="20"/>
          <w:szCs w:val="20"/>
        </w:rPr>
        <w:t xml:space="preserve"> </w:t>
      </w:r>
      <w:r w:rsidRPr="00B50F60">
        <w:rPr>
          <w:rFonts w:ascii="Arial" w:hAnsi="Arial" w:cs="Arial"/>
          <w:i/>
          <w:iCs/>
          <w:sz w:val="20"/>
          <w:szCs w:val="20"/>
        </w:rPr>
        <w:t xml:space="preserve">Per questo siamo fieri di aver </w:t>
      </w:r>
      <w:r w:rsidR="009B2EFD" w:rsidRPr="00B50F60">
        <w:rPr>
          <w:rFonts w:ascii="Arial" w:hAnsi="Arial" w:cs="Arial"/>
          <w:i/>
          <w:iCs/>
          <w:sz w:val="20"/>
          <w:szCs w:val="20"/>
        </w:rPr>
        <w:t xml:space="preserve">ancora una volta </w:t>
      </w:r>
      <w:r w:rsidRPr="00B50F60">
        <w:rPr>
          <w:rFonts w:ascii="Arial" w:hAnsi="Arial" w:cs="Arial"/>
          <w:i/>
          <w:iCs/>
          <w:sz w:val="20"/>
          <w:szCs w:val="20"/>
        </w:rPr>
        <w:t xml:space="preserve">dato concretezza ai nostri valori attraverso questa operazione a sostegno dell’azione preziosa e necessaria che </w:t>
      </w:r>
      <w:r w:rsidR="00B44E14" w:rsidRPr="00B50F60">
        <w:rPr>
          <w:rFonts w:ascii="Arial" w:hAnsi="Arial" w:cs="Arial"/>
          <w:i/>
          <w:iCs/>
          <w:sz w:val="20"/>
          <w:szCs w:val="20"/>
        </w:rPr>
        <w:t>la</w:t>
      </w:r>
      <w:r w:rsidR="00B44E14">
        <w:rPr>
          <w:rFonts w:ascii="Arial" w:hAnsi="Arial" w:cs="Arial"/>
          <w:i/>
          <w:iCs/>
          <w:sz w:val="20"/>
          <w:szCs w:val="20"/>
        </w:rPr>
        <w:t xml:space="preserve"> </w:t>
      </w:r>
      <w:r w:rsidRPr="00900647">
        <w:rPr>
          <w:rFonts w:ascii="Arial" w:hAnsi="Arial" w:cs="Arial"/>
          <w:i/>
          <w:iCs/>
          <w:sz w:val="20"/>
          <w:szCs w:val="20"/>
        </w:rPr>
        <w:t>Croce Rossa Italiana conduce ogni giorno. Sostenibilità significa anche solidarietà”.</w:t>
      </w:r>
    </w:p>
    <w:p w14:paraId="75DEB4B5" w14:textId="77777777" w:rsidR="00900647" w:rsidRPr="00900647" w:rsidRDefault="00900647" w:rsidP="00900647">
      <w:pPr>
        <w:ind w:left="1843"/>
        <w:jc w:val="both"/>
        <w:rPr>
          <w:rFonts w:ascii="Arial" w:hAnsi="Arial" w:cs="Arial"/>
          <w:i/>
          <w:iCs/>
          <w:sz w:val="22"/>
          <w:szCs w:val="22"/>
        </w:rPr>
      </w:pPr>
    </w:p>
    <w:p w14:paraId="3615B2BF" w14:textId="64E0BBA8" w:rsidR="001107E4" w:rsidRDefault="00B44E14" w:rsidP="001107E4">
      <w:pPr>
        <w:ind w:left="1843"/>
        <w:jc w:val="both"/>
        <w:rPr>
          <w:rFonts w:ascii="Arial" w:hAnsi="Arial" w:cs="Arial"/>
          <w:sz w:val="20"/>
          <w:szCs w:val="20"/>
        </w:rPr>
      </w:pPr>
      <w:r w:rsidRPr="00B50F60">
        <w:rPr>
          <w:rFonts w:ascii="Arial" w:hAnsi="Arial" w:cs="Arial"/>
          <w:sz w:val="20"/>
          <w:szCs w:val="20"/>
        </w:rPr>
        <w:t xml:space="preserve">La </w:t>
      </w:r>
      <w:r w:rsidR="00900647" w:rsidRPr="00B50F60">
        <w:rPr>
          <w:rFonts w:ascii="Arial" w:hAnsi="Arial" w:cs="Arial"/>
          <w:sz w:val="20"/>
          <w:szCs w:val="20"/>
        </w:rPr>
        <w:t>Croce Rossa Italiana, da sempre impegnata nella lotta contro l</w:t>
      </w:r>
      <w:r w:rsidR="00433D21" w:rsidRPr="00B50F60">
        <w:rPr>
          <w:rFonts w:ascii="Arial" w:hAnsi="Arial" w:cs="Arial"/>
          <w:sz w:val="20"/>
          <w:szCs w:val="20"/>
        </w:rPr>
        <w:t>a</w:t>
      </w:r>
      <w:r w:rsidR="00900647" w:rsidRPr="00B50F60">
        <w:rPr>
          <w:rFonts w:ascii="Arial" w:hAnsi="Arial" w:cs="Arial"/>
          <w:sz w:val="20"/>
          <w:szCs w:val="20"/>
        </w:rPr>
        <w:t xml:space="preserve"> povertà e l</w:t>
      </w:r>
      <w:r w:rsidR="00433D21" w:rsidRPr="00B50F60">
        <w:rPr>
          <w:rFonts w:ascii="Arial" w:hAnsi="Arial" w:cs="Arial"/>
          <w:sz w:val="20"/>
          <w:szCs w:val="20"/>
        </w:rPr>
        <w:t>’</w:t>
      </w:r>
      <w:r w:rsidR="00900647" w:rsidRPr="00B50F60">
        <w:rPr>
          <w:rFonts w:ascii="Arial" w:hAnsi="Arial" w:cs="Arial"/>
          <w:sz w:val="20"/>
          <w:szCs w:val="20"/>
        </w:rPr>
        <w:t xml:space="preserve">emarginazione sociale, svolge la sua attività, tra le altre, attraverso la distribuzione di prodotti alimentari e beni di prima necessità per le persone in stato di grave deprivazione materiale: </w:t>
      </w:r>
      <w:r w:rsidR="001107E4" w:rsidRPr="00B50F60">
        <w:rPr>
          <w:rFonts w:ascii="Arial" w:hAnsi="Arial" w:cs="Arial"/>
          <w:sz w:val="20"/>
          <w:szCs w:val="20"/>
        </w:rPr>
        <w:t xml:space="preserve">nel 2023 i pacchi alimentari distribuiti dai Comitati della CRI grazie a programmi nazionali sono stati </w:t>
      </w:r>
      <w:r w:rsidR="008C195E" w:rsidRPr="00B50F60">
        <w:rPr>
          <w:rFonts w:ascii="Arial" w:hAnsi="Arial" w:cs="Arial"/>
          <w:sz w:val="20"/>
          <w:szCs w:val="20"/>
        </w:rPr>
        <w:t xml:space="preserve">in totale </w:t>
      </w:r>
      <w:r w:rsidR="001107E4" w:rsidRPr="00B50F60">
        <w:rPr>
          <w:rFonts w:ascii="Arial" w:hAnsi="Arial" w:cs="Arial"/>
          <w:sz w:val="20"/>
          <w:szCs w:val="20"/>
        </w:rPr>
        <w:t>4</w:t>
      </w:r>
      <w:r w:rsidR="0053540E" w:rsidRPr="00B50F60">
        <w:rPr>
          <w:rFonts w:ascii="Arial" w:hAnsi="Arial" w:cs="Arial"/>
          <w:sz w:val="20"/>
          <w:szCs w:val="20"/>
        </w:rPr>
        <w:t>64</w:t>
      </w:r>
      <w:r w:rsidR="001107E4" w:rsidRPr="00B50F60">
        <w:rPr>
          <w:rFonts w:ascii="Arial" w:hAnsi="Arial" w:cs="Arial"/>
          <w:sz w:val="20"/>
          <w:szCs w:val="20"/>
        </w:rPr>
        <w:t xml:space="preserve">.824. A questi si aggiungono altre </w:t>
      </w:r>
      <w:r w:rsidR="008C195E" w:rsidRPr="00B50F60">
        <w:rPr>
          <w:rFonts w:ascii="Arial" w:hAnsi="Arial" w:cs="Arial"/>
          <w:sz w:val="20"/>
          <w:szCs w:val="20"/>
        </w:rPr>
        <w:t>iniziative</w:t>
      </w:r>
      <w:r w:rsidR="001107E4" w:rsidRPr="00B50F60">
        <w:rPr>
          <w:rFonts w:ascii="Arial" w:hAnsi="Arial" w:cs="Arial"/>
          <w:sz w:val="20"/>
          <w:szCs w:val="20"/>
        </w:rPr>
        <w:t xml:space="preserve"> dedicate </w:t>
      </w:r>
      <w:r w:rsidR="00433D21" w:rsidRPr="00B50F60">
        <w:rPr>
          <w:rFonts w:ascii="Arial" w:hAnsi="Arial" w:cs="Arial"/>
          <w:sz w:val="20"/>
          <w:szCs w:val="20"/>
        </w:rPr>
        <w:t>a chi è</w:t>
      </w:r>
      <w:r w:rsidR="001107E4" w:rsidRPr="00B50F60">
        <w:rPr>
          <w:rFonts w:ascii="Arial" w:hAnsi="Arial" w:cs="Arial"/>
          <w:sz w:val="20"/>
          <w:szCs w:val="20"/>
        </w:rPr>
        <w:t xml:space="preserve"> in difficoltà, come il supporto alle mense sociali e la </w:t>
      </w:r>
      <w:r w:rsidR="008C195E" w:rsidRPr="00B50F60">
        <w:rPr>
          <w:rFonts w:ascii="Arial" w:hAnsi="Arial" w:cs="Arial"/>
          <w:sz w:val="20"/>
          <w:szCs w:val="20"/>
        </w:rPr>
        <w:t>distribuzione</w:t>
      </w:r>
      <w:r w:rsidR="001107E4" w:rsidRPr="00B50F60">
        <w:rPr>
          <w:rFonts w:ascii="Arial" w:hAnsi="Arial" w:cs="Arial"/>
          <w:sz w:val="20"/>
          <w:szCs w:val="20"/>
        </w:rPr>
        <w:t xml:space="preserve"> di pasti a</w:t>
      </w:r>
      <w:r w:rsidR="008C195E" w:rsidRPr="00B50F60">
        <w:rPr>
          <w:rFonts w:ascii="Arial" w:hAnsi="Arial" w:cs="Arial"/>
          <w:sz w:val="20"/>
          <w:szCs w:val="20"/>
        </w:rPr>
        <w:t>lle</w:t>
      </w:r>
      <w:r w:rsidR="001107E4" w:rsidRPr="00B50F60">
        <w:rPr>
          <w:rFonts w:ascii="Arial" w:hAnsi="Arial" w:cs="Arial"/>
          <w:sz w:val="20"/>
          <w:szCs w:val="20"/>
        </w:rPr>
        <w:t xml:space="preserve"> persone senza dimora.</w:t>
      </w:r>
    </w:p>
    <w:p w14:paraId="039122B9" w14:textId="2E5FA722" w:rsidR="00994B50" w:rsidRPr="00B50F60" w:rsidRDefault="00994B50" w:rsidP="0032114E">
      <w:pPr>
        <w:ind w:left="1843"/>
        <w:jc w:val="both"/>
        <w:rPr>
          <w:rFonts w:ascii="Arial" w:hAnsi="Arial" w:cs="Arial"/>
          <w:i/>
          <w:sz w:val="20"/>
          <w:szCs w:val="20"/>
        </w:rPr>
      </w:pPr>
      <w:r w:rsidRPr="00B50F60">
        <w:rPr>
          <w:rFonts w:ascii="Arial" w:hAnsi="Arial" w:cs="Arial"/>
          <w:i/>
          <w:sz w:val="20"/>
          <w:szCs w:val="20"/>
        </w:rPr>
        <w:lastRenderedPageBreak/>
        <w:t xml:space="preserve">“Le richieste di aiuto da parte delle famiglie </w:t>
      </w:r>
      <w:r w:rsidR="001C24DD" w:rsidRPr="00B50F60">
        <w:rPr>
          <w:rFonts w:ascii="Arial" w:hAnsi="Arial" w:cs="Arial"/>
          <w:i/>
          <w:sz w:val="20"/>
          <w:szCs w:val="20"/>
        </w:rPr>
        <w:t xml:space="preserve">sono in </w:t>
      </w:r>
      <w:r w:rsidRPr="00B50F60">
        <w:rPr>
          <w:rFonts w:ascii="Arial" w:hAnsi="Arial" w:cs="Arial"/>
          <w:i/>
          <w:sz w:val="20"/>
          <w:szCs w:val="20"/>
        </w:rPr>
        <w:t>aument</w:t>
      </w:r>
      <w:r w:rsidR="001C24DD" w:rsidRPr="00B50F60">
        <w:rPr>
          <w:rFonts w:ascii="Arial" w:hAnsi="Arial" w:cs="Arial"/>
          <w:i/>
          <w:sz w:val="20"/>
          <w:szCs w:val="20"/>
        </w:rPr>
        <w:t>o</w:t>
      </w:r>
      <w:r w:rsidR="008C195E" w:rsidRPr="00B50F60">
        <w:rPr>
          <w:rFonts w:ascii="Arial" w:hAnsi="Arial" w:cs="Arial"/>
          <w:i/>
          <w:sz w:val="20"/>
          <w:szCs w:val="20"/>
        </w:rPr>
        <w:t xml:space="preserve">. Le Volontarie e i Volontari della Croce Rossa Italiana </w:t>
      </w:r>
      <w:r w:rsidR="001C24DD" w:rsidRPr="00B50F60">
        <w:rPr>
          <w:rFonts w:ascii="Arial" w:hAnsi="Arial" w:cs="Arial"/>
          <w:i/>
          <w:sz w:val="20"/>
          <w:szCs w:val="20"/>
        </w:rPr>
        <w:t>rispondono quotidianamente</w:t>
      </w:r>
      <w:r w:rsidR="008C195E" w:rsidRPr="00B50F60">
        <w:rPr>
          <w:rFonts w:ascii="Arial" w:hAnsi="Arial" w:cs="Arial"/>
          <w:i/>
          <w:sz w:val="20"/>
          <w:szCs w:val="20"/>
        </w:rPr>
        <w:t xml:space="preserve"> alla </w:t>
      </w:r>
      <w:r w:rsidR="00433D21" w:rsidRPr="00B50F60">
        <w:rPr>
          <w:rFonts w:ascii="Arial" w:hAnsi="Arial" w:cs="Arial"/>
          <w:i/>
          <w:sz w:val="20"/>
          <w:szCs w:val="20"/>
        </w:rPr>
        <w:t>crescente</w:t>
      </w:r>
      <w:r w:rsidR="008C195E" w:rsidRPr="00B50F60">
        <w:rPr>
          <w:rFonts w:ascii="Arial" w:hAnsi="Arial" w:cs="Arial"/>
          <w:i/>
          <w:sz w:val="20"/>
          <w:szCs w:val="20"/>
        </w:rPr>
        <w:t xml:space="preserve"> richiesta di supporto di quanti vivono in condizioni di grave difficoltà. Ringrazio Eridania che </w:t>
      </w:r>
      <w:r w:rsidR="001C24DD" w:rsidRPr="00B50F60">
        <w:rPr>
          <w:rFonts w:ascii="Arial" w:hAnsi="Arial" w:cs="Arial"/>
          <w:i/>
          <w:sz w:val="20"/>
          <w:szCs w:val="20"/>
        </w:rPr>
        <w:t>è</w:t>
      </w:r>
      <w:r w:rsidR="008C195E" w:rsidRPr="00B50F60">
        <w:rPr>
          <w:rFonts w:ascii="Arial" w:hAnsi="Arial" w:cs="Arial"/>
          <w:i/>
          <w:sz w:val="20"/>
          <w:szCs w:val="20"/>
        </w:rPr>
        <w:t xml:space="preserve"> al nostro fianco</w:t>
      </w:r>
      <w:r w:rsidR="004804D1" w:rsidRPr="00B50F60">
        <w:rPr>
          <w:rFonts w:ascii="Arial" w:hAnsi="Arial" w:cs="Arial"/>
          <w:i/>
          <w:sz w:val="20"/>
          <w:szCs w:val="20"/>
        </w:rPr>
        <w:t xml:space="preserve"> </w:t>
      </w:r>
      <w:r w:rsidR="00C572A3" w:rsidRPr="00B50F60">
        <w:rPr>
          <w:rFonts w:ascii="Arial" w:hAnsi="Arial" w:cs="Arial"/>
          <w:i/>
          <w:sz w:val="20"/>
          <w:szCs w:val="20"/>
        </w:rPr>
        <w:t xml:space="preserve">in </w:t>
      </w:r>
      <w:r w:rsidR="004804D1" w:rsidRPr="00B50F60">
        <w:rPr>
          <w:rFonts w:ascii="Arial" w:hAnsi="Arial" w:cs="Arial"/>
          <w:i/>
          <w:sz w:val="20"/>
          <w:szCs w:val="20"/>
        </w:rPr>
        <w:t xml:space="preserve">questa iniziativa, che fa parte di una serie di attività </w:t>
      </w:r>
      <w:r w:rsidR="001C24DD" w:rsidRPr="00B50F60">
        <w:rPr>
          <w:rFonts w:ascii="Arial" w:hAnsi="Arial" w:cs="Arial"/>
          <w:i/>
          <w:sz w:val="20"/>
          <w:szCs w:val="20"/>
        </w:rPr>
        <w:t xml:space="preserve">e progetti </w:t>
      </w:r>
      <w:r w:rsidR="004804D1" w:rsidRPr="00B50F60">
        <w:rPr>
          <w:rFonts w:ascii="Arial" w:hAnsi="Arial" w:cs="Arial"/>
          <w:i/>
          <w:sz w:val="20"/>
          <w:szCs w:val="20"/>
        </w:rPr>
        <w:t xml:space="preserve">attraverso </w:t>
      </w:r>
      <w:r w:rsidR="001C24DD" w:rsidRPr="00B50F60">
        <w:rPr>
          <w:rFonts w:ascii="Arial" w:hAnsi="Arial" w:cs="Arial"/>
          <w:i/>
          <w:sz w:val="20"/>
          <w:szCs w:val="20"/>
        </w:rPr>
        <w:t>i</w:t>
      </w:r>
      <w:r w:rsidR="004804D1" w:rsidRPr="00B50F60">
        <w:rPr>
          <w:rFonts w:ascii="Arial" w:hAnsi="Arial" w:cs="Arial"/>
          <w:i/>
          <w:sz w:val="20"/>
          <w:szCs w:val="20"/>
        </w:rPr>
        <w:t xml:space="preserve"> quali supportiamo</w:t>
      </w:r>
      <w:r w:rsidR="00C26D0C" w:rsidRPr="00B50F60">
        <w:rPr>
          <w:rFonts w:ascii="Arial" w:hAnsi="Arial" w:cs="Arial"/>
          <w:i/>
          <w:sz w:val="20"/>
          <w:szCs w:val="20"/>
        </w:rPr>
        <w:t xml:space="preserve"> </w:t>
      </w:r>
      <w:r w:rsidR="00575AC7" w:rsidRPr="00B50F60">
        <w:rPr>
          <w:rFonts w:ascii="Arial" w:hAnsi="Arial" w:cs="Arial"/>
          <w:i/>
          <w:sz w:val="20"/>
          <w:szCs w:val="20"/>
        </w:rPr>
        <w:t xml:space="preserve">i </w:t>
      </w:r>
      <w:r w:rsidR="008C195E" w:rsidRPr="00B50F60">
        <w:rPr>
          <w:rFonts w:ascii="Arial" w:hAnsi="Arial" w:cs="Arial"/>
          <w:i/>
          <w:sz w:val="20"/>
          <w:szCs w:val="20"/>
        </w:rPr>
        <w:t>nuclei familiari, a volte numerosi,</w:t>
      </w:r>
      <w:r w:rsidR="001C24DD" w:rsidRPr="00B50F60">
        <w:rPr>
          <w:rFonts w:ascii="Arial" w:hAnsi="Arial" w:cs="Arial"/>
          <w:i/>
          <w:sz w:val="20"/>
          <w:szCs w:val="20"/>
        </w:rPr>
        <w:t xml:space="preserve"> </w:t>
      </w:r>
      <w:r w:rsidR="00BE310C" w:rsidRPr="00B50F60">
        <w:rPr>
          <w:rFonts w:ascii="Arial" w:hAnsi="Arial" w:cs="Arial"/>
          <w:i/>
          <w:sz w:val="20"/>
          <w:szCs w:val="20"/>
        </w:rPr>
        <w:t xml:space="preserve">vittime </w:t>
      </w:r>
      <w:r w:rsidR="001C24DD" w:rsidRPr="00B50F60">
        <w:rPr>
          <w:rFonts w:ascii="Arial" w:hAnsi="Arial" w:cs="Arial"/>
          <w:i/>
          <w:sz w:val="20"/>
          <w:szCs w:val="20"/>
        </w:rPr>
        <w:t xml:space="preserve">anche </w:t>
      </w:r>
      <w:r w:rsidR="00BE310C" w:rsidRPr="00B50F60">
        <w:rPr>
          <w:rFonts w:ascii="Arial" w:hAnsi="Arial" w:cs="Arial"/>
          <w:i/>
          <w:sz w:val="20"/>
          <w:szCs w:val="20"/>
        </w:rPr>
        <w:t>delle nuove forme di povertà emerse a seguito della pandemia</w:t>
      </w:r>
      <w:r w:rsidR="001C24DD" w:rsidRPr="00B50F60">
        <w:rPr>
          <w:rFonts w:ascii="Arial" w:hAnsi="Arial" w:cs="Arial"/>
          <w:i/>
          <w:sz w:val="20"/>
          <w:szCs w:val="20"/>
        </w:rPr>
        <w:t>”</w:t>
      </w:r>
      <w:r w:rsidR="001C24DD" w:rsidRPr="00B50F60">
        <w:rPr>
          <w:rFonts w:ascii="Arial" w:hAnsi="Arial" w:cs="Arial"/>
          <w:sz w:val="20"/>
          <w:szCs w:val="20"/>
        </w:rPr>
        <w:t xml:space="preserve">, ha dichiarato </w:t>
      </w:r>
      <w:r w:rsidR="001C24DD" w:rsidRPr="00B50F60">
        <w:rPr>
          <w:rFonts w:ascii="Arial" w:hAnsi="Arial" w:cs="Arial"/>
          <w:b/>
          <w:sz w:val="20"/>
          <w:szCs w:val="20"/>
        </w:rPr>
        <w:t>Rosario Valastro</w:t>
      </w:r>
      <w:r w:rsidR="001C24DD" w:rsidRPr="00B50F60">
        <w:rPr>
          <w:rFonts w:ascii="Arial" w:hAnsi="Arial" w:cs="Arial"/>
          <w:sz w:val="20"/>
          <w:szCs w:val="20"/>
        </w:rPr>
        <w:t xml:space="preserve">, </w:t>
      </w:r>
      <w:r w:rsidR="001C24DD" w:rsidRPr="00B50F60">
        <w:rPr>
          <w:rFonts w:ascii="Arial" w:hAnsi="Arial" w:cs="Arial"/>
          <w:b/>
          <w:sz w:val="20"/>
          <w:szCs w:val="20"/>
        </w:rPr>
        <w:t>Presidente della Croce Rossa Italiana</w:t>
      </w:r>
      <w:r w:rsidR="00BE310C" w:rsidRPr="00B50F60">
        <w:rPr>
          <w:rFonts w:ascii="Arial" w:hAnsi="Arial" w:cs="Arial"/>
          <w:sz w:val="20"/>
          <w:szCs w:val="20"/>
        </w:rPr>
        <w:t xml:space="preserve">. </w:t>
      </w:r>
      <w:r w:rsidR="001C24DD" w:rsidRPr="00B50F60">
        <w:rPr>
          <w:rFonts w:ascii="Arial" w:hAnsi="Arial" w:cs="Arial"/>
          <w:i/>
          <w:sz w:val="20"/>
          <w:szCs w:val="20"/>
        </w:rPr>
        <w:t>“</w:t>
      </w:r>
      <w:r w:rsidR="00E90A22" w:rsidRPr="00B50F60">
        <w:rPr>
          <w:rFonts w:ascii="Arial" w:hAnsi="Arial" w:cs="Arial"/>
          <w:i/>
          <w:sz w:val="20"/>
          <w:szCs w:val="20"/>
        </w:rPr>
        <w:t xml:space="preserve">Essere poveri non è una colpa. Questo il messaggio che dobbiamo far arrivare a famiglie e persone in difficoltà, insieme al nostro aiuto e alla </w:t>
      </w:r>
      <w:r w:rsidR="00245577" w:rsidRPr="00B50F60">
        <w:rPr>
          <w:rFonts w:ascii="Arial" w:hAnsi="Arial" w:cs="Arial"/>
          <w:i/>
          <w:sz w:val="20"/>
          <w:szCs w:val="20"/>
        </w:rPr>
        <w:t>consapevolezza</w:t>
      </w:r>
      <w:r w:rsidR="00E90A22" w:rsidRPr="00B50F60">
        <w:rPr>
          <w:rFonts w:ascii="Arial" w:hAnsi="Arial" w:cs="Arial"/>
          <w:i/>
          <w:sz w:val="20"/>
          <w:szCs w:val="20"/>
        </w:rPr>
        <w:t xml:space="preserve"> che non le lasceremo mai sole”.</w:t>
      </w:r>
    </w:p>
    <w:p w14:paraId="23BA0117" w14:textId="77777777" w:rsidR="001C24DD" w:rsidRDefault="001C24DD" w:rsidP="00D14245">
      <w:pPr>
        <w:ind w:left="1843"/>
        <w:rPr>
          <w:rFonts w:ascii="Arial" w:hAnsi="Arial" w:cs="Arial"/>
          <w:i/>
          <w:sz w:val="20"/>
          <w:szCs w:val="20"/>
          <w:highlight w:val="yellow"/>
        </w:rPr>
      </w:pPr>
    </w:p>
    <w:p w14:paraId="7F39278E" w14:textId="77777777" w:rsidR="00B50F60" w:rsidRDefault="00B50F60" w:rsidP="00D14245">
      <w:pPr>
        <w:ind w:left="1843"/>
        <w:rPr>
          <w:rFonts w:ascii="Arial" w:hAnsi="Arial" w:cs="Arial"/>
          <w:i/>
          <w:sz w:val="20"/>
          <w:szCs w:val="20"/>
          <w:highlight w:val="yellow"/>
        </w:rPr>
      </w:pPr>
    </w:p>
    <w:p w14:paraId="3CCAB602" w14:textId="77777777" w:rsidR="00B50F60" w:rsidRDefault="00B50F60" w:rsidP="00D14245">
      <w:pPr>
        <w:ind w:left="1843"/>
        <w:rPr>
          <w:rFonts w:ascii="Arial" w:hAnsi="Arial" w:cs="Arial"/>
          <w:i/>
          <w:sz w:val="20"/>
          <w:szCs w:val="20"/>
          <w:highlight w:val="yellow"/>
        </w:rPr>
      </w:pPr>
    </w:p>
    <w:p w14:paraId="0FAFA4E1" w14:textId="77777777" w:rsidR="00B50F60" w:rsidRDefault="00B50F60" w:rsidP="00D14245">
      <w:pPr>
        <w:ind w:left="1843"/>
        <w:rPr>
          <w:rFonts w:ascii="Arial" w:hAnsi="Arial" w:cs="Arial"/>
          <w:i/>
          <w:sz w:val="20"/>
          <w:szCs w:val="20"/>
          <w:highlight w:val="yellow"/>
        </w:rPr>
      </w:pPr>
    </w:p>
    <w:p w14:paraId="365CE356" w14:textId="77777777" w:rsidR="00B50F60" w:rsidRDefault="00B50F60" w:rsidP="00D14245">
      <w:pPr>
        <w:ind w:left="1843"/>
        <w:rPr>
          <w:rFonts w:ascii="Arial" w:hAnsi="Arial" w:cs="Arial"/>
          <w:i/>
          <w:sz w:val="20"/>
          <w:szCs w:val="20"/>
          <w:highlight w:val="yellow"/>
        </w:rPr>
      </w:pPr>
    </w:p>
    <w:p w14:paraId="6419C584" w14:textId="77777777" w:rsidR="00B50F60" w:rsidRDefault="00B50F60" w:rsidP="00D14245">
      <w:pPr>
        <w:ind w:left="1843"/>
        <w:rPr>
          <w:rFonts w:ascii="Arial" w:hAnsi="Arial" w:cs="Arial"/>
          <w:i/>
          <w:sz w:val="20"/>
          <w:szCs w:val="20"/>
          <w:highlight w:val="yellow"/>
        </w:rPr>
      </w:pPr>
    </w:p>
    <w:p w14:paraId="6A52E7FD" w14:textId="77777777" w:rsidR="00B50F60" w:rsidRDefault="00B50F60" w:rsidP="00D14245">
      <w:pPr>
        <w:ind w:left="1843"/>
        <w:rPr>
          <w:rFonts w:ascii="Arial" w:hAnsi="Arial" w:cs="Arial"/>
          <w:i/>
          <w:sz w:val="20"/>
          <w:szCs w:val="20"/>
          <w:highlight w:val="yellow"/>
        </w:rPr>
      </w:pPr>
    </w:p>
    <w:p w14:paraId="1344F2D7" w14:textId="77777777" w:rsidR="00B50F60" w:rsidRDefault="00B50F60" w:rsidP="00D14245">
      <w:pPr>
        <w:ind w:left="1843"/>
        <w:rPr>
          <w:rFonts w:ascii="Arial" w:hAnsi="Arial" w:cs="Arial"/>
          <w:i/>
          <w:sz w:val="20"/>
          <w:szCs w:val="20"/>
          <w:highlight w:val="yellow"/>
        </w:rPr>
      </w:pPr>
    </w:p>
    <w:p w14:paraId="3D029134" w14:textId="77777777" w:rsidR="00B50F60" w:rsidRDefault="00B50F60" w:rsidP="00D14245">
      <w:pPr>
        <w:ind w:left="1843"/>
        <w:rPr>
          <w:rFonts w:ascii="Arial" w:hAnsi="Arial" w:cs="Arial"/>
          <w:i/>
          <w:sz w:val="20"/>
          <w:szCs w:val="20"/>
          <w:highlight w:val="yellow"/>
        </w:rPr>
      </w:pPr>
    </w:p>
    <w:p w14:paraId="7D59215E" w14:textId="77777777" w:rsidR="00B50F60" w:rsidRDefault="00B50F60" w:rsidP="00D14245">
      <w:pPr>
        <w:ind w:left="1843"/>
        <w:rPr>
          <w:rFonts w:ascii="Arial" w:hAnsi="Arial" w:cs="Arial"/>
          <w:i/>
          <w:sz w:val="20"/>
          <w:szCs w:val="20"/>
          <w:highlight w:val="yellow"/>
        </w:rPr>
      </w:pPr>
    </w:p>
    <w:p w14:paraId="524AC179" w14:textId="77777777" w:rsidR="00B50F60" w:rsidRDefault="00B50F60" w:rsidP="00D14245">
      <w:pPr>
        <w:ind w:left="1843"/>
        <w:rPr>
          <w:rFonts w:ascii="Arial" w:hAnsi="Arial" w:cs="Arial"/>
          <w:i/>
          <w:sz w:val="20"/>
          <w:szCs w:val="20"/>
          <w:highlight w:val="yellow"/>
        </w:rPr>
      </w:pPr>
    </w:p>
    <w:p w14:paraId="59254F91" w14:textId="77777777" w:rsidR="00B50F60" w:rsidRDefault="00B50F60" w:rsidP="00D14245">
      <w:pPr>
        <w:ind w:left="1843"/>
        <w:rPr>
          <w:rFonts w:ascii="Arial" w:hAnsi="Arial" w:cs="Arial"/>
          <w:i/>
          <w:sz w:val="20"/>
          <w:szCs w:val="20"/>
          <w:highlight w:val="yellow"/>
        </w:rPr>
      </w:pPr>
    </w:p>
    <w:p w14:paraId="15B62890" w14:textId="77777777" w:rsidR="00B50F60" w:rsidRDefault="00B50F60" w:rsidP="00D14245">
      <w:pPr>
        <w:ind w:left="1843"/>
        <w:rPr>
          <w:rFonts w:ascii="Arial" w:hAnsi="Arial" w:cs="Arial"/>
          <w:i/>
          <w:sz w:val="20"/>
          <w:szCs w:val="20"/>
          <w:highlight w:val="yellow"/>
        </w:rPr>
      </w:pPr>
    </w:p>
    <w:p w14:paraId="7EB5BE58" w14:textId="5BB9E5EB" w:rsidR="00AD6CCD" w:rsidRPr="007864C8" w:rsidRDefault="00682E2A" w:rsidP="00682E2A">
      <w:pPr>
        <w:spacing w:line="276" w:lineRule="auto"/>
        <w:jc w:val="both"/>
        <w:rPr>
          <w:rFonts w:ascii="Arial" w:hAnsi="Arial" w:cs="Arial"/>
          <w:b/>
          <w:bCs/>
          <w:i/>
          <w:iCs/>
          <w:sz w:val="16"/>
          <w:szCs w:val="16"/>
        </w:rPr>
      </w:pPr>
      <w:r>
        <w:rPr>
          <w:rFonts w:ascii="Arial" w:eastAsia="Times New Roman" w:hAnsi="Arial" w:cs="Arial"/>
          <w:color w:val="000000"/>
          <w:sz w:val="22"/>
          <w:szCs w:val="22"/>
          <w:lang w:eastAsia="it-IT"/>
        </w:rPr>
        <w:t xml:space="preserve">                              </w:t>
      </w:r>
      <w:r w:rsidR="00AD6CCD" w:rsidRPr="007864C8">
        <w:rPr>
          <w:rFonts w:ascii="Arial" w:hAnsi="Arial" w:cs="Arial"/>
          <w:b/>
          <w:bCs/>
          <w:i/>
          <w:iCs/>
          <w:sz w:val="16"/>
          <w:szCs w:val="16"/>
        </w:rPr>
        <w:t>Corporate background</w:t>
      </w:r>
    </w:p>
    <w:p w14:paraId="7F32234B" w14:textId="2E17B621" w:rsidR="00EB4693" w:rsidRDefault="00AD6CCD" w:rsidP="00E64CE9">
      <w:pPr>
        <w:spacing w:line="276" w:lineRule="auto"/>
        <w:ind w:left="1843"/>
        <w:jc w:val="both"/>
        <w:rPr>
          <w:rFonts w:ascii="Arial" w:eastAsia="Arial" w:hAnsi="Arial" w:cs="Arial"/>
          <w:i/>
          <w:color w:val="000000"/>
          <w:sz w:val="16"/>
          <w:szCs w:val="16"/>
        </w:rPr>
      </w:pPr>
      <w:r w:rsidRPr="007864C8">
        <w:rPr>
          <w:rFonts w:ascii="Arial" w:eastAsia="Arial" w:hAnsi="Arial" w:cs="Arial"/>
          <w:i/>
          <w:color w:val="000000"/>
          <w:sz w:val="16"/>
          <w:szCs w:val="16"/>
        </w:rPr>
        <w:t xml:space="preserve">Eridania Italia fa parte del gruppo </w:t>
      </w:r>
      <w:r w:rsidRPr="007864C8">
        <w:rPr>
          <w:rFonts w:ascii="Arial" w:eastAsia="Arial" w:hAnsi="Arial" w:cs="Arial"/>
          <w:b/>
          <w:bCs/>
          <w:i/>
          <w:color w:val="000000"/>
          <w:sz w:val="16"/>
          <w:szCs w:val="16"/>
        </w:rPr>
        <w:t>Cristal Union</w:t>
      </w:r>
      <w:r w:rsidRPr="007864C8">
        <w:rPr>
          <w:rFonts w:ascii="Arial" w:eastAsia="Arial" w:hAnsi="Arial" w:cs="Arial"/>
          <w:i/>
          <w:color w:val="000000"/>
          <w:sz w:val="16"/>
          <w:szCs w:val="16"/>
        </w:rPr>
        <w:t xml:space="preserve">, unico player estero del comparto saccarifero ad avere investito in modo significativo in Italia, che considera un mercato strategico secondo solo alla Francia. Cristal Union </w:t>
      </w:r>
      <w:r>
        <w:rPr>
          <w:rFonts w:ascii="Arial" w:eastAsia="Arial" w:hAnsi="Arial" w:cs="Arial"/>
          <w:i/>
          <w:color w:val="000000"/>
          <w:sz w:val="16"/>
          <w:szCs w:val="16"/>
        </w:rPr>
        <w:t xml:space="preserve">è </w:t>
      </w:r>
      <w:r w:rsidRPr="007864C8">
        <w:rPr>
          <w:rFonts w:ascii="Arial" w:eastAsia="Arial" w:hAnsi="Arial" w:cs="Arial"/>
          <w:i/>
          <w:color w:val="000000"/>
          <w:sz w:val="16"/>
          <w:szCs w:val="16"/>
        </w:rPr>
        <w:t>uno dei maggiori poli saccariferi comunitari con 9.000 agricoltori soci cooperatori e 11 stabilimenti produttivi, cui va aggiunta una partecipazione paritetica al 50% nella Raffineria SRB S.p.A. di Brindisi (l’altro 50% è degli americani ASR, specializzati nella raffinazione con 11 raffinerie tra Nord America e UE).</w:t>
      </w:r>
      <w:r w:rsidR="00EB4693">
        <w:rPr>
          <w:rFonts w:ascii="Arial" w:eastAsia="Arial" w:hAnsi="Arial" w:cs="Arial"/>
          <w:i/>
          <w:color w:val="000000"/>
          <w:sz w:val="16"/>
          <w:szCs w:val="16"/>
        </w:rPr>
        <w:t xml:space="preserve"> </w:t>
      </w:r>
      <w:r w:rsidR="00EB4693" w:rsidRPr="00EB4693">
        <w:rPr>
          <w:rFonts w:ascii="Arial" w:eastAsia="Arial" w:hAnsi="Arial" w:cs="Arial"/>
          <w:i/>
          <w:color w:val="000000"/>
          <w:sz w:val="16"/>
          <w:szCs w:val="16"/>
        </w:rPr>
        <w:t xml:space="preserve">Con </w:t>
      </w:r>
      <w:r w:rsidR="00E376E5" w:rsidRPr="00E376E5">
        <w:rPr>
          <w:rFonts w:ascii="Arial" w:eastAsia="Arial" w:hAnsi="Arial" w:cs="Arial"/>
          <w:i/>
          <w:color w:val="000000"/>
          <w:sz w:val="16"/>
          <w:szCs w:val="16"/>
        </w:rPr>
        <w:t xml:space="preserve">un fatturato di </w:t>
      </w:r>
      <w:r w:rsidR="00E376E5" w:rsidRPr="00E376E5">
        <w:rPr>
          <w:rFonts w:ascii="Arial" w:eastAsia="Arial" w:hAnsi="Arial" w:cs="Arial"/>
          <w:b/>
          <w:bCs/>
          <w:i/>
          <w:color w:val="000000"/>
          <w:sz w:val="16"/>
          <w:szCs w:val="16"/>
        </w:rPr>
        <w:t>2,3 miliardi di euro</w:t>
      </w:r>
      <w:r w:rsidR="00E376E5" w:rsidRPr="00EB4693">
        <w:rPr>
          <w:rFonts w:ascii="Arial" w:eastAsia="Arial" w:hAnsi="Arial" w:cs="Arial"/>
          <w:i/>
          <w:color w:val="000000"/>
          <w:sz w:val="16"/>
          <w:szCs w:val="16"/>
        </w:rPr>
        <w:t xml:space="preserve"> </w:t>
      </w:r>
      <w:r w:rsidR="00E376E5">
        <w:rPr>
          <w:rFonts w:ascii="Arial" w:eastAsia="Arial" w:hAnsi="Arial" w:cs="Arial"/>
          <w:i/>
          <w:color w:val="000000"/>
          <w:sz w:val="16"/>
          <w:szCs w:val="16"/>
        </w:rPr>
        <w:t xml:space="preserve">nell’esercizio 2022/2023 e </w:t>
      </w:r>
      <w:r w:rsidR="00EB4693" w:rsidRPr="00EB4693">
        <w:rPr>
          <w:rFonts w:ascii="Arial" w:eastAsia="Arial" w:hAnsi="Arial" w:cs="Arial"/>
          <w:i/>
          <w:color w:val="000000"/>
          <w:sz w:val="16"/>
          <w:szCs w:val="16"/>
        </w:rPr>
        <w:t xml:space="preserve">una produzione di </w:t>
      </w:r>
      <w:r w:rsidR="00EB4693" w:rsidRPr="00EB4693">
        <w:rPr>
          <w:rFonts w:ascii="Arial" w:eastAsia="Arial" w:hAnsi="Arial" w:cs="Arial"/>
          <w:b/>
          <w:bCs/>
          <w:i/>
          <w:color w:val="000000"/>
          <w:sz w:val="16"/>
          <w:szCs w:val="16"/>
        </w:rPr>
        <w:t>1,9 milioni di tonnellate di zucchero per industria e retail</w:t>
      </w:r>
      <w:r w:rsidR="00EB4693" w:rsidRPr="00EB4693">
        <w:rPr>
          <w:rFonts w:ascii="Arial" w:eastAsia="Arial" w:hAnsi="Arial" w:cs="Arial"/>
          <w:i/>
          <w:color w:val="000000"/>
          <w:sz w:val="16"/>
          <w:szCs w:val="16"/>
        </w:rPr>
        <w:t xml:space="preserve"> e </w:t>
      </w:r>
      <w:r w:rsidR="00EB4693" w:rsidRPr="00EB4693">
        <w:rPr>
          <w:rFonts w:ascii="Arial" w:eastAsia="Arial" w:hAnsi="Arial" w:cs="Arial"/>
          <w:b/>
          <w:bCs/>
          <w:i/>
          <w:color w:val="000000"/>
          <w:sz w:val="16"/>
          <w:szCs w:val="16"/>
        </w:rPr>
        <w:t>6 milioni di ettolitri di alcol e bioetanolo per industria, cosmetica, energia e produzione alimentare</w:t>
      </w:r>
      <w:r w:rsidR="00EB4693" w:rsidRPr="00EB4693">
        <w:rPr>
          <w:rFonts w:ascii="Arial" w:eastAsia="Arial" w:hAnsi="Arial" w:cs="Arial"/>
          <w:i/>
          <w:color w:val="000000"/>
          <w:sz w:val="16"/>
          <w:szCs w:val="16"/>
        </w:rPr>
        <w:t xml:space="preserve">, Cristal Union rappresenta uno dei maggiori produttori di zucchero a livello europeo (terzo nella produzione di bioetanolo e primo in quella di alcol) e il </w:t>
      </w:r>
      <w:r w:rsidR="00EB4693" w:rsidRPr="00EB4693">
        <w:rPr>
          <w:rFonts w:ascii="Arial" w:eastAsia="Arial" w:hAnsi="Arial" w:cs="Arial"/>
          <w:b/>
          <w:bCs/>
          <w:i/>
          <w:color w:val="000000"/>
          <w:sz w:val="16"/>
          <w:szCs w:val="16"/>
        </w:rPr>
        <w:t>primo fornitore di zucchero per l’industria agroalimentare francese</w:t>
      </w:r>
      <w:r w:rsidR="00EB4693">
        <w:rPr>
          <w:rFonts w:ascii="Arial" w:eastAsia="Arial" w:hAnsi="Arial" w:cs="Arial"/>
          <w:i/>
          <w:color w:val="000000"/>
          <w:sz w:val="16"/>
          <w:szCs w:val="16"/>
        </w:rPr>
        <w:t xml:space="preserve">. </w:t>
      </w:r>
      <w:r w:rsidR="00EB4693" w:rsidRPr="00EB4693">
        <w:rPr>
          <w:rFonts w:ascii="Arial" w:eastAsia="Arial" w:hAnsi="Arial" w:cs="Arial"/>
          <w:i/>
          <w:color w:val="000000"/>
          <w:sz w:val="16"/>
          <w:szCs w:val="16"/>
        </w:rPr>
        <w:t xml:space="preserve">Il Gruppo serve </w:t>
      </w:r>
      <w:r w:rsidR="00EB4693" w:rsidRPr="00EB4693">
        <w:rPr>
          <w:rFonts w:ascii="Arial" w:eastAsia="Arial" w:hAnsi="Arial" w:cs="Arial"/>
          <w:b/>
          <w:bCs/>
          <w:i/>
          <w:color w:val="000000"/>
          <w:sz w:val="16"/>
          <w:szCs w:val="16"/>
        </w:rPr>
        <w:t>2.500 clienti in 100 paesi</w:t>
      </w:r>
      <w:r w:rsidR="00EB4693" w:rsidRPr="00EB4693">
        <w:rPr>
          <w:rFonts w:ascii="Arial" w:eastAsia="Arial" w:hAnsi="Arial" w:cs="Arial"/>
          <w:i/>
          <w:color w:val="000000"/>
          <w:sz w:val="16"/>
          <w:szCs w:val="16"/>
        </w:rPr>
        <w:t xml:space="preserve"> e </w:t>
      </w:r>
      <w:r w:rsidR="00EB4693" w:rsidRPr="00CE532E">
        <w:rPr>
          <w:rFonts w:ascii="Arial" w:eastAsia="Arial" w:hAnsi="Arial" w:cs="Arial"/>
          <w:i/>
          <w:color w:val="000000"/>
          <w:sz w:val="16"/>
          <w:szCs w:val="16"/>
        </w:rPr>
        <w:t xml:space="preserve">distribuisce in Francia i marchi </w:t>
      </w:r>
      <w:proofErr w:type="spellStart"/>
      <w:r w:rsidR="00EB4693" w:rsidRPr="00CE532E">
        <w:rPr>
          <w:rFonts w:ascii="Arial" w:eastAsia="Arial" w:hAnsi="Arial" w:cs="Arial"/>
          <w:b/>
          <w:bCs/>
          <w:i/>
          <w:color w:val="000000"/>
          <w:sz w:val="16"/>
          <w:szCs w:val="16"/>
        </w:rPr>
        <w:t>Daddy</w:t>
      </w:r>
      <w:proofErr w:type="spellEnd"/>
      <w:r w:rsidR="00EB4693" w:rsidRPr="00CE532E">
        <w:rPr>
          <w:rFonts w:ascii="Arial" w:eastAsia="Arial" w:hAnsi="Arial" w:cs="Arial"/>
          <w:i/>
          <w:color w:val="000000"/>
          <w:sz w:val="16"/>
          <w:szCs w:val="16"/>
        </w:rPr>
        <w:t xml:space="preserve"> ed </w:t>
      </w:r>
      <w:proofErr w:type="spellStart"/>
      <w:r w:rsidR="00EB4693" w:rsidRPr="00CE532E">
        <w:rPr>
          <w:rFonts w:ascii="Arial" w:eastAsia="Arial" w:hAnsi="Arial" w:cs="Arial"/>
          <w:b/>
          <w:bCs/>
          <w:i/>
          <w:color w:val="000000"/>
          <w:sz w:val="16"/>
          <w:szCs w:val="16"/>
        </w:rPr>
        <w:t>Erstein</w:t>
      </w:r>
      <w:proofErr w:type="spellEnd"/>
      <w:r w:rsidR="00EB4693" w:rsidRPr="00CE532E">
        <w:rPr>
          <w:rFonts w:ascii="Arial" w:eastAsia="Arial" w:hAnsi="Arial" w:cs="Arial"/>
          <w:i/>
          <w:color w:val="000000"/>
          <w:sz w:val="16"/>
          <w:szCs w:val="16"/>
        </w:rPr>
        <w:t>.</w:t>
      </w:r>
      <w:r w:rsidR="00EB4693" w:rsidRPr="007864C8">
        <w:rPr>
          <w:rFonts w:ascii="Arial" w:eastAsia="Arial" w:hAnsi="Arial" w:cs="Arial"/>
          <w:i/>
          <w:color w:val="000000"/>
          <w:sz w:val="16"/>
          <w:szCs w:val="16"/>
        </w:rPr>
        <w:t xml:space="preserve">  </w:t>
      </w:r>
    </w:p>
    <w:p w14:paraId="66E3C465" w14:textId="77777777" w:rsidR="00A559DF" w:rsidRDefault="00A559DF" w:rsidP="00E64CE9">
      <w:pPr>
        <w:spacing w:line="276" w:lineRule="auto"/>
        <w:ind w:left="1843"/>
        <w:jc w:val="both"/>
        <w:rPr>
          <w:rFonts w:ascii="Arial" w:eastAsia="Arial" w:hAnsi="Arial" w:cs="Arial"/>
          <w:i/>
          <w:color w:val="000000"/>
          <w:sz w:val="16"/>
          <w:szCs w:val="16"/>
        </w:rPr>
      </w:pPr>
    </w:p>
    <w:p w14:paraId="175CB4C5" w14:textId="77777777" w:rsidR="00A559DF" w:rsidRPr="00CC5FFE" w:rsidRDefault="00A559DF" w:rsidP="00A559DF">
      <w:pPr>
        <w:spacing w:line="276" w:lineRule="auto"/>
        <w:ind w:left="1843"/>
        <w:jc w:val="both"/>
        <w:rPr>
          <w:rFonts w:ascii="Arial" w:hAnsi="Arial" w:cs="Arial"/>
          <w:b/>
          <w:bCs/>
          <w:i/>
          <w:iCs/>
          <w:sz w:val="16"/>
          <w:szCs w:val="16"/>
        </w:rPr>
      </w:pPr>
      <w:r w:rsidRPr="00CC5FFE">
        <w:rPr>
          <w:rFonts w:ascii="Arial" w:hAnsi="Arial" w:cs="Arial"/>
          <w:b/>
          <w:bCs/>
          <w:i/>
          <w:iCs/>
          <w:sz w:val="16"/>
          <w:szCs w:val="16"/>
        </w:rPr>
        <w:t>Eridania e la sostenibilità</w:t>
      </w:r>
    </w:p>
    <w:p w14:paraId="5A8FB40B" w14:textId="77777777" w:rsidR="00A559DF" w:rsidRPr="00CC5FFE" w:rsidRDefault="00A559DF" w:rsidP="00A559DF">
      <w:pPr>
        <w:spacing w:line="276" w:lineRule="auto"/>
        <w:ind w:left="1843"/>
        <w:jc w:val="both"/>
        <w:rPr>
          <w:rFonts w:ascii="Arial" w:eastAsia="Arial" w:hAnsi="Arial" w:cs="Arial"/>
          <w:i/>
          <w:color w:val="000000"/>
          <w:sz w:val="16"/>
          <w:szCs w:val="16"/>
        </w:rPr>
      </w:pPr>
      <w:r w:rsidRPr="00CC5FFE">
        <w:rPr>
          <w:rFonts w:ascii="Arial" w:eastAsia="Arial" w:hAnsi="Arial" w:cs="Arial"/>
          <w:i/>
          <w:color w:val="000000"/>
          <w:sz w:val="16"/>
          <w:szCs w:val="16"/>
        </w:rPr>
        <w:t xml:space="preserve">La sostenibilità, perseguita dal punto di vista sociale e di impresa, ma anche ambientale e produttivo, rappresenta dal 2013 una delle linee guida dello sviluppo di Eridania. </w:t>
      </w:r>
    </w:p>
    <w:p w14:paraId="55FAF8F7" w14:textId="77777777" w:rsidR="00A559DF" w:rsidRPr="007864C8" w:rsidRDefault="00A559DF" w:rsidP="00A559DF">
      <w:pPr>
        <w:spacing w:line="276" w:lineRule="auto"/>
        <w:ind w:left="1843"/>
        <w:jc w:val="both"/>
        <w:rPr>
          <w:rFonts w:ascii="Arial" w:eastAsia="Arial" w:hAnsi="Arial" w:cs="Arial"/>
          <w:i/>
          <w:color w:val="000000"/>
          <w:sz w:val="16"/>
          <w:szCs w:val="16"/>
        </w:rPr>
      </w:pPr>
      <w:r w:rsidRPr="00CC5FFE">
        <w:rPr>
          <w:rFonts w:ascii="Arial" w:eastAsia="Arial" w:hAnsi="Arial" w:cs="Arial"/>
          <w:i/>
          <w:color w:val="000000"/>
          <w:sz w:val="16"/>
          <w:szCs w:val="16"/>
        </w:rPr>
        <w:t xml:space="preserve">Per ribadire il suo impegno a contribuire a un domani più sostenibile e “green”, Eridania ha lanciato nel 2022 la campagna </w:t>
      </w:r>
      <w:r w:rsidRPr="00CC5FFE">
        <w:rPr>
          <w:rFonts w:ascii="Arial" w:eastAsia="Arial" w:hAnsi="Arial" w:cs="Arial"/>
          <w:b/>
          <w:i/>
          <w:color w:val="000000"/>
          <w:sz w:val="16"/>
          <w:szCs w:val="16"/>
        </w:rPr>
        <w:t xml:space="preserve">“Il futuro chiede dolcezza” </w:t>
      </w:r>
      <w:r w:rsidRPr="00CC5FFE">
        <w:rPr>
          <w:rFonts w:ascii="Arial" w:eastAsia="Arial" w:hAnsi="Arial" w:cs="Arial"/>
          <w:i/>
          <w:color w:val="000000"/>
          <w:sz w:val="16"/>
          <w:szCs w:val="16"/>
        </w:rPr>
        <w:t xml:space="preserve">con i suoi </w:t>
      </w:r>
      <w:r w:rsidRPr="00CC5FFE">
        <w:rPr>
          <w:rFonts w:ascii="Arial" w:eastAsia="Arial" w:hAnsi="Arial" w:cs="Arial"/>
          <w:b/>
          <w:i/>
          <w:color w:val="000000"/>
          <w:sz w:val="16"/>
          <w:szCs w:val="16"/>
        </w:rPr>
        <w:t>“pack parlanti”</w:t>
      </w:r>
      <w:r w:rsidRPr="00CC5FFE">
        <w:rPr>
          <w:rFonts w:ascii="Arial" w:eastAsia="Arial" w:hAnsi="Arial" w:cs="Arial"/>
          <w:i/>
          <w:color w:val="000000"/>
          <w:sz w:val="16"/>
          <w:szCs w:val="16"/>
        </w:rPr>
        <w:t xml:space="preserve">. Le speciali confezioni di Zucchero Classico si rivolgono direttamente alle persone, raccontando dell’impegno concreto assunto dall’azienda per ridurre l’impatto sull’ambiente dei processi produttivi che portano lo zucchero dal campo alle nostre tavole. Sui pack sono riportati i numeri della sostenibilità di Eridana, e i risultati più apprezzabili ottenuti nel tempo, come la drastica </w:t>
      </w:r>
      <w:r w:rsidRPr="00CC5FFE">
        <w:rPr>
          <w:rFonts w:ascii="Arial" w:eastAsia="Arial" w:hAnsi="Arial" w:cs="Arial"/>
          <w:b/>
          <w:i/>
          <w:color w:val="000000"/>
          <w:sz w:val="16"/>
          <w:szCs w:val="16"/>
        </w:rPr>
        <w:t>riduzione delle emissioni di CO</w:t>
      </w:r>
      <w:r w:rsidRPr="00CC5FFE">
        <w:rPr>
          <w:rFonts w:ascii="Arial" w:eastAsia="Arial" w:hAnsi="Arial" w:cs="Arial"/>
          <w:b/>
          <w:i/>
          <w:color w:val="000000"/>
          <w:sz w:val="16"/>
          <w:szCs w:val="16"/>
          <w:vertAlign w:val="subscript"/>
        </w:rPr>
        <w:t>2</w:t>
      </w:r>
      <w:r w:rsidRPr="00CC5FFE">
        <w:rPr>
          <w:rFonts w:ascii="Arial" w:eastAsia="Arial" w:hAnsi="Arial" w:cs="Arial"/>
          <w:i/>
          <w:color w:val="000000"/>
          <w:sz w:val="16"/>
          <w:szCs w:val="16"/>
        </w:rPr>
        <w:t xml:space="preserve"> (</w:t>
      </w:r>
      <w:r w:rsidRPr="00CC5FFE">
        <w:rPr>
          <w:rFonts w:ascii="Arial" w:eastAsia="Arial" w:hAnsi="Arial" w:cs="Arial"/>
          <w:b/>
          <w:i/>
          <w:color w:val="000000"/>
          <w:sz w:val="16"/>
          <w:szCs w:val="16"/>
        </w:rPr>
        <w:t xml:space="preserve">-35% </w:t>
      </w:r>
      <w:r>
        <w:rPr>
          <w:rFonts w:ascii="Arial" w:eastAsia="Arial" w:hAnsi="Arial" w:cs="Arial"/>
          <w:i/>
          <w:color w:val="000000"/>
          <w:sz w:val="16"/>
          <w:szCs w:val="16"/>
        </w:rPr>
        <w:t>dal 2014</w:t>
      </w:r>
      <w:r w:rsidRPr="00CC5FFE">
        <w:rPr>
          <w:rFonts w:ascii="Arial" w:eastAsia="Arial" w:hAnsi="Arial" w:cs="Arial"/>
          <w:i/>
          <w:color w:val="000000"/>
          <w:sz w:val="16"/>
          <w:szCs w:val="16"/>
        </w:rPr>
        <w:t xml:space="preserve">); il risparmio, ogni anno, di una enorme quantità d’acqua, ovvero l’equivalente di </w:t>
      </w:r>
      <w:r w:rsidRPr="00CC5FFE">
        <w:rPr>
          <w:rFonts w:ascii="Arial" w:eastAsia="Arial" w:hAnsi="Arial" w:cs="Arial"/>
          <w:b/>
          <w:i/>
          <w:color w:val="000000"/>
          <w:sz w:val="16"/>
          <w:szCs w:val="16"/>
        </w:rPr>
        <w:t>500 piscine olimpioniche</w:t>
      </w:r>
      <w:r w:rsidRPr="00CC5FFE">
        <w:rPr>
          <w:rFonts w:ascii="Arial" w:eastAsia="Arial" w:hAnsi="Arial" w:cs="Arial"/>
          <w:i/>
          <w:color w:val="000000"/>
          <w:sz w:val="16"/>
          <w:szCs w:val="16"/>
        </w:rPr>
        <w:t xml:space="preserve">; l’utilizzo del </w:t>
      </w:r>
      <w:r w:rsidRPr="00CC5FFE">
        <w:rPr>
          <w:rFonts w:ascii="Arial" w:eastAsia="Arial" w:hAnsi="Arial" w:cs="Arial"/>
          <w:b/>
          <w:i/>
          <w:color w:val="000000"/>
          <w:sz w:val="16"/>
          <w:szCs w:val="16"/>
        </w:rPr>
        <w:t>100% di energia proveniente da fonti rinnovabili</w:t>
      </w:r>
      <w:r w:rsidRPr="00CC5FFE">
        <w:rPr>
          <w:rFonts w:ascii="Arial" w:eastAsia="Arial" w:hAnsi="Arial" w:cs="Arial"/>
          <w:i/>
          <w:color w:val="000000"/>
          <w:sz w:val="16"/>
          <w:szCs w:val="16"/>
        </w:rPr>
        <w:t xml:space="preserve"> per il confezionamento dello zucchero Classico presso lo stabilimento di Russi.</w:t>
      </w:r>
    </w:p>
    <w:p w14:paraId="4DDFA228" w14:textId="77777777" w:rsidR="00A559DF" w:rsidRDefault="00A559DF" w:rsidP="00E64CE9">
      <w:pPr>
        <w:spacing w:line="276" w:lineRule="auto"/>
        <w:ind w:left="1843"/>
        <w:jc w:val="both"/>
        <w:rPr>
          <w:rFonts w:ascii="Arial" w:eastAsia="Arial" w:hAnsi="Arial" w:cs="Arial"/>
          <w:i/>
          <w:color w:val="000000"/>
          <w:sz w:val="16"/>
          <w:szCs w:val="16"/>
        </w:rPr>
      </w:pPr>
    </w:p>
    <w:p w14:paraId="44AEB0B6" w14:textId="77777777" w:rsidR="00AD6CCD" w:rsidRDefault="00AD6CCD" w:rsidP="00E64CE9">
      <w:pPr>
        <w:spacing w:line="276" w:lineRule="auto"/>
        <w:ind w:left="1843"/>
        <w:jc w:val="both"/>
        <w:rPr>
          <w:rFonts w:ascii="Arial" w:eastAsia="Arial" w:hAnsi="Arial" w:cs="Arial"/>
          <w:i/>
          <w:color w:val="000000"/>
          <w:sz w:val="16"/>
          <w:szCs w:val="16"/>
        </w:rPr>
      </w:pPr>
    </w:p>
    <w:p w14:paraId="73041565" w14:textId="77777777" w:rsidR="00AD6CCD" w:rsidRDefault="00AD6CCD" w:rsidP="00861DCB">
      <w:pPr>
        <w:spacing w:line="276" w:lineRule="auto"/>
        <w:ind w:left="1985"/>
        <w:jc w:val="both"/>
        <w:rPr>
          <w:rFonts w:ascii="Arial" w:eastAsia="Times New Roman" w:hAnsi="Arial" w:cs="Arial"/>
          <w:color w:val="000000"/>
          <w:sz w:val="20"/>
          <w:szCs w:val="20"/>
          <w:lang w:eastAsia="it-IT"/>
        </w:rPr>
      </w:pPr>
    </w:p>
    <w:p w14:paraId="1E1DA4BE" w14:textId="77777777" w:rsidR="00E43C77" w:rsidRPr="000859C0" w:rsidRDefault="00E43C77" w:rsidP="00AD6CCD">
      <w:pPr>
        <w:spacing w:line="276" w:lineRule="auto"/>
        <w:ind w:left="1985"/>
        <w:jc w:val="center"/>
        <w:rPr>
          <w:rFonts w:ascii="Arial" w:hAnsi="Arial" w:cs="Arial"/>
          <w:sz w:val="20"/>
          <w:szCs w:val="20"/>
        </w:rPr>
      </w:pPr>
    </w:p>
    <w:sectPr w:rsidR="00E43C77" w:rsidRPr="000859C0" w:rsidSect="000223B0">
      <w:headerReference w:type="default" r:id="rId7"/>
      <w:footerReference w:type="default" r:id="rId8"/>
      <w:pgSz w:w="11900" w:h="16840"/>
      <w:pgMar w:top="2694" w:right="1127" w:bottom="94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B867CC" w14:textId="77777777" w:rsidR="000223B0" w:rsidRDefault="000223B0">
      <w:r>
        <w:separator/>
      </w:r>
    </w:p>
  </w:endnote>
  <w:endnote w:type="continuationSeparator" w:id="0">
    <w:p w14:paraId="2A2E289F" w14:textId="77777777" w:rsidR="000223B0" w:rsidRDefault="0002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305956" w14:textId="39BB7D66" w:rsidR="00386C66" w:rsidRDefault="00386C66" w:rsidP="00386C66">
    <w:pPr>
      <w:pStyle w:val="Pidipagina"/>
    </w:pPr>
    <w:r>
      <w:rPr>
        <w:noProof/>
      </w:rPr>
      <mc:AlternateContent>
        <mc:Choice Requires="wps">
          <w:drawing>
            <wp:anchor distT="0" distB="0" distL="114300" distR="114300" simplePos="0" relativeHeight="251658240" behindDoc="0" locked="0" layoutInCell="1" allowOverlap="1" wp14:anchorId="1C1E8711" wp14:editId="39958FD4">
              <wp:simplePos x="0" y="0"/>
              <wp:positionH relativeFrom="margin">
                <wp:align>left</wp:align>
              </wp:positionH>
              <wp:positionV relativeFrom="paragraph">
                <wp:posOffset>59690</wp:posOffset>
              </wp:positionV>
              <wp:extent cx="6159500" cy="6350"/>
              <wp:effectExtent l="0" t="0" r="12700" b="31750"/>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159500" cy="6350"/>
                      </a:xfrm>
                      <a:prstGeom prst="line">
                        <a:avLst/>
                      </a:prstGeom>
                      <a:noFill/>
                      <a:ln w="19050" cap="flat" cmpd="sng" algn="ctr">
                        <a:solidFill>
                          <a:srgbClr val="C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C64E4F" id="Connettore diritto 2" o:spid="_x0000_s1026" style="position:absolute;flip:x 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7pt" to="4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" strokecolor="#c00000" strokeweight="1.5pt">
              <v:stroke joinstyle="miter"/>
              <o:lock v:ext="edit" shapetype="f"/>
              <w10:wrap anchorx="margin"/>
            </v:line>
          </w:pict>
        </mc:Fallback>
      </mc:AlternateContent>
    </w:r>
  </w:p>
  <w:p w14:paraId="0BE020FF" w14:textId="77777777" w:rsidR="00386C66" w:rsidRPr="00FD5945" w:rsidRDefault="00386C66" w:rsidP="00386C66">
    <w:pPr>
      <w:pStyle w:val="Pidipagina"/>
      <w:rPr>
        <w:rFonts w:ascii="Bahnschrift SemiCondensed" w:hAnsi="Bahnschrift SemiCondensed" w:cs="Aharoni"/>
        <w:b/>
        <w:bCs/>
        <w:color w:val="C00000"/>
        <w:sz w:val="18"/>
        <w:szCs w:val="18"/>
        <w:lang w:bidi="he-IL"/>
      </w:rPr>
    </w:pPr>
    <w:r w:rsidRPr="00FD5945">
      <w:rPr>
        <w:rFonts w:ascii="Bahnschrift SemiCondensed" w:hAnsi="Bahnschrift SemiCondensed" w:cs="Aharoni"/>
        <w:b/>
        <w:bCs/>
        <w:color w:val="C00000"/>
        <w:sz w:val="18"/>
        <w:szCs w:val="18"/>
        <w:lang w:bidi="he-IL"/>
      </w:rPr>
      <w:t>UFFICIO STAMPA ERIDANIA C/O INC – ISTITUTO NAZIONALE PER LA COMUNICAZIONE</w:t>
    </w:r>
  </w:p>
  <w:p w14:paraId="305E8791" w14:textId="2FAAEA99" w:rsidR="00386C66" w:rsidRPr="00FD5945" w:rsidRDefault="00AD6CCD" w:rsidP="00386C66">
    <w:pPr>
      <w:pStyle w:val="Pidipagina"/>
      <w:rPr>
        <w:rFonts w:ascii="Bahnschrift SemiCondensed" w:hAnsi="Bahnschrift SemiCondensed" w:cs="Aharoni"/>
        <w:b/>
        <w:bCs/>
        <w:color w:val="C00000"/>
        <w:sz w:val="18"/>
        <w:szCs w:val="18"/>
        <w:lang w:bidi="he-IL"/>
      </w:rPr>
    </w:pPr>
    <w:r>
      <w:rPr>
        <w:rFonts w:ascii="Bahnschrift SemiCondensed" w:hAnsi="Bahnschrift SemiCondensed" w:cs="Aharoni"/>
        <w:b/>
        <w:bCs/>
        <w:color w:val="C00000"/>
        <w:sz w:val="18"/>
        <w:szCs w:val="18"/>
        <w:lang w:bidi="he-IL"/>
      </w:rPr>
      <w:t>Virginia Matteucci</w:t>
    </w:r>
    <w:r w:rsidR="00386C66" w:rsidRPr="00FD5945">
      <w:rPr>
        <w:rFonts w:ascii="Bahnschrift SemiCondensed" w:hAnsi="Bahnschrift SemiCondensed" w:cs="Aharoni"/>
        <w:b/>
        <w:bCs/>
        <w:color w:val="C00000"/>
        <w:sz w:val="18"/>
        <w:szCs w:val="18"/>
        <w:lang w:bidi="he-IL"/>
      </w:rPr>
      <w:t xml:space="preserve"> </w:t>
    </w:r>
    <w:hyperlink r:id="rId1" w:history="1">
      <w:r w:rsidRPr="000D4752">
        <w:rPr>
          <w:rStyle w:val="Collegamentoipertestuale"/>
          <w:rFonts w:ascii="Bahnschrift SemiCondensed" w:hAnsi="Bahnschrift SemiCondensed" w:cs="Aharoni"/>
          <w:sz w:val="18"/>
          <w:szCs w:val="18"/>
          <w:lang w:bidi="he-IL"/>
        </w:rPr>
        <w:t>v.matteucci@inc-comunicazione.it</w:t>
      </w:r>
    </w:hyperlink>
    <w:r w:rsidR="00386C66" w:rsidRPr="00FD5945">
      <w:rPr>
        <w:rFonts w:ascii="Bahnschrift SemiCondensed" w:hAnsi="Bahnschrift SemiCondensed" w:cs="Aharoni"/>
        <w:color w:val="C00000"/>
        <w:sz w:val="18"/>
        <w:szCs w:val="18"/>
        <w:lang w:bidi="he-IL"/>
      </w:rPr>
      <w:t xml:space="preserve"> +39 34</w:t>
    </w:r>
    <w:r>
      <w:rPr>
        <w:rFonts w:ascii="Bahnschrift SemiCondensed" w:hAnsi="Bahnschrift SemiCondensed" w:cs="Aharoni"/>
        <w:color w:val="C00000"/>
        <w:sz w:val="18"/>
        <w:szCs w:val="18"/>
        <w:lang w:bidi="he-IL"/>
      </w:rPr>
      <w:t>26324138</w:t>
    </w:r>
  </w:p>
  <w:p w14:paraId="47C88B61" w14:textId="4967F185" w:rsidR="00386C66" w:rsidRPr="00386C66" w:rsidRDefault="00386C6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8647DF" w14:textId="77777777" w:rsidR="000223B0" w:rsidRDefault="000223B0">
      <w:r>
        <w:separator/>
      </w:r>
    </w:p>
  </w:footnote>
  <w:footnote w:type="continuationSeparator" w:id="0">
    <w:p w14:paraId="0ADEBC07" w14:textId="77777777" w:rsidR="000223B0" w:rsidRDefault="000223B0">
      <w:r>
        <w:continuationSeparator/>
      </w:r>
    </w:p>
  </w:footnote>
  <w:footnote w:id="1">
    <w:p w14:paraId="631CE873" w14:textId="7786F31E" w:rsidR="00485F1E" w:rsidRDefault="00485F1E" w:rsidP="00CB7A03">
      <w:pPr>
        <w:pStyle w:val="Testonotaapidipagina"/>
        <w:ind w:left="1843"/>
        <w:jc w:val="both"/>
      </w:pPr>
      <w:r>
        <w:rPr>
          <w:rStyle w:val="Rimandonotaapidipagina"/>
        </w:rPr>
        <w:footnoteRef/>
      </w:r>
      <w:r>
        <w:t xml:space="preserve"> </w:t>
      </w:r>
      <w:r w:rsidRPr="00110A6D">
        <w:rPr>
          <w:sz w:val="18"/>
          <w:szCs w:val="18"/>
        </w:rPr>
        <w:t xml:space="preserve">Dati emersi dall’ultimo rapporto ISTAT sulla povertà relativo all’anno 2022 presentato il 25 ottobre 2023: </w:t>
      </w:r>
      <w:hyperlink r:id="rId1" w:history="1">
        <w:r w:rsidRPr="00110A6D">
          <w:rPr>
            <w:rStyle w:val="Collegamentoipertestuale"/>
            <w:sz w:val="18"/>
            <w:szCs w:val="18"/>
          </w:rPr>
          <w:t>https://www.istat.it/it/archivio/289724</w:t>
        </w:r>
      </w:hyperlink>
      <w:r w:rsidRPr="00110A6D">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C7050E" w14:textId="77777777" w:rsidR="00607C27" w:rsidRDefault="00837A63">
    <w:pPr>
      <w:pStyle w:val="Intestazione"/>
    </w:pPr>
    <w:r w:rsidRPr="00DD5DF3">
      <w:rPr>
        <w:rFonts w:ascii="Arial" w:eastAsia="Times New Roman" w:hAnsi="Arial" w:cs="Arial"/>
        <w:i/>
        <w:iCs/>
        <w:noProof/>
        <w:color w:val="000000"/>
        <w:sz w:val="20"/>
        <w:szCs w:val="20"/>
        <w:lang w:eastAsia="it-IT"/>
      </w:rPr>
      <mc:AlternateContent>
        <mc:Choice Requires="wps">
          <w:drawing>
            <wp:anchor distT="0" distB="0" distL="114300" distR="114300" simplePos="0" relativeHeight="251662336" behindDoc="0" locked="0" layoutInCell="1" allowOverlap="1" wp14:anchorId="502B8F43" wp14:editId="50AFC3A8">
              <wp:simplePos x="0" y="0"/>
              <wp:positionH relativeFrom="column">
                <wp:posOffset>956310</wp:posOffset>
              </wp:positionH>
              <wp:positionV relativeFrom="paragraph">
                <wp:posOffset>1277620</wp:posOffset>
              </wp:positionV>
              <wp:extent cx="19050" cy="7740650"/>
              <wp:effectExtent l="0" t="0" r="19050" b="12700"/>
              <wp:wrapNone/>
              <wp:docPr id="1"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050" cy="774065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FDF27C" id="Connettore 1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pt,100.6pt" to="76.8pt,7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" strokecolor="#c00000" strokeweight="1.5pt">
              <v:stroke joinstyle="miter"/>
              <o:lock v:ext="edit" shapetype="f"/>
            </v:line>
          </w:pict>
        </mc:Fallback>
      </mc:AlternateContent>
    </w:r>
    <w:r w:rsidRPr="00DD5DF3">
      <w:rPr>
        <w:noProof/>
        <w:lang w:eastAsia="it-IT"/>
      </w:rPr>
      <mc:AlternateContent>
        <mc:Choice Requires="wps">
          <w:drawing>
            <wp:anchor distT="0" distB="0" distL="114300" distR="114300" simplePos="0" relativeHeight="251661312" behindDoc="0" locked="0" layoutInCell="1" allowOverlap="1" wp14:anchorId="23F751E7" wp14:editId="620DCE6D">
              <wp:simplePos x="0" y="0"/>
              <wp:positionH relativeFrom="column">
                <wp:posOffset>2946370</wp:posOffset>
              </wp:positionH>
              <wp:positionV relativeFrom="paragraph">
                <wp:posOffset>302260</wp:posOffset>
              </wp:positionV>
              <wp:extent cx="3228340" cy="379730"/>
              <wp:effectExtent l="0" t="0" r="0" b="127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8340" cy="379730"/>
                      </a:xfrm>
                      <a:prstGeom prst="rect">
                        <a:avLst/>
                      </a:prstGeom>
                      <a:solidFill>
                        <a:srgbClr val="C21531"/>
                      </a:solidFill>
                      <a:ln w="6350">
                        <a:solidFill>
                          <a:srgbClr val="C21531"/>
                        </a:solidFill>
                      </a:ln>
                    </wps:spPr>
                    <wps:txbx>
                      <w:txbxContent>
                        <w:p w14:paraId="4F09527C" w14:textId="77777777" w:rsidR="00607C27" w:rsidRDefault="00837A63" w:rsidP="00DD5DF3">
                          <w:pPr>
                            <w:jc w:val="right"/>
                            <w:rPr>
                              <w:color w:val="FFFFFF" w:themeColor="background1"/>
                            </w:rPr>
                          </w:pPr>
                          <w:r>
                            <w:rPr>
                              <w:color w:val="FFFFFF" w:themeColor="background1"/>
                            </w:rPr>
                            <w:t>NOTA STAMPA</w:t>
                          </w:r>
                        </w:p>
                        <w:p w14:paraId="33AE512A" w14:textId="77777777" w:rsidR="00607C27" w:rsidRPr="008F22F1" w:rsidRDefault="00607C27" w:rsidP="00633397">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3F751E7" id="_x0000_t202" coordsize="21600,21600" o:spt="202" path="m,l,21600r21600,l21600,xe">
              <v:stroke joinstyle="miter"/>
              <v:path gradientshapeok="t" o:connecttype="rect"/>
            </v:shapetype>
            <v:shape id="Casella di testo 4" o:spid="_x0000_s1026" type="#_x0000_t202" style="position:absolute;margin-left:232pt;margin-top:23.8pt;width:254.2pt;height:2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" fillcolor="#c21531" strokecolor="#c21531" strokeweight=".5pt">
              <v:path arrowok="t"/>
              <v:textbox>
                <w:txbxContent>
                  <w:p w14:paraId="4F09527C" w14:textId="77777777" w:rsidR="00607C27" w:rsidRDefault="00837A63" w:rsidP="00DD5DF3">
                    <w:pPr>
                      <w:jc w:val="right"/>
                      <w:rPr>
                        <w:color w:val="FFFFFF" w:themeColor="background1"/>
                      </w:rPr>
                    </w:pPr>
                    <w:r>
                      <w:rPr>
                        <w:color w:val="FFFFFF" w:themeColor="background1"/>
                      </w:rPr>
                      <w:t>NOTA STAMPA</w:t>
                    </w:r>
                  </w:p>
                  <w:p w14:paraId="33AE512A" w14:textId="77777777" w:rsidR="00607C27" w:rsidRPr="008F22F1" w:rsidRDefault="00607C27" w:rsidP="00633397">
                    <w:pPr>
                      <w:jc w:val="center"/>
                      <w:rPr>
                        <w:color w:val="FFFFFF" w:themeColor="background1"/>
                      </w:rPr>
                    </w:pPr>
                  </w:p>
                </w:txbxContent>
              </v:textbox>
            </v:shape>
          </w:pict>
        </mc:Fallback>
      </mc:AlternateContent>
    </w:r>
    <w:r w:rsidRPr="00DD5DF3">
      <w:rPr>
        <w:noProof/>
        <w:lang w:eastAsia="it-IT"/>
      </w:rPr>
      <w:drawing>
        <wp:anchor distT="0" distB="0" distL="114300" distR="114300" simplePos="0" relativeHeight="251660288" behindDoc="0" locked="0" layoutInCell="1" allowOverlap="1" wp14:anchorId="46B51EB0" wp14:editId="2D671FC7">
          <wp:simplePos x="0" y="0"/>
          <wp:positionH relativeFrom="column">
            <wp:posOffset>-106045</wp:posOffset>
          </wp:positionH>
          <wp:positionV relativeFrom="paragraph">
            <wp:posOffset>125730</wp:posOffset>
          </wp:positionV>
          <wp:extent cx="1088390" cy="650240"/>
          <wp:effectExtent l="0" t="0" r="0" b="0"/>
          <wp:wrapNone/>
          <wp:docPr id="16" name="Immagine 4">
            <a:extLst xmlns:a="http://schemas.openxmlformats.org/drawingml/2006/main">
              <a:ext uri="{FF2B5EF4-FFF2-40B4-BE49-F238E27FC236}">
                <a16:creationId xmlns:a16="http://schemas.microsoft.com/office/drawing/2014/main" id="{0AE2FFB9-7C8A-4CD3-813A-D918169E4C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a:extLst>
                      <a:ext uri="{FF2B5EF4-FFF2-40B4-BE49-F238E27FC236}">
                        <a16:creationId xmlns:a16="http://schemas.microsoft.com/office/drawing/2014/main" id="{0AE2FFB9-7C8A-4CD3-813A-D918169E4C39}"/>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390" cy="650240"/>
                  </a:xfrm>
                  <a:prstGeom prst="rect">
                    <a:avLst/>
                  </a:prstGeom>
                </pic:spPr>
              </pic:pic>
            </a:graphicData>
          </a:graphic>
        </wp:anchor>
      </w:drawing>
    </w:r>
    <w:r w:rsidRPr="00DD5DF3">
      <w:rPr>
        <w:noProof/>
        <w:lang w:eastAsia="it-IT"/>
      </w:rPr>
      <mc:AlternateContent>
        <mc:Choice Requires="wps">
          <w:drawing>
            <wp:anchor distT="0" distB="0" distL="114300" distR="114300" simplePos="0" relativeHeight="251659264" behindDoc="1" locked="0" layoutInCell="1" allowOverlap="1" wp14:anchorId="683AE6F6" wp14:editId="36BB6B1F">
              <wp:simplePos x="0" y="0"/>
              <wp:positionH relativeFrom="column">
                <wp:posOffset>-253218</wp:posOffset>
              </wp:positionH>
              <wp:positionV relativeFrom="paragraph">
                <wp:posOffset>34534</wp:posOffset>
              </wp:positionV>
              <wp:extent cx="6668135" cy="843915"/>
              <wp:effectExtent l="0" t="0" r="0" b="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8135" cy="843915"/>
                      </a:xfrm>
                      <a:prstGeom prst="rect">
                        <a:avLst/>
                      </a:prstGeom>
                      <a:solidFill>
                        <a:srgbClr val="C21531"/>
                      </a:solidFill>
                      <a:ln w="12700" cap="flat" cmpd="sng" algn="ctr">
                        <a:solidFill>
                          <a:srgbClr val="C215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97F3B1" id="Rettangolo 3" o:spid="_x0000_s1026" style="position:absolute;margin-left:-19.95pt;margin-top:2.7pt;width:525.05pt;height:6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" fillcolor="#c21531" strokecolor="#c21531" strokeweight="1pt">
              <v:path arrowok="t"/>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05"/>
    <w:rsid w:val="000005D7"/>
    <w:rsid w:val="000223B0"/>
    <w:rsid w:val="00027F13"/>
    <w:rsid w:val="00031CE4"/>
    <w:rsid w:val="00031FE2"/>
    <w:rsid w:val="00036C32"/>
    <w:rsid w:val="000528EE"/>
    <w:rsid w:val="00055E2E"/>
    <w:rsid w:val="0007251C"/>
    <w:rsid w:val="00074188"/>
    <w:rsid w:val="000766F1"/>
    <w:rsid w:val="000859C0"/>
    <w:rsid w:val="00086F9A"/>
    <w:rsid w:val="000A22A9"/>
    <w:rsid w:val="000A4B25"/>
    <w:rsid w:val="000B0DE0"/>
    <w:rsid w:val="000B132E"/>
    <w:rsid w:val="000B1408"/>
    <w:rsid w:val="000D2B08"/>
    <w:rsid w:val="000E7B13"/>
    <w:rsid w:val="000F1433"/>
    <w:rsid w:val="001072AB"/>
    <w:rsid w:val="001107E4"/>
    <w:rsid w:val="00110A6D"/>
    <w:rsid w:val="00114CD7"/>
    <w:rsid w:val="00140D0D"/>
    <w:rsid w:val="00146039"/>
    <w:rsid w:val="001516AF"/>
    <w:rsid w:val="00151EDE"/>
    <w:rsid w:val="00160CB7"/>
    <w:rsid w:val="00190B6F"/>
    <w:rsid w:val="001A11D6"/>
    <w:rsid w:val="001A334A"/>
    <w:rsid w:val="001C24DD"/>
    <w:rsid w:val="0020374B"/>
    <w:rsid w:val="00203D10"/>
    <w:rsid w:val="00211B6E"/>
    <w:rsid w:val="0022671B"/>
    <w:rsid w:val="00230156"/>
    <w:rsid w:val="00245577"/>
    <w:rsid w:val="00247ADA"/>
    <w:rsid w:val="0026527E"/>
    <w:rsid w:val="0027408D"/>
    <w:rsid w:val="00292905"/>
    <w:rsid w:val="00293DF5"/>
    <w:rsid w:val="002960A7"/>
    <w:rsid w:val="002B119E"/>
    <w:rsid w:val="002C418D"/>
    <w:rsid w:val="002D7FF7"/>
    <w:rsid w:val="002E14C7"/>
    <w:rsid w:val="002E4C75"/>
    <w:rsid w:val="002E4D32"/>
    <w:rsid w:val="002F0E5A"/>
    <w:rsid w:val="0031579C"/>
    <w:rsid w:val="0032114E"/>
    <w:rsid w:val="00335F1E"/>
    <w:rsid w:val="00340BAC"/>
    <w:rsid w:val="00347B2F"/>
    <w:rsid w:val="00351BCB"/>
    <w:rsid w:val="0035772B"/>
    <w:rsid w:val="00362EF3"/>
    <w:rsid w:val="00371676"/>
    <w:rsid w:val="00372007"/>
    <w:rsid w:val="003749D5"/>
    <w:rsid w:val="0038255B"/>
    <w:rsid w:val="00386C66"/>
    <w:rsid w:val="003A2BCF"/>
    <w:rsid w:val="003C46B6"/>
    <w:rsid w:val="003E4538"/>
    <w:rsid w:val="003F2A5E"/>
    <w:rsid w:val="00410A61"/>
    <w:rsid w:val="00417D7E"/>
    <w:rsid w:val="00433D21"/>
    <w:rsid w:val="004414EB"/>
    <w:rsid w:val="0044659B"/>
    <w:rsid w:val="004564E3"/>
    <w:rsid w:val="00460EA1"/>
    <w:rsid w:val="0047235A"/>
    <w:rsid w:val="004804D1"/>
    <w:rsid w:val="00485DE6"/>
    <w:rsid w:val="00485F1E"/>
    <w:rsid w:val="00490447"/>
    <w:rsid w:val="004907EB"/>
    <w:rsid w:val="004A3191"/>
    <w:rsid w:val="004B6BB4"/>
    <w:rsid w:val="004E1466"/>
    <w:rsid w:val="004F638A"/>
    <w:rsid w:val="004F6DBF"/>
    <w:rsid w:val="004F7505"/>
    <w:rsid w:val="00500E0E"/>
    <w:rsid w:val="005132E5"/>
    <w:rsid w:val="0053540E"/>
    <w:rsid w:val="00541E5F"/>
    <w:rsid w:val="005543D5"/>
    <w:rsid w:val="005709A8"/>
    <w:rsid w:val="005735DF"/>
    <w:rsid w:val="00574C20"/>
    <w:rsid w:val="00575AC7"/>
    <w:rsid w:val="00575AD0"/>
    <w:rsid w:val="00583077"/>
    <w:rsid w:val="00586A86"/>
    <w:rsid w:val="00597DC0"/>
    <w:rsid w:val="005B33CE"/>
    <w:rsid w:val="005F086F"/>
    <w:rsid w:val="005F486B"/>
    <w:rsid w:val="00607C27"/>
    <w:rsid w:val="00616C80"/>
    <w:rsid w:val="00620F2E"/>
    <w:rsid w:val="0062138C"/>
    <w:rsid w:val="006248E1"/>
    <w:rsid w:val="00632AC5"/>
    <w:rsid w:val="00640527"/>
    <w:rsid w:val="006462B6"/>
    <w:rsid w:val="00660FBC"/>
    <w:rsid w:val="00662CB3"/>
    <w:rsid w:val="00682E2A"/>
    <w:rsid w:val="006A03DD"/>
    <w:rsid w:val="006A4E8A"/>
    <w:rsid w:val="006A777F"/>
    <w:rsid w:val="006A7F2D"/>
    <w:rsid w:val="006B0050"/>
    <w:rsid w:val="006B4523"/>
    <w:rsid w:val="006C6FE4"/>
    <w:rsid w:val="006D1335"/>
    <w:rsid w:val="006D136B"/>
    <w:rsid w:val="006E29FB"/>
    <w:rsid w:val="006E761F"/>
    <w:rsid w:val="006F0363"/>
    <w:rsid w:val="007055A3"/>
    <w:rsid w:val="00712698"/>
    <w:rsid w:val="00715232"/>
    <w:rsid w:val="0073780B"/>
    <w:rsid w:val="00741491"/>
    <w:rsid w:val="00746397"/>
    <w:rsid w:val="0076752A"/>
    <w:rsid w:val="007766EC"/>
    <w:rsid w:val="00785316"/>
    <w:rsid w:val="00794802"/>
    <w:rsid w:val="007B0558"/>
    <w:rsid w:val="007B32BD"/>
    <w:rsid w:val="007B36B7"/>
    <w:rsid w:val="007B4382"/>
    <w:rsid w:val="007D3B70"/>
    <w:rsid w:val="007F05FD"/>
    <w:rsid w:val="007F1DB4"/>
    <w:rsid w:val="008051C0"/>
    <w:rsid w:val="00811E04"/>
    <w:rsid w:val="0082674C"/>
    <w:rsid w:val="00831FE6"/>
    <w:rsid w:val="00837A63"/>
    <w:rsid w:val="008569EC"/>
    <w:rsid w:val="00861DCB"/>
    <w:rsid w:val="00863B50"/>
    <w:rsid w:val="008711C8"/>
    <w:rsid w:val="00877AE9"/>
    <w:rsid w:val="00887033"/>
    <w:rsid w:val="0088714F"/>
    <w:rsid w:val="008A0CB4"/>
    <w:rsid w:val="008A590A"/>
    <w:rsid w:val="008A593A"/>
    <w:rsid w:val="008A60B9"/>
    <w:rsid w:val="008B30EB"/>
    <w:rsid w:val="008C195E"/>
    <w:rsid w:val="008C62E8"/>
    <w:rsid w:val="008E17C2"/>
    <w:rsid w:val="008F06D4"/>
    <w:rsid w:val="00900647"/>
    <w:rsid w:val="00907818"/>
    <w:rsid w:val="00912091"/>
    <w:rsid w:val="009349CF"/>
    <w:rsid w:val="00946204"/>
    <w:rsid w:val="0095638F"/>
    <w:rsid w:val="0096145F"/>
    <w:rsid w:val="00977BE9"/>
    <w:rsid w:val="00985116"/>
    <w:rsid w:val="00993F00"/>
    <w:rsid w:val="00994B50"/>
    <w:rsid w:val="009A543F"/>
    <w:rsid w:val="009B2EFD"/>
    <w:rsid w:val="009B61DF"/>
    <w:rsid w:val="009C5759"/>
    <w:rsid w:val="009C6ADE"/>
    <w:rsid w:val="009D3448"/>
    <w:rsid w:val="009D5C5F"/>
    <w:rsid w:val="009D742A"/>
    <w:rsid w:val="009E18B3"/>
    <w:rsid w:val="009E3112"/>
    <w:rsid w:val="009E4DA9"/>
    <w:rsid w:val="00A02510"/>
    <w:rsid w:val="00A034B6"/>
    <w:rsid w:val="00A473A0"/>
    <w:rsid w:val="00A559DF"/>
    <w:rsid w:val="00A63C9C"/>
    <w:rsid w:val="00A82C7C"/>
    <w:rsid w:val="00A87061"/>
    <w:rsid w:val="00AA5BEB"/>
    <w:rsid w:val="00AA72D2"/>
    <w:rsid w:val="00AB71B6"/>
    <w:rsid w:val="00AD6CCD"/>
    <w:rsid w:val="00AF1101"/>
    <w:rsid w:val="00AF1D31"/>
    <w:rsid w:val="00B02E51"/>
    <w:rsid w:val="00B14579"/>
    <w:rsid w:val="00B26A6D"/>
    <w:rsid w:val="00B44E14"/>
    <w:rsid w:val="00B46AAC"/>
    <w:rsid w:val="00B50F60"/>
    <w:rsid w:val="00B60E23"/>
    <w:rsid w:val="00B7088A"/>
    <w:rsid w:val="00B768B1"/>
    <w:rsid w:val="00B83515"/>
    <w:rsid w:val="00B9328E"/>
    <w:rsid w:val="00B94488"/>
    <w:rsid w:val="00B94EA4"/>
    <w:rsid w:val="00BA0984"/>
    <w:rsid w:val="00BB216E"/>
    <w:rsid w:val="00BC1CDE"/>
    <w:rsid w:val="00BD48C4"/>
    <w:rsid w:val="00BE310C"/>
    <w:rsid w:val="00BF6A0D"/>
    <w:rsid w:val="00C137BF"/>
    <w:rsid w:val="00C14177"/>
    <w:rsid w:val="00C26D0C"/>
    <w:rsid w:val="00C312CB"/>
    <w:rsid w:val="00C52B99"/>
    <w:rsid w:val="00C572A3"/>
    <w:rsid w:val="00C614EE"/>
    <w:rsid w:val="00C778E6"/>
    <w:rsid w:val="00C80C20"/>
    <w:rsid w:val="00C87D95"/>
    <w:rsid w:val="00CB7A03"/>
    <w:rsid w:val="00CC3019"/>
    <w:rsid w:val="00D0531D"/>
    <w:rsid w:val="00D14245"/>
    <w:rsid w:val="00D25BA6"/>
    <w:rsid w:val="00D37AAB"/>
    <w:rsid w:val="00D43077"/>
    <w:rsid w:val="00D57329"/>
    <w:rsid w:val="00D71973"/>
    <w:rsid w:val="00D8320D"/>
    <w:rsid w:val="00D8494A"/>
    <w:rsid w:val="00D95339"/>
    <w:rsid w:val="00DC34EA"/>
    <w:rsid w:val="00DD61E6"/>
    <w:rsid w:val="00DE793D"/>
    <w:rsid w:val="00E00060"/>
    <w:rsid w:val="00E376E5"/>
    <w:rsid w:val="00E43C77"/>
    <w:rsid w:val="00E46DEE"/>
    <w:rsid w:val="00E54816"/>
    <w:rsid w:val="00E64CE9"/>
    <w:rsid w:val="00E674DB"/>
    <w:rsid w:val="00E82F46"/>
    <w:rsid w:val="00E90A22"/>
    <w:rsid w:val="00E92049"/>
    <w:rsid w:val="00EB2675"/>
    <w:rsid w:val="00EB4693"/>
    <w:rsid w:val="00EB5305"/>
    <w:rsid w:val="00EC3A0F"/>
    <w:rsid w:val="00EF0A36"/>
    <w:rsid w:val="00F25B2C"/>
    <w:rsid w:val="00F4096C"/>
    <w:rsid w:val="00F73D0C"/>
    <w:rsid w:val="00F81457"/>
    <w:rsid w:val="00F871C1"/>
    <w:rsid w:val="00F94E36"/>
    <w:rsid w:val="00F97277"/>
    <w:rsid w:val="00FD14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4A894"/>
  <w15:chartTrackingRefBased/>
  <w15:docId w15:val="{7AC40618-76D7-334D-B584-8C2403715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9290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92905"/>
    <w:pPr>
      <w:tabs>
        <w:tab w:val="center" w:pos="4819"/>
        <w:tab w:val="right" w:pos="9638"/>
      </w:tabs>
    </w:pPr>
  </w:style>
  <w:style w:type="character" w:customStyle="1" w:styleId="IntestazioneCarattere">
    <w:name w:val="Intestazione Carattere"/>
    <w:basedOn w:val="Carpredefinitoparagrafo"/>
    <w:link w:val="Intestazione"/>
    <w:uiPriority w:val="99"/>
    <w:rsid w:val="00292905"/>
  </w:style>
  <w:style w:type="paragraph" w:styleId="NormaleWeb">
    <w:name w:val="Normal (Web)"/>
    <w:basedOn w:val="Normale"/>
    <w:uiPriority w:val="99"/>
    <w:unhideWhenUsed/>
    <w:rsid w:val="00292905"/>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292905"/>
    <w:rPr>
      <w:color w:val="0563C1" w:themeColor="hyperlink"/>
      <w:u w:val="single"/>
    </w:rPr>
  </w:style>
  <w:style w:type="character" w:styleId="Enfasicorsivo">
    <w:name w:val="Emphasis"/>
    <w:basedOn w:val="Carpredefinitoparagrafo"/>
    <w:uiPriority w:val="20"/>
    <w:qFormat/>
    <w:rsid w:val="00292905"/>
    <w:rPr>
      <w:i/>
      <w:iCs/>
    </w:rPr>
  </w:style>
  <w:style w:type="character" w:styleId="Menzionenonrisolta">
    <w:name w:val="Unresolved Mention"/>
    <w:basedOn w:val="Carpredefinitoparagrafo"/>
    <w:uiPriority w:val="99"/>
    <w:semiHidden/>
    <w:unhideWhenUsed/>
    <w:rsid w:val="00785316"/>
    <w:rPr>
      <w:color w:val="605E5C"/>
      <w:shd w:val="clear" w:color="auto" w:fill="E1DFDD"/>
    </w:rPr>
  </w:style>
  <w:style w:type="paragraph" w:styleId="Testonotaapidipagina">
    <w:name w:val="footnote text"/>
    <w:basedOn w:val="Normale"/>
    <w:link w:val="TestonotaapidipaginaCarattere"/>
    <w:uiPriority w:val="99"/>
    <w:semiHidden/>
    <w:unhideWhenUsed/>
    <w:rsid w:val="00D0531D"/>
    <w:rPr>
      <w:sz w:val="20"/>
      <w:szCs w:val="20"/>
    </w:rPr>
  </w:style>
  <w:style w:type="character" w:customStyle="1" w:styleId="TestonotaapidipaginaCarattere">
    <w:name w:val="Testo nota a piè di pagina Carattere"/>
    <w:basedOn w:val="Carpredefinitoparagrafo"/>
    <w:link w:val="Testonotaapidipagina"/>
    <w:uiPriority w:val="99"/>
    <w:semiHidden/>
    <w:rsid w:val="00D0531D"/>
    <w:rPr>
      <w:sz w:val="20"/>
      <w:szCs w:val="20"/>
    </w:rPr>
  </w:style>
  <w:style w:type="character" w:styleId="Rimandonotaapidipagina">
    <w:name w:val="footnote reference"/>
    <w:basedOn w:val="Carpredefinitoparagrafo"/>
    <w:uiPriority w:val="99"/>
    <w:semiHidden/>
    <w:unhideWhenUsed/>
    <w:rsid w:val="00D0531D"/>
    <w:rPr>
      <w:vertAlign w:val="superscript"/>
    </w:rPr>
  </w:style>
  <w:style w:type="character" w:styleId="Rimandocommento">
    <w:name w:val="annotation reference"/>
    <w:basedOn w:val="Carpredefinitoparagrafo"/>
    <w:uiPriority w:val="99"/>
    <w:semiHidden/>
    <w:unhideWhenUsed/>
    <w:rsid w:val="00A473A0"/>
    <w:rPr>
      <w:sz w:val="16"/>
      <w:szCs w:val="16"/>
    </w:rPr>
  </w:style>
  <w:style w:type="paragraph" w:styleId="Testocommento">
    <w:name w:val="annotation text"/>
    <w:basedOn w:val="Normale"/>
    <w:link w:val="TestocommentoCarattere"/>
    <w:uiPriority w:val="99"/>
    <w:unhideWhenUsed/>
    <w:rsid w:val="00A473A0"/>
    <w:rPr>
      <w:sz w:val="20"/>
      <w:szCs w:val="20"/>
    </w:rPr>
  </w:style>
  <w:style w:type="character" w:customStyle="1" w:styleId="TestocommentoCarattere">
    <w:name w:val="Testo commento Carattere"/>
    <w:basedOn w:val="Carpredefinitoparagrafo"/>
    <w:link w:val="Testocommento"/>
    <w:uiPriority w:val="99"/>
    <w:rsid w:val="00A473A0"/>
    <w:rPr>
      <w:sz w:val="20"/>
      <w:szCs w:val="20"/>
    </w:rPr>
  </w:style>
  <w:style w:type="paragraph" w:styleId="Soggettocommento">
    <w:name w:val="annotation subject"/>
    <w:basedOn w:val="Testocommento"/>
    <w:next w:val="Testocommento"/>
    <w:link w:val="SoggettocommentoCarattere"/>
    <w:uiPriority w:val="99"/>
    <w:semiHidden/>
    <w:unhideWhenUsed/>
    <w:rsid w:val="00A473A0"/>
    <w:rPr>
      <w:b/>
      <w:bCs/>
    </w:rPr>
  </w:style>
  <w:style w:type="character" w:customStyle="1" w:styleId="SoggettocommentoCarattere">
    <w:name w:val="Soggetto commento Carattere"/>
    <w:basedOn w:val="TestocommentoCarattere"/>
    <w:link w:val="Soggettocommento"/>
    <w:uiPriority w:val="99"/>
    <w:semiHidden/>
    <w:rsid w:val="00A473A0"/>
    <w:rPr>
      <w:b/>
      <w:bCs/>
      <w:sz w:val="20"/>
      <w:szCs w:val="20"/>
    </w:rPr>
  </w:style>
  <w:style w:type="paragraph" w:styleId="Pidipagina">
    <w:name w:val="footer"/>
    <w:basedOn w:val="Normale"/>
    <w:link w:val="PidipaginaCarattere"/>
    <w:uiPriority w:val="99"/>
    <w:unhideWhenUsed/>
    <w:rsid w:val="006C6FE4"/>
    <w:pPr>
      <w:tabs>
        <w:tab w:val="center" w:pos="4819"/>
        <w:tab w:val="right" w:pos="9638"/>
      </w:tabs>
    </w:pPr>
  </w:style>
  <w:style w:type="character" w:customStyle="1" w:styleId="PidipaginaCarattere">
    <w:name w:val="Piè di pagina Carattere"/>
    <w:basedOn w:val="Carpredefinitoparagrafo"/>
    <w:link w:val="Pidipagina"/>
    <w:uiPriority w:val="99"/>
    <w:rsid w:val="006C6FE4"/>
  </w:style>
  <w:style w:type="paragraph" w:styleId="Revisione">
    <w:name w:val="Revision"/>
    <w:hidden/>
    <w:uiPriority w:val="99"/>
    <w:semiHidden/>
    <w:rsid w:val="009E1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530502">
      <w:bodyDiv w:val="1"/>
      <w:marLeft w:val="0"/>
      <w:marRight w:val="0"/>
      <w:marTop w:val="0"/>
      <w:marBottom w:val="0"/>
      <w:divBdr>
        <w:top w:val="none" w:sz="0" w:space="0" w:color="auto"/>
        <w:left w:val="none" w:sz="0" w:space="0" w:color="auto"/>
        <w:bottom w:val="none" w:sz="0" w:space="0" w:color="auto"/>
        <w:right w:val="none" w:sz="0" w:space="0" w:color="auto"/>
      </w:divBdr>
    </w:div>
    <w:div w:id="591478046">
      <w:bodyDiv w:val="1"/>
      <w:marLeft w:val="0"/>
      <w:marRight w:val="0"/>
      <w:marTop w:val="0"/>
      <w:marBottom w:val="0"/>
      <w:divBdr>
        <w:top w:val="none" w:sz="0" w:space="0" w:color="auto"/>
        <w:left w:val="none" w:sz="0" w:space="0" w:color="auto"/>
        <w:bottom w:val="none" w:sz="0" w:space="0" w:color="auto"/>
        <w:right w:val="none" w:sz="0" w:space="0" w:color="auto"/>
      </w:divBdr>
    </w:div>
    <w:div w:id="161909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matteucci@inc-comunicazione.i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stat.it/it/archivio/2897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4665D-765B-40B7-9A64-46D61275D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960</Words>
  <Characters>5476</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Virginia Matteucci</cp:lastModifiedBy>
  <cp:revision>3</cp:revision>
  <dcterms:created xsi:type="dcterms:W3CDTF">2024-03-04T08:44:00Z</dcterms:created>
  <dcterms:modified xsi:type="dcterms:W3CDTF">2024-03-04T14:00:00Z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44a90e-04f7-4d21-b494-cfe49b26ce55_Enabled">
    <vt:lpwstr>true</vt:lpwstr>
  </property>
  <property fmtid="{D5CDD505-2E9C-101B-9397-08002B2CF9AE}" pid="3" name="MSIP_Label_8a44a90e-04f7-4d21-b494-cfe49b26ce55_SetDate">
    <vt:lpwstr>2022-04-21T11:30:54Z</vt:lpwstr>
  </property>
  <property fmtid="{D5CDD505-2E9C-101B-9397-08002B2CF9AE}" pid="4" name="MSIP_Label_8a44a90e-04f7-4d21-b494-cfe49b26ce55_Method">
    <vt:lpwstr>Privileged</vt:lpwstr>
  </property>
  <property fmtid="{D5CDD505-2E9C-101B-9397-08002B2CF9AE}" pid="5" name="MSIP_Label_8a44a90e-04f7-4d21-b494-cfe49b26ce55_Name">
    <vt:lpwstr>Internal use without footer</vt:lpwstr>
  </property>
  <property fmtid="{D5CDD505-2E9C-101B-9397-08002B2CF9AE}" pid="6" name="MSIP_Label_8a44a90e-04f7-4d21-b494-cfe49b26ce55_SiteId">
    <vt:lpwstr>4c8a6547-459a-4b75-a3dc-f66efe3e9c4e</vt:lpwstr>
  </property>
  <property fmtid="{D5CDD505-2E9C-101B-9397-08002B2CF9AE}" pid="7" name="MSIP_Label_8a44a90e-04f7-4d21-b494-cfe49b26ce55_ActionId">
    <vt:lpwstr>160f1f8e-736a-48b0-93a2-0c8ec6d0f3cc</vt:lpwstr>
  </property>
  <property fmtid="{D5CDD505-2E9C-101B-9397-08002B2CF9AE}" pid="8" name="MSIP_Label_8a44a90e-04f7-4d21-b494-cfe49b26ce55_ContentBits">
    <vt:lpwstr>0</vt:lpwstr>
  </property>
</Properties>
</file>