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CEC8" w14:textId="73DE2FF1" w:rsidR="001C5286" w:rsidRPr="004C25D7" w:rsidRDefault="004C25D7" w:rsidP="004C25D7">
      <w:pPr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>Schroders</w:t>
      </w:r>
      <w:r w:rsidR="00DF3881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>:</w:t>
      </w:r>
      <w:r w:rsidR="00DF3881" w:rsidRPr="00DF3881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 </w:t>
      </w:r>
      <w:r w:rsidR="00DF3881" w:rsidRPr="004C25D7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obbligazioni a breve </w:t>
      </w:r>
      <w:r w:rsidR="00DF3881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termine - </w:t>
      </w:r>
      <w:r w:rsidR="00C51F5A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>quattro</w:t>
      </w:r>
      <w:r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 ragioni </w:t>
      </w:r>
      <w:r w:rsidR="0095722B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per considerarle in </w:t>
      </w:r>
      <w:r w:rsidR="00DF3881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>alternativa alla</w:t>
      </w:r>
      <w:r w:rsidR="00057D58" w:rsidRPr="004C25D7">
        <w:rPr>
          <w:rFonts w:ascii="Calibri" w:eastAsia="Times New Roman" w:hAnsi="Calibri" w:cs="Calibri"/>
          <w:b/>
          <w:bCs/>
          <w:color w:val="000000"/>
          <w:kern w:val="36"/>
          <w14:ligatures w14:val="none"/>
        </w:rPr>
        <w:t xml:space="preserve"> liquidità</w:t>
      </w:r>
    </w:p>
    <w:p w14:paraId="742593C4" w14:textId="77777777" w:rsidR="004C25D7" w:rsidRPr="0096280A" w:rsidRDefault="004C25D7" w:rsidP="004C25D7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262D96A" w14:textId="77777777" w:rsidR="004C25D7" w:rsidRPr="004C25D7" w:rsidRDefault="004C25D7" w:rsidP="004C25D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</w:pPr>
      <w:r w:rsidRPr="004C25D7">
        <w:rPr>
          <w:rFonts w:ascii="Calibri" w:eastAsia="Times New Roman" w:hAnsi="Calibri" w:cs="Calibri"/>
          <w:color w:val="000000"/>
          <w:kern w:val="0"/>
          <w:lang w:val="en-US"/>
          <w14:ligatures w14:val="none"/>
        </w:rPr>
        <w:t xml:space="preserve">A cura di </w:t>
      </w:r>
      <w:r w:rsidRPr="004C25D7"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>Karen Wright, Associate Investment Director, Global Uncontsrained Fixed Income</w:t>
      </w:r>
      <w:r w:rsidRPr="004C25D7">
        <w:rPr>
          <w:rFonts w:ascii="Calibri" w:eastAsia="Times New Roman" w:hAnsi="Calibri" w:cs="Calibri"/>
          <w:color w:val="000000"/>
          <w:kern w:val="0"/>
          <w:lang w:val="en-US"/>
          <w14:ligatures w14:val="none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lang w:val="en-US"/>
          <w14:ligatures w14:val="none"/>
        </w:rPr>
        <w:t xml:space="preserve">e </w:t>
      </w:r>
      <w:r w:rsidRPr="004C25D7"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>Michael Lake</w:t>
      </w:r>
      <w:r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 xml:space="preserve">, </w:t>
      </w:r>
      <w:r w:rsidRPr="004C25D7"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>Investment Director, Fixed Income</w:t>
      </w:r>
      <w:r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>, Schroders</w:t>
      </w:r>
      <w:r w:rsidRPr="004C25D7">
        <w:rPr>
          <w:rFonts w:ascii="Calibri" w:eastAsia="Times New Roman" w:hAnsi="Calibri" w:cs="Calibri"/>
          <w:b/>
          <w:bCs/>
          <w:color w:val="000000"/>
          <w:kern w:val="0"/>
          <w:lang w:val="en-US"/>
          <w14:ligatures w14:val="none"/>
        </w:rPr>
        <w:t xml:space="preserve"> </w:t>
      </w:r>
    </w:p>
    <w:p w14:paraId="153B8F7A" w14:textId="77777777" w:rsidR="004C25D7" w:rsidRPr="004C25D7" w:rsidRDefault="004C25D7" w:rsidP="004C25D7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:lang w:val="en-US"/>
          <w14:ligatures w14:val="none"/>
        </w:rPr>
      </w:pPr>
    </w:p>
    <w:p w14:paraId="7BE9CB8F" w14:textId="6443B5C8" w:rsidR="001C5286" w:rsidRDefault="001762E6" w:rsidP="004C25D7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Indirizzare</w:t>
      </w:r>
      <w:r w:rsidRPr="004C25D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D72828" w:rsidRPr="004C25D7">
        <w:rPr>
          <w:rFonts w:ascii="Calibri" w:eastAsia="Times New Roman" w:hAnsi="Calibri" w:cs="Calibri"/>
          <w:color w:val="000000"/>
          <w:kern w:val="0"/>
          <w14:ligatures w14:val="none"/>
        </w:rPr>
        <w:t>la liquidità</w:t>
      </w:r>
      <w:r w:rsidR="001C5286" w:rsidRPr="004C25D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sul</w:t>
      </w:r>
      <w:r w:rsidRPr="004C25D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1C5286" w:rsidRPr="004C25D7">
        <w:rPr>
          <w:rFonts w:ascii="Calibri" w:eastAsia="Times New Roman" w:hAnsi="Calibri" w:cs="Calibri"/>
          <w:color w:val="000000"/>
          <w:kern w:val="0"/>
          <w14:ligatures w14:val="none"/>
        </w:rPr>
        <w:t>reddito fisso a breve termine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? Si tratta potenzialmente di</w:t>
      </w:r>
      <w:r w:rsidR="001C5286" w:rsidRPr="004C25D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un’opportunità pluridecennale.</w:t>
      </w:r>
    </w:p>
    <w:p w14:paraId="4C6C46CA" w14:textId="77777777" w:rsidR="004C25D7" w:rsidRPr="004C25D7" w:rsidRDefault="004C25D7" w:rsidP="004C25D7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C6FEA98" w14:textId="16DAB2D8" w:rsidR="001C5286" w:rsidRDefault="001C5286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 xml:space="preserve">Quando parliamo di reddito fisso a breve termine, ci riferiamo a obbligazioni con scadenze </w:t>
      </w:r>
      <w:r w:rsidR="001762E6">
        <w:rPr>
          <w:rFonts w:ascii="Calibri" w:hAnsi="Calibri" w:cs="Calibri"/>
          <w:color w:val="000000"/>
          <w:sz w:val="22"/>
          <w:szCs w:val="22"/>
        </w:rPr>
        <w:t>relativamente</w:t>
      </w:r>
      <w:r w:rsidR="001762E6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762E6">
        <w:rPr>
          <w:rFonts w:ascii="Calibri" w:hAnsi="Calibri" w:cs="Calibri"/>
          <w:color w:val="000000"/>
          <w:sz w:val="22"/>
          <w:szCs w:val="22"/>
        </w:rPr>
        <w:t>ravvicinate</w:t>
      </w:r>
      <w:r w:rsidRPr="004C25D7">
        <w:rPr>
          <w:rFonts w:ascii="Calibri" w:hAnsi="Calibri" w:cs="Calibri"/>
          <w:color w:val="000000"/>
          <w:sz w:val="22"/>
          <w:szCs w:val="22"/>
        </w:rPr>
        <w:t>, in</w:t>
      </w:r>
      <w:r w:rsidR="009220A7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>genere fino a circa tre o cinque anni. 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A causa della loro minore sensibilità alle fluttuazioni dei tassi d</w:t>
      </w:r>
      <w:r w:rsidR="004D3A9F" w:rsidRPr="0096280A">
        <w:rPr>
          <w:rFonts w:ascii="Calibri" w:hAnsi="Calibri" w:cs="Calibri"/>
          <w:b/>
          <w:bCs/>
          <w:color w:val="000000"/>
          <w:sz w:val="22"/>
          <w:szCs w:val="22"/>
        </w:rPr>
        <w:t>’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interesse,</w:t>
      </w:r>
      <w:r w:rsidR="009220A7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tali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obbligazioni tendono a essere meno volatili rispetto alle loro controparti a lungo termine</w:t>
      </w:r>
      <w:r w:rsidRPr="004C25D7">
        <w:rPr>
          <w:rFonts w:ascii="Calibri" w:hAnsi="Calibri" w:cs="Calibri"/>
          <w:color w:val="000000"/>
          <w:sz w:val="22"/>
          <w:szCs w:val="22"/>
        </w:rPr>
        <w:t>, rendendole un’opzione interessante per gli investitori che intendono abbandonare la liquidità. </w:t>
      </w:r>
      <w:r w:rsidR="009220A7" w:rsidRPr="004C25D7">
        <w:rPr>
          <w:rFonts w:ascii="Calibri" w:hAnsi="Calibri" w:cs="Calibri"/>
          <w:color w:val="000000"/>
          <w:sz w:val="22"/>
          <w:szCs w:val="22"/>
        </w:rPr>
        <w:t>Tuttavia</w:t>
      </w:r>
      <w:r w:rsidR="004C25D7">
        <w:rPr>
          <w:rFonts w:ascii="Calibri" w:hAnsi="Calibri" w:cs="Calibri"/>
          <w:color w:val="000000"/>
          <w:sz w:val="22"/>
          <w:szCs w:val="22"/>
        </w:rPr>
        <w:t>,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questo non è l’unico motivo per </w:t>
      </w:r>
      <w:r w:rsidR="009220A7" w:rsidRPr="004C25D7">
        <w:rPr>
          <w:rFonts w:ascii="Calibri" w:hAnsi="Calibri" w:cs="Calibri"/>
          <w:color w:val="000000"/>
          <w:sz w:val="22"/>
          <w:szCs w:val="22"/>
        </w:rPr>
        <w:t>prenderle in considerazione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ora.</w:t>
      </w:r>
    </w:p>
    <w:p w14:paraId="03658307" w14:textId="77777777" w:rsidR="004C25D7" w:rsidRPr="004C25D7" w:rsidRDefault="004C25D7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A2590CB" w14:textId="77777777" w:rsidR="001C5286" w:rsidRPr="004C25D7" w:rsidRDefault="001C5286" w:rsidP="004C25D7">
      <w:pPr>
        <w:pStyle w:val="Titolo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>1. Le obbligazioni a breve scadenza offrono valutazioni interessanti</w:t>
      </w:r>
    </w:p>
    <w:p w14:paraId="0F9E53A0" w14:textId="29B8FF7A" w:rsidR="001C5286" w:rsidRDefault="001C5286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>Gli ultimi anni sono stati impegnativi</w:t>
      </w:r>
      <w:r w:rsidR="0095722B">
        <w:rPr>
          <w:rFonts w:ascii="Calibri" w:hAnsi="Calibri" w:cs="Calibri"/>
          <w:color w:val="000000"/>
          <w:sz w:val="22"/>
          <w:szCs w:val="22"/>
        </w:rPr>
        <w:t xml:space="preserve"> per il reddito fisso</w:t>
      </w:r>
      <w:r w:rsidR="003A42AC" w:rsidRPr="004C25D7">
        <w:rPr>
          <w:rFonts w:ascii="Calibri" w:hAnsi="Calibri" w:cs="Calibri"/>
          <w:color w:val="000000"/>
          <w:sz w:val="22"/>
          <w:szCs w:val="22"/>
        </w:rPr>
        <w:t>: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un’elevata volatilità ha </w:t>
      </w:r>
      <w:r w:rsidR="003A42AC" w:rsidRPr="004C25D7">
        <w:rPr>
          <w:rFonts w:ascii="Calibri" w:hAnsi="Calibri" w:cs="Calibri"/>
          <w:color w:val="000000"/>
          <w:sz w:val="22"/>
          <w:szCs w:val="22"/>
        </w:rPr>
        <w:t>allarmato gli investitori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e il rapido </w:t>
      </w:r>
      <w:r w:rsidR="003A42AC" w:rsidRPr="004C25D7">
        <w:rPr>
          <w:rFonts w:ascii="Calibri" w:hAnsi="Calibri" w:cs="Calibri"/>
          <w:color w:val="000000"/>
          <w:sz w:val="22"/>
          <w:szCs w:val="22"/>
        </w:rPr>
        <w:t>rialzo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dei tassi d</w:t>
      </w:r>
      <w:r w:rsidR="003A42AC" w:rsidRPr="004C25D7">
        <w:rPr>
          <w:rFonts w:ascii="Calibri" w:hAnsi="Calibri" w:cs="Calibri"/>
          <w:color w:val="000000"/>
          <w:sz w:val="22"/>
          <w:szCs w:val="22"/>
        </w:rPr>
        <w:t>’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interesse </w:t>
      </w:r>
      <w:r w:rsidR="003A42AC" w:rsidRPr="004C25D7">
        <w:rPr>
          <w:rFonts w:ascii="Calibri" w:hAnsi="Calibri" w:cs="Calibri"/>
          <w:color w:val="000000"/>
          <w:sz w:val="22"/>
          <w:szCs w:val="22"/>
        </w:rPr>
        <w:t>ha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causato </w:t>
      </w:r>
      <w:r w:rsidR="00C36495" w:rsidRPr="004C25D7">
        <w:rPr>
          <w:rFonts w:ascii="Calibri" w:hAnsi="Calibri" w:cs="Calibri"/>
          <w:color w:val="000000"/>
          <w:sz w:val="22"/>
          <w:szCs w:val="22"/>
        </w:rPr>
        <w:t>un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crollo dei prezzi. Ma</w:t>
      </w:r>
      <w:r w:rsidR="00887308" w:rsidRPr="004C25D7">
        <w:rPr>
          <w:rFonts w:ascii="Calibri" w:hAnsi="Calibri" w:cs="Calibri"/>
          <w:color w:val="000000"/>
          <w:sz w:val="22"/>
          <w:szCs w:val="22"/>
        </w:rPr>
        <w:t xml:space="preserve"> tutto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questo ha creato anche un’opportunità unica. 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Gli investitori </w:t>
      </w:r>
      <w:r w:rsidR="0095722B">
        <w:rPr>
          <w:rFonts w:ascii="Calibri" w:hAnsi="Calibri" w:cs="Calibri"/>
          <w:b/>
          <w:bCs/>
          <w:color w:val="000000"/>
          <w:sz w:val="22"/>
          <w:szCs w:val="22"/>
        </w:rPr>
        <w:t>obbligazionari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possono </w:t>
      </w:r>
      <w:r w:rsidR="00887308" w:rsidRPr="0096280A">
        <w:rPr>
          <w:rFonts w:ascii="Calibri" w:hAnsi="Calibri" w:cs="Calibri"/>
          <w:b/>
          <w:bCs/>
          <w:color w:val="000000"/>
          <w:sz w:val="22"/>
          <w:szCs w:val="22"/>
        </w:rPr>
        <w:t>attualmente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beneficiare di rendimenti significativamente più elevati.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 L’indice Bloomberg Euro Aggregate 1–3 Year, ad esempio, vanta </w:t>
      </w:r>
      <w:r w:rsidR="00887308" w:rsidRPr="004C25D7">
        <w:rPr>
          <w:rFonts w:ascii="Calibri" w:hAnsi="Calibri" w:cs="Calibri"/>
          <w:color w:val="000000"/>
          <w:sz w:val="22"/>
          <w:szCs w:val="22"/>
        </w:rPr>
        <w:t xml:space="preserve">al momento </w:t>
      </w:r>
      <w:r w:rsidR="0095722B">
        <w:rPr>
          <w:rFonts w:ascii="Calibri" w:hAnsi="Calibri" w:cs="Calibri"/>
          <w:color w:val="000000"/>
          <w:sz w:val="22"/>
          <w:szCs w:val="22"/>
        </w:rPr>
        <w:t>yield</w:t>
      </w:r>
      <w:r w:rsidR="0095722B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superiori alla mediana </w:t>
      </w:r>
      <w:r w:rsidR="00887308" w:rsidRPr="004C25D7">
        <w:rPr>
          <w:rFonts w:ascii="Calibri" w:hAnsi="Calibri" w:cs="Calibri"/>
          <w:color w:val="000000"/>
          <w:sz w:val="22"/>
          <w:szCs w:val="22"/>
        </w:rPr>
        <w:t xml:space="preserve">sia 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a 10 </w:t>
      </w:r>
      <w:r w:rsidR="004C25D7">
        <w:rPr>
          <w:rFonts w:ascii="Calibri" w:hAnsi="Calibri" w:cs="Calibri"/>
          <w:color w:val="000000"/>
          <w:sz w:val="22"/>
          <w:szCs w:val="22"/>
        </w:rPr>
        <w:t>sia</w:t>
      </w:r>
      <w:r w:rsidR="004C25D7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>a 20 anni.</w:t>
      </w:r>
    </w:p>
    <w:p w14:paraId="50340C4D" w14:textId="77777777" w:rsidR="004C25D7" w:rsidRPr="004C25D7" w:rsidRDefault="004C25D7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01A7FCE" w14:textId="77777777" w:rsidR="001C5286" w:rsidRPr="004C25D7" w:rsidRDefault="001C5286" w:rsidP="004C25D7">
      <w:pPr>
        <w:pStyle w:val="Titolo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>2. Il contesto economico è favorevole</w:t>
      </w:r>
    </w:p>
    <w:p w14:paraId="2895D755" w14:textId="46F322CE" w:rsidR="001C5286" w:rsidRDefault="001C5286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2979B2">
        <w:rPr>
          <w:rFonts w:ascii="Calibri" w:hAnsi="Calibri" w:cs="Calibri"/>
          <w:color w:val="000000"/>
          <w:sz w:val="22"/>
          <w:szCs w:val="22"/>
        </w:rPr>
        <w:t xml:space="preserve">I rendimenti in calo (i rendimenti si muovono </w:t>
      </w:r>
      <w:r w:rsidR="00A33B72" w:rsidRPr="002979B2">
        <w:rPr>
          <w:rFonts w:ascii="Calibri" w:hAnsi="Calibri" w:cs="Calibri"/>
          <w:color w:val="000000"/>
          <w:sz w:val="22"/>
          <w:szCs w:val="22"/>
        </w:rPr>
        <w:t>inversamente</w:t>
      </w:r>
      <w:r w:rsidRPr="002979B2">
        <w:rPr>
          <w:rFonts w:ascii="Calibri" w:hAnsi="Calibri" w:cs="Calibri"/>
          <w:color w:val="000000"/>
          <w:sz w:val="22"/>
          <w:szCs w:val="22"/>
        </w:rPr>
        <w:t xml:space="preserve"> rispetto al prezzo) potrebbero fornire un ulteriore “impulso” a</w:t>
      </w:r>
      <w:r w:rsidR="00DC330E">
        <w:rPr>
          <w:rFonts w:ascii="Calibri" w:hAnsi="Calibri" w:cs="Calibri"/>
          <w:color w:val="000000"/>
          <w:sz w:val="22"/>
          <w:szCs w:val="22"/>
        </w:rPr>
        <w:t>lle performance</w:t>
      </w:r>
      <w:r w:rsidR="00A7761D" w:rsidRPr="002979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1076" w:rsidRPr="002979B2">
        <w:rPr>
          <w:rFonts w:ascii="Calibri" w:hAnsi="Calibri" w:cs="Calibri"/>
          <w:color w:val="000000"/>
          <w:sz w:val="22"/>
          <w:szCs w:val="22"/>
        </w:rPr>
        <w:t>delle</w:t>
      </w:r>
      <w:r w:rsidR="004C25D7" w:rsidRPr="002979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79B2">
        <w:rPr>
          <w:rFonts w:ascii="Calibri" w:hAnsi="Calibri" w:cs="Calibri"/>
          <w:color w:val="000000"/>
          <w:sz w:val="22"/>
          <w:szCs w:val="22"/>
        </w:rPr>
        <w:t>obbligazi</w:t>
      </w:r>
      <w:r w:rsidR="00321076" w:rsidRPr="002979B2">
        <w:rPr>
          <w:rFonts w:ascii="Calibri" w:hAnsi="Calibri" w:cs="Calibri"/>
          <w:color w:val="000000"/>
          <w:sz w:val="22"/>
          <w:szCs w:val="22"/>
        </w:rPr>
        <w:t>on</w:t>
      </w:r>
      <w:r w:rsidRPr="002979B2">
        <w:rPr>
          <w:rFonts w:ascii="Calibri" w:hAnsi="Calibri" w:cs="Calibri"/>
          <w:color w:val="000000"/>
          <w:sz w:val="22"/>
          <w:szCs w:val="22"/>
        </w:rPr>
        <w:t>i.</w:t>
      </w:r>
      <w:r w:rsidRPr="004C25D7">
        <w:rPr>
          <w:rFonts w:ascii="Calibri" w:hAnsi="Calibri" w:cs="Calibri"/>
          <w:color w:val="000000"/>
          <w:sz w:val="22"/>
          <w:szCs w:val="22"/>
        </w:rPr>
        <w:t> </w:t>
      </w:r>
      <w:r w:rsidR="004C25D7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Il nostro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scenario </w:t>
      </w:r>
      <w:r w:rsidR="00203513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base prevede un “atterraggio morbido”</w:t>
      </w:r>
      <w:r w:rsidRPr="004C25D7">
        <w:rPr>
          <w:rFonts w:ascii="Calibri" w:hAnsi="Calibri" w:cs="Calibri"/>
          <w:color w:val="000000"/>
          <w:sz w:val="22"/>
          <w:szCs w:val="22"/>
        </w:rPr>
        <w:t>, in cui le banche centrali riescono a contenere l'inflazione senza danneggiare l'economia. 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Questo contesto dovrebbe favorire sia i titoli di Stato </w:t>
      </w:r>
      <w:r w:rsidR="004C25D7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sia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quelli societari</w:t>
      </w:r>
      <w:r w:rsidRPr="004C25D7">
        <w:rPr>
          <w:rFonts w:ascii="Calibri" w:hAnsi="Calibri" w:cs="Calibri"/>
          <w:color w:val="000000"/>
          <w:sz w:val="22"/>
          <w:szCs w:val="22"/>
        </w:rPr>
        <w:t>, poiché i tassi d</w:t>
      </w:r>
      <w:r w:rsidR="005671A1" w:rsidRPr="004C25D7">
        <w:rPr>
          <w:rFonts w:ascii="Calibri" w:hAnsi="Calibri" w:cs="Calibri"/>
          <w:color w:val="000000"/>
          <w:sz w:val="22"/>
          <w:szCs w:val="22"/>
        </w:rPr>
        <w:t>’</w:t>
      </w:r>
      <w:r w:rsidRPr="004C25D7">
        <w:rPr>
          <w:rFonts w:ascii="Calibri" w:hAnsi="Calibri" w:cs="Calibri"/>
          <w:color w:val="000000"/>
          <w:sz w:val="22"/>
          <w:szCs w:val="22"/>
        </w:rPr>
        <w:t>interesse scendono e le imprese si stanno generalmente dimostrando resilienti.</w:t>
      </w:r>
      <w:r w:rsid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513" w:rsidRPr="0096280A">
        <w:rPr>
          <w:rFonts w:ascii="Calibri" w:hAnsi="Calibri" w:cs="Calibri"/>
          <w:b/>
          <w:bCs/>
          <w:color w:val="000000"/>
          <w:sz w:val="22"/>
          <w:szCs w:val="22"/>
        </w:rPr>
        <w:t>Sussistono</w:t>
      </w:r>
      <w:r w:rsidR="005671A1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elevate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aspettative che la B</w:t>
      </w:r>
      <w:r w:rsidR="004C25D7" w:rsidRPr="0096280A">
        <w:rPr>
          <w:rFonts w:ascii="Calibri" w:hAnsi="Calibri" w:cs="Calibri"/>
          <w:b/>
          <w:bCs/>
          <w:color w:val="000000"/>
          <w:sz w:val="22"/>
          <w:szCs w:val="22"/>
        </w:rPr>
        <w:t>ce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e altre banche centrali inizino a tagliare i tassi nei prossimi mesi</w:t>
      </w:r>
      <w:r w:rsidR="00B61E19" w:rsidRPr="004C25D7">
        <w:rPr>
          <w:rFonts w:ascii="Calibri" w:hAnsi="Calibri" w:cs="Calibri"/>
          <w:color w:val="000000"/>
          <w:sz w:val="22"/>
          <w:szCs w:val="22"/>
        </w:rPr>
        <w:t>,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man mano che le pressioni inflazionistiche si allent</w:t>
      </w:r>
      <w:r w:rsidR="004C25D7">
        <w:rPr>
          <w:rFonts w:ascii="Calibri" w:hAnsi="Calibri" w:cs="Calibri"/>
          <w:color w:val="000000"/>
          <w:sz w:val="22"/>
          <w:szCs w:val="22"/>
        </w:rPr>
        <w:t>er</w:t>
      </w:r>
      <w:r w:rsidRPr="004C25D7">
        <w:rPr>
          <w:rFonts w:ascii="Calibri" w:hAnsi="Calibri" w:cs="Calibri"/>
          <w:color w:val="000000"/>
          <w:sz w:val="22"/>
          <w:szCs w:val="22"/>
        </w:rPr>
        <w:t>an</w:t>
      </w:r>
      <w:r w:rsidR="004C25D7">
        <w:rPr>
          <w:rFonts w:ascii="Calibri" w:hAnsi="Calibri" w:cs="Calibri"/>
          <w:color w:val="000000"/>
          <w:sz w:val="22"/>
          <w:szCs w:val="22"/>
        </w:rPr>
        <w:t>n</w:t>
      </w:r>
      <w:r w:rsidRPr="004C25D7">
        <w:rPr>
          <w:rFonts w:ascii="Calibri" w:hAnsi="Calibri" w:cs="Calibri"/>
          <w:color w:val="000000"/>
          <w:sz w:val="22"/>
          <w:szCs w:val="22"/>
        </w:rPr>
        <w:t>o. Una riduzione dei tassi d</w:t>
      </w:r>
      <w:r w:rsidR="00B61E19" w:rsidRPr="004C25D7">
        <w:rPr>
          <w:rFonts w:ascii="Calibri" w:hAnsi="Calibri" w:cs="Calibri"/>
          <w:color w:val="000000"/>
          <w:sz w:val="22"/>
          <w:szCs w:val="22"/>
        </w:rPr>
        <w:t>’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interesse </w:t>
      </w:r>
      <w:r w:rsidR="00B61E19" w:rsidRPr="004C25D7">
        <w:rPr>
          <w:rFonts w:ascii="Calibri" w:hAnsi="Calibri" w:cs="Calibri"/>
          <w:color w:val="000000"/>
          <w:sz w:val="22"/>
          <w:szCs w:val="22"/>
        </w:rPr>
        <w:t>determina di solito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un aumento dei prezzi delle obbligazioni, </w:t>
      </w:r>
      <w:r w:rsidR="00DC330E">
        <w:rPr>
          <w:rFonts w:ascii="Calibri" w:hAnsi="Calibri" w:cs="Calibri"/>
          <w:color w:val="000000"/>
          <w:sz w:val="22"/>
          <w:szCs w:val="22"/>
        </w:rPr>
        <w:t>per effetto del</w:t>
      </w:r>
      <w:r w:rsidR="006E07D9" w:rsidRPr="004C25D7">
        <w:rPr>
          <w:rFonts w:ascii="Calibri" w:hAnsi="Calibri" w:cs="Calibri"/>
          <w:color w:val="000000"/>
          <w:sz w:val="22"/>
          <w:szCs w:val="22"/>
        </w:rPr>
        <w:t>la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maggiore domanda di obbligazioni esistenti con cedole fisse più elevate </w:t>
      </w:r>
      <w:r w:rsidR="00DC330E">
        <w:rPr>
          <w:rFonts w:ascii="Calibri" w:hAnsi="Calibri" w:cs="Calibri"/>
          <w:color w:val="000000"/>
          <w:sz w:val="22"/>
          <w:szCs w:val="22"/>
        </w:rPr>
        <w:t>che spinge in alto le quotazioni</w:t>
      </w:r>
      <w:r w:rsidRPr="004C25D7">
        <w:rPr>
          <w:rFonts w:ascii="Calibri" w:hAnsi="Calibri" w:cs="Calibri"/>
          <w:color w:val="000000"/>
          <w:sz w:val="22"/>
          <w:szCs w:val="22"/>
        </w:rPr>
        <w:t>. Tassi d</w:t>
      </w:r>
      <w:r w:rsidR="006E07D9" w:rsidRPr="004C25D7">
        <w:rPr>
          <w:rFonts w:ascii="Calibri" w:hAnsi="Calibri" w:cs="Calibri"/>
          <w:color w:val="000000"/>
          <w:sz w:val="22"/>
          <w:szCs w:val="22"/>
        </w:rPr>
        <w:t>’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interesse più bassi supportano anche le condizioni commerciali </w:t>
      </w:r>
      <w:r w:rsidR="006E07D9" w:rsidRPr="004C25D7">
        <w:rPr>
          <w:rFonts w:ascii="Calibri" w:hAnsi="Calibri" w:cs="Calibri"/>
          <w:color w:val="000000"/>
          <w:sz w:val="22"/>
          <w:szCs w:val="22"/>
        </w:rPr>
        <w:t>e i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costi di finanziamento inferiori rendono più facile per le aziende pagare</w:t>
      </w:r>
      <w:r w:rsidR="006E07D9" w:rsidRPr="004C25D7">
        <w:rPr>
          <w:rFonts w:ascii="Calibri" w:hAnsi="Calibri" w:cs="Calibri"/>
          <w:color w:val="000000"/>
          <w:sz w:val="22"/>
          <w:szCs w:val="22"/>
        </w:rPr>
        <w:t xml:space="preserve"> le </w:t>
      </w:r>
      <w:r w:rsidRPr="004C25D7">
        <w:rPr>
          <w:rFonts w:ascii="Calibri" w:hAnsi="Calibri" w:cs="Calibri"/>
          <w:color w:val="000000"/>
          <w:sz w:val="22"/>
          <w:szCs w:val="22"/>
        </w:rPr>
        <w:t>cedole agli obbligazionisti.</w:t>
      </w:r>
    </w:p>
    <w:p w14:paraId="6DD4C4D1" w14:textId="77777777" w:rsidR="004C25D7" w:rsidRPr="004C25D7" w:rsidRDefault="004C25D7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A37F961" w14:textId="3556EFF9" w:rsidR="001C5286" w:rsidRPr="004C25D7" w:rsidRDefault="001C5286" w:rsidP="004C25D7">
      <w:pPr>
        <w:pStyle w:val="Titolo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95722B">
        <w:rPr>
          <w:rFonts w:ascii="Calibri" w:hAnsi="Calibri" w:cs="Calibri"/>
          <w:color w:val="000000"/>
          <w:sz w:val="22"/>
          <w:szCs w:val="22"/>
        </w:rPr>
        <w:t>Torna i</w:t>
      </w:r>
      <w:r w:rsidRPr="004C25D7">
        <w:rPr>
          <w:rFonts w:ascii="Calibri" w:hAnsi="Calibri" w:cs="Calibri"/>
          <w:color w:val="000000"/>
          <w:sz w:val="22"/>
          <w:szCs w:val="22"/>
        </w:rPr>
        <w:t>l cuscinetto protettivo</w:t>
      </w:r>
      <w:r w:rsidR="00844F12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722B">
        <w:rPr>
          <w:rFonts w:ascii="Calibri" w:hAnsi="Calibri" w:cs="Calibri"/>
          <w:color w:val="000000"/>
          <w:sz w:val="22"/>
          <w:szCs w:val="22"/>
        </w:rPr>
        <w:t>del</w:t>
      </w:r>
      <w:r w:rsidR="00B955E2">
        <w:rPr>
          <w:rFonts w:ascii="Calibri" w:hAnsi="Calibri" w:cs="Calibri"/>
          <w:color w:val="000000"/>
          <w:sz w:val="22"/>
          <w:szCs w:val="22"/>
        </w:rPr>
        <w:t>l’income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E23F7C" w14:textId="2555E1EC" w:rsidR="001C5286" w:rsidRDefault="001C5286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4C25D7">
        <w:rPr>
          <w:rFonts w:ascii="Calibri" w:hAnsi="Calibri" w:cs="Calibri"/>
          <w:color w:val="000000"/>
          <w:sz w:val="22"/>
          <w:szCs w:val="22"/>
        </w:rPr>
        <w:t xml:space="preserve">I rendimenti più elevati </w:t>
      </w:r>
      <w:r w:rsidR="0095722B">
        <w:rPr>
          <w:rFonts w:ascii="Calibri" w:hAnsi="Calibri" w:cs="Calibri"/>
          <w:color w:val="000000"/>
          <w:sz w:val="22"/>
          <w:szCs w:val="22"/>
        </w:rPr>
        <w:t>offerti oggi da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l reddito fisso a breve termine offrono </w:t>
      </w:r>
      <w:r w:rsidR="0095722B">
        <w:rPr>
          <w:rFonts w:ascii="Calibri" w:hAnsi="Calibri" w:cs="Calibri"/>
          <w:color w:val="000000"/>
          <w:sz w:val="22"/>
          <w:szCs w:val="22"/>
        </w:rPr>
        <w:t>un importante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margine di sicurezza contro le perdite </w:t>
      </w:r>
      <w:r w:rsidR="0095722B">
        <w:rPr>
          <w:rFonts w:ascii="Calibri" w:hAnsi="Calibri" w:cs="Calibri"/>
          <w:color w:val="000000"/>
          <w:sz w:val="22"/>
          <w:szCs w:val="22"/>
        </w:rPr>
        <w:t>future</w:t>
      </w:r>
      <w:r w:rsidRPr="004C25D7">
        <w:rPr>
          <w:rFonts w:ascii="Calibri" w:hAnsi="Calibri" w:cs="Calibri"/>
          <w:color w:val="000000"/>
          <w:sz w:val="22"/>
          <w:szCs w:val="22"/>
        </w:rPr>
        <w:t>. </w:t>
      </w:r>
      <w:r w:rsidR="0095722B">
        <w:rPr>
          <w:rFonts w:ascii="Calibri" w:hAnsi="Calibri" w:cs="Calibri"/>
          <w:color w:val="000000"/>
          <w:sz w:val="22"/>
          <w:szCs w:val="22"/>
        </w:rPr>
        <w:t xml:space="preserve">L’income ha </w:t>
      </w:r>
      <w:r w:rsidR="00EC7122">
        <w:rPr>
          <w:rFonts w:ascii="Calibri" w:hAnsi="Calibri" w:cs="Calibri"/>
          <w:color w:val="000000"/>
          <w:sz w:val="22"/>
          <w:szCs w:val="22"/>
        </w:rPr>
        <w:t xml:space="preserve">sostanzialmente </w:t>
      </w:r>
      <w:r w:rsidR="0095722B">
        <w:rPr>
          <w:rFonts w:ascii="Calibri" w:hAnsi="Calibri" w:cs="Calibri"/>
          <w:color w:val="000000"/>
          <w:sz w:val="22"/>
          <w:szCs w:val="22"/>
        </w:rPr>
        <w:t>un e</w:t>
      </w:r>
      <w:r w:rsidRPr="002979B2">
        <w:rPr>
          <w:rFonts w:ascii="Calibri" w:hAnsi="Calibri" w:cs="Calibri"/>
          <w:color w:val="000000"/>
          <w:sz w:val="22"/>
          <w:szCs w:val="22"/>
        </w:rPr>
        <w:t xml:space="preserve">ffetto protettivo </w:t>
      </w:r>
      <w:r w:rsidR="00EC7122">
        <w:rPr>
          <w:rFonts w:ascii="Calibri" w:hAnsi="Calibri" w:cs="Calibri"/>
          <w:color w:val="000000"/>
          <w:sz w:val="22"/>
          <w:szCs w:val="22"/>
        </w:rPr>
        <w:t>sull’</w:t>
      </w:r>
      <w:r w:rsidRPr="002979B2">
        <w:rPr>
          <w:rFonts w:ascii="Calibri" w:hAnsi="Calibri" w:cs="Calibri"/>
          <w:color w:val="000000"/>
          <w:sz w:val="22"/>
          <w:szCs w:val="22"/>
        </w:rPr>
        <w:t>investimento.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 Se i prezzi delle obbligazioni diminuiscono (il che comporterebbe una perdita di capitale se </w:t>
      </w:r>
      <w:r w:rsidR="00EC7122">
        <w:rPr>
          <w:rFonts w:ascii="Calibri" w:hAnsi="Calibri" w:cs="Calibri"/>
          <w:color w:val="000000"/>
          <w:sz w:val="22"/>
          <w:szCs w:val="22"/>
        </w:rPr>
        <w:t>il titolo</w:t>
      </w:r>
      <w:r w:rsidR="00EC7122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>venisse vendut</w:t>
      </w:r>
      <w:r w:rsidR="00EC7122">
        <w:rPr>
          <w:rFonts w:ascii="Calibri" w:hAnsi="Calibri" w:cs="Calibri"/>
          <w:color w:val="000000"/>
          <w:sz w:val="22"/>
          <w:szCs w:val="22"/>
        </w:rPr>
        <w:t>o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), il </w:t>
      </w:r>
      <w:r w:rsidR="00EC7122">
        <w:rPr>
          <w:rFonts w:ascii="Calibri" w:hAnsi="Calibri" w:cs="Calibri"/>
          <w:color w:val="000000"/>
          <w:sz w:val="22"/>
          <w:szCs w:val="22"/>
        </w:rPr>
        <w:t>reddito</w:t>
      </w:r>
      <w:r w:rsidR="00EC7122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>generato</w:t>
      </w:r>
      <w:r w:rsidR="00CC297D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5D7">
        <w:rPr>
          <w:rFonts w:ascii="Calibri" w:hAnsi="Calibri" w:cs="Calibri"/>
          <w:color w:val="000000"/>
          <w:sz w:val="22"/>
          <w:szCs w:val="22"/>
        </w:rPr>
        <w:t>dall’obbligazione può compensare</w:t>
      </w:r>
      <w:r w:rsidR="00EB0C3E" w:rsidRPr="004C25D7">
        <w:rPr>
          <w:rFonts w:ascii="Calibri" w:hAnsi="Calibri" w:cs="Calibri"/>
          <w:color w:val="000000"/>
          <w:sz w:val="22"/>
          <w:szCs w:val="22"/>
        </w:rPr>
        <w:t>, in tutto o in parte,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297D" w:rsidRPr="004C25D7">
        <w:rPr>
          <w:rFonts w:ascii="Calibri" w:hAnsi="Calibri" w:cs="Calibri"/>
          <w:color w:val="000000"/>
          <w:sz w:val="22"/>
          <w:szCs w:val="22"/>
        </w:rPr>
        <w:t>tale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perdita. In altre parole, </w:t>
      </w:r>
      <w:r w:rsidR="00EC7122">
        <w:rPr>
          <w:rFonts w:ascii="Calibri" w:hAnsi="Calibri" w:cs="Calibri"/>
          <w:b/>
          <w:bCs/>
          <w:color w:val="000000"/>
          <w:sz w:val="22"/>
          <w:szCs w:val="22"/>
        </w:rPr>
        <w:t>lo yield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fornisce </w:t>
      </w:r>
      <w:r w:rsidR="00EA772E">
        <w:rPr>
          <w:rFonts w:ascii="Calibri" w:hAnsi="Calibri" w:cs="Calibri"/>
          <w:b/>
          <w:bCs/>
          <w:color w:val="000000"/>
          <w:sz w:val="22"/>
          <w:szCs w:val="22"/>
        </w:rPr>
        <w:t>una difesa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contro i cali d</w:t>
      </w:r>
      <w:r w:rsidR="00CC297D" w:rsidRPr="0096280A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prezzo dell’obbligazione.</w:t>
      </w:r>
      <w:r w:rsid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7122">
        <w:rPr>
          <w:rFonts w:ascii="Calibri" w:hAnsi="Calibri" w:cs="Calibri"/>
          <w:color w:val="000000"/>
          <w:sz w:val="22"/>
          <w:szCs w:val="22"/>
        </w:rPr>
        <w:t>Questo</w:t>
      </w:r>
      <w:r w:rsidR="00EC7122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7122">
        <w:rPr>
          <w:rFonts w:ascii="Calibri" w:hAnsi="Calibri" w:cs="Calibri"/>
          <w:color w:val="000000"/>
          <w:sz w:val="22"/>
          <w:szCs w:val="22"/>
        </w:rPr>
        <w:t>“</w:t>
      </w:r>
      <w:r w:rsidRPr="004C25D7">
        <w:rPr>
          <w:rFonts w:ascii="Calibri" w:hAnsi="Calibri" w:cs="Calibri"/>
          <w:color w:val="000000"/>
          <w:sz w:val="22"/>
          <w:szCs w:val="22"/>
        </w:rPr>
        <w:t>cuscinetto</w:t>
      </w:r>
      <w:r w:rsidR="00EC7122">
        <w:rPr>
          <w:rFonts w:ascii="Calibri" w:hAnsi="Calibri" w:cs="Calibri"/>
          <w:color w:val="000000"/>
          <w:sz w:val="22"/>
          <w:szCs w:val="22"/>
        </w:rPr>
        <w:t>”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è particolarmente importante per gli investitori preoccupati </w:t>
      </w:r>
      <w:r w:rsidR="0025097B" w:rsidRPr="004C25D7">
        <w:rPr>
          <w:rFonts w:ascii="Calibri" w:hAnsi="Calibri" w:cs="Calibri"/>
          <w:color w:val="000000"/>
          <w:sz w:val="22"/>
          <w:szCs w:val="22"/>
        </w:rPr>
        <w:t>dalle</w:t>
      </w:r>
      <w:r w:rsidRPr="004C25D7">
        <w:rPr>
          <w:rFonts w:ascii="Calibri" w:hAnsi="Calibri" w:cs="Calibri"/>
          <w:color w:val="000000"/>
          <w:sz w:val="22"/>
          <w:szCs w:val="22"/>
        </w:rPr>
        <w:t xml:space="preserve"> perdite di capitale.</w:t>
      </w:r>
    </w:p>
    <w:p w14:paraId="5E37607B" w14:textId="77777777" w:rsidR="004C25D7" w:rsidRPr="004C25D7" w:rsidRDefault="004C25D7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54D0353" w14:textId="33860572" w:rsidR="001C5286" w:rsidRPr="004C25D7" w:rsidRDefault="001C5286" w:rsidP="004C25D7">
      <w:pPr>
        <w:pStyle w:val="Titolo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9B136B">
        <w:rPr>
          <w:rFonts w:ascii="Calibri" w:hAnsi="Calibri" w:cs="Calibri"/>
          <w:color w:val="000000"/>
          <w:sz w:val="22"/>
          <w:szCs w:val="22"/>
        </w:rPr>
        <w:t xml:space="preserve">4. I tassi </w:t>
      </w:r>
      <w:r w:rsidR="00F463EE" w:rsidRPr="0096280A">
        <w:rPr>
          <w:rFonts w:ascii="Calibri" w:hAnsi="Calibri" w:cs="Calibri"/>
          <w:color w:val="000000"/>
          <w:sz w:val="22"/>
          <w:szCs w:val="22"/>
        </w:rPr>
        <w:t>sulla</w:t>
      </w:r>
      <w:r w:rsidR="00F463EE" w:rsidRPr="009B13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3BFB" w:rsidRPr="009B136B">
        <w:rPr>
          <w:rFonts w:ascii="Calibri" w:hAnsi="Calibri" w:cs="Calibri"/>
          <w:color w:val="000000"/>
          <w:sz w:val="22"/>
          <w:szCs w:val="22"/>
        </w:rPr>
        <w:t>liquidità</w:t>
      </w:r>
      <w:r w:rsidRPr="009B136B">
        <w:rPr>
          <w:rFonts w:ascii="Calibri" w:hAnsi="Calibri" w:cs="Calibri"/>
          <w:color w:val="000000"/>
          <w:sz w:val="22"/>
          <w:szCs w:val="22"/>
        </w:rPr>
        <w:t xml:space="preserve"> potrebbero perdere </w:t>
      </w:r>
      <w:r w:rsidR="006E3BFB" w:rsidRPr="009B136B">
        <w:rPr>
          <w:rFonts w:ascii="Calibri" w:hAnsi="Calibri" w:cs="Calibri"/>
          <w:color w:val="000000"/>
          <w:sz w:val="22"/>
          <w:szCs w:val="22"/>
        </w:rPr>
        <w:t>di</w:t>
      </w:r>
      <w:r w:rsidRPr="009B136B">
        <w:rPr>
          <w:rFonts w:ascii="Calibri" w:hAnsi="Calibri" w:cs="Calibri"/>
          <w:color w:val="000000"/>
          <w:sz w:val="22"/>
          <w:szCs w:val="22"/>
        </w:rPr>
        <w:t xml:space="preserve"> attrattiva</w:t>
      </w:r>
    </w:p>
    <w:p w14:paraId="06857813" w14:textId="2C479932" w:rsidR="001C5286" w:rsidRPr="004C25D7" w:rsidRDefault="00486288" w:rsidP="004C25D7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1C5286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tassi sui depositi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sono </w:t>
      </w:r>
      <w:r w:rsidR="001C5286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strettamente legati alla politica monetaria, 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>quindi</w:t>
      </w:r>
      <w:r w:rsidR="003D5881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9584A">
        <w:rPr>
          <w:rFonts w:ascii="Calibri" w:hAnsi="Calibri" w:cs="Calibri"/>
          <w:b/>
          <w:bCs/>
          <w:color w:val="000000"/>
          <w:sz w:val="22"/>
          <w:szCs w:val="22"/>
        </w:rPr>
        <w:t xml:space="preserve">i livelli </w:t>
      </w:r>
      <w:r w:rsidR="00EA772E">
        <w:rPr>
          <w:rFonts w:ascii="Calibri" w:hAnsi="Calibri" w:cs="Calibri"/>
          <w:b/>
          <w:bCs/>
          <w:color w:val="000000"/>
          <w:sz w:val="22"/>
          <w:szCs w:val="22"/>
        </w:rPr>
        <w:t xml:space="preserve">raggiunti </w:t>
      </w:r>
      <w:r w:rsidR="0049584A">
        <w:rPr>
          <w:rFonts w:ascii="Calibri" w:hAnsi="Calibri" w:cs="Calibri"/>
          <w:b/>
          <w:bCs/>
          <w:color w:val="000000"/>
          <w:sz w:val="22"/>
          <w:szCs w:val="22"/>
        </w:rPr>
        <w:t>l’ultimo anno</w:t>
      </w:r>
      <w:r w:rsidR="001C5286" w:rsidRPr="0096280A">
        <w:rPr>
          <w:rFonts w:ascii="Calibri" w:hAnsi="Calibri" w:cs="Calibri"/>
          <w:b/>
          <w:bCs/>
          <w:color w:val="000000"/>
          <w:sz w:val="22"/>
          <w:szCs w:val="22"/>
        </w:rPr>
        <w:t xml:space="preserve"> potrebbero non durare.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> </w:t>
      </w:r>
      <w:r w:rsidR="0049584A">
        <w:rPr>
          <w:rFonts w:ascii="Calibri" w:hAnsi="Calibri" w:cs="Calibri"/>
          <w:color w:val="000000"/>
          <w:sz w:val="22"/>
          <w:szCs w:val="22"/>
        </w:rPr>
        <w:t>Spesso</w:t>
      </w:r>
      <w:r w:rsidR="0096280A">
        <w:rPr>
          <w:rFonts w:ascii="Calibri" w:hAnsi="Calibri" w:cs="Calibri"/>
          <w:color w:val="000000"/>
          <w:sz w:val="22"/>
          <w:szCs w:val="22"/>
        </w:rPr>
        <w:t>,</w:t>
      </w:r>
      <w:r w:rsidR="0049584A">
        <w:rPr>
          <w:rFonts w:ascii="Calibri" w:hAnsi="Calibri" w:cs="Calibri"/>
          <w:color w:val="000000"/>
          <w:sz w:val="22"/>
          <w:szCs w:val="22"/>
        </w:rPr>
        <w:t xml:space="preserve"> infatti</w:t>
      </w:r>
      <w:r w:rsidR="0096280A">
        <w:rPr>
          <w:rFonts w:ascii="Calibri" w:hAnsi="Calibri" w:cs="Calibri"/>
          <w:color w:val="000000"/>
          <w:sz w:val="22"/>
          <w:szCs w:val="22"/>
        </w:rPr>
        <w:t>,</w:t>
      </w:r>
      <w:r w:rsidR="004958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>i tassi di deposito effettivi sono inferiori a quelli ipotizzati dalle banche centrali. Secondo i dati della B</w:t>
      </w:r>
      <w:r w:rsidR="00F463EE">
        <w:rPr>
          <w:rFonts w:ascii="Calibri" w:hAnsi="Calibri" w:cs="Calibri"/>
          <w:color w:val="000000"/>
          <w:sz w:val="22"/>
          <w:szCs w:val="22"/>
        </w:rPr>
        <w:t>ce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>, il tasso medio sui depositi (rimborsabil</w:t>
      </w:r>
      <w:r w:rsidR="004D2F1A" w:rsidRPr="004C25D7">
        <w:rPr>
          <w:rFonts w:ascii="Calibri" w:hAnsi="Calibri" w:cs="Calibri"/>
          <w:color w:val="000000"/>
          <w:sz w:val="22"/>
          <w:szCs w:val="22"/>
        </w:rPr>
        <w:t>e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 xml:space="preserve"> con preavviso) è </w:t>
      </w:r>
      <w:r w:rsidR="00792CE8" w:rsidRPr="004C25D7">
        <w:rPr>
          <w:rFonts w:ascii="Calibri" w:hAnsi="Calibri" w:cs="Calibri"/>
          <w:color w:val="000000"/>
          <w:sz w:val="22"/>
          <w:szCs w:val="22"/>
        </w:rPr>
        <w:t>pari solo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2CE8" w:rsidRPr="004C25D7">
        <w:rPr>
          <w:rFonts w:ascii="Calibri" w:hAnsi="Calibri" w:cs="Calibri"/>
          <w:color w:val="000000"/>
          <w:sz w:val="22"/>
          <w:szCs w:val="22"/>
        </w:rPr>
        <w:t>a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>ll’1,7%. </w:t>
      </w:r>
      <w:r w:rsidR="00EC7122">
        <w:rPr>
          <w:rFonts w:ascii="Calibri" w:hAnsi="Calibri" w:cs="Calibri"/>
          <w:color w:val="000000"/>
          <w:sz w:val="22"/>
          <w:szCs w:val="22"/>
        </w:rPr>
        <w:t>In sostanza, i</w:t>
      </w:r>
      <w:r w:rsidR="00EA772E">
        <w:rPr>
          <w:rFonts w:ascii="Calibri" w:hAnsi="Calibri" w:cs="Calibri"/>
          <w:color w:val="000000"/>
          <w:sz w:val="22"/>
          <w:szCs w:val="22"/>
        </w:rPr>
        <w:t>nvestire</w:t>
      </w:r>
      <w:r w:rsidR="00EA772E" w:rsidRPr="004C25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2CE8" w:rsidRPr="004C25D7">
        <w:rPr>
          <w:rFonts w:ascii="Calibri" w:hAnsi="Calibri" w:cs="Calibri"/>
          <w:color w:val="000000"/>
          <w:sz w:val="22"/>
          <w:szCs w:val="22"/>
        </w:rPr>
        <w:t>nel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 xml:space="preserve"> reddito fisso a breve termine</w:t>
      </w:r>
      <w:r w:rsidR="00EA772E">
        <w:rPr>
          <w:rFonts w:ascii="Calibri" w:hAnsi="Calibri" w:cs="Calibri"/>
          <w:color w:val="000000"/>
          <w:sz w:val="22"/>
          <w:szCs w:val="22"/>
        </w:rPr>
        <w:t xml:space="preserve"> è un modo per bloccare</w:t>
      </w:r>
      <w:r w:rsidR="00EC7122">
        <w:rPr>
          <w:rFonts w:ascii="Calibri" w:hAnsi="Calibri" w:cs="Calibri"/>
          <w:color w:val="000000"/>
          <w:sz w:val="22"/>
          <w:szCs w:val="22"/>
        </w:rPr>
        <w:t xml:space="preserve"> nel tempo</w:t>
      </w:r>
      <w:r w:rsidR="00EA772E">
        <w:rPr>
          <w:rFonts w:ascii="Calibri" w:hAnsi="Calibri" w:cs="Calibri"/>
          <w:color w:val="000000"/>
          <w:sz w:val="22"/>
          <w:szCs w:val="22"/>
        </w:rPr>
        <w:t xml:space="preserve"> livell</w:t>
      </w:r>
      <w:r w:rsidR="00EC7122">
        <w:rPr>
          <w:rFonts w:ascii="Calibri" w:hAnsi="Calibri" w:cs="Calibri"/>
          <w:color w:val="000000"/>
          <w:sz w:val="22"/>
          <w:szCs w:val="22"/>
        </w:rPr>
        <w:t>i</w:t>
      </w:r>
      <w:r w:rsidR="00EA772E">
        <w:rPr>
          <w:rFonts w:ascii="Calibri" w:hAnsi="Calibri" w:cs="Calibri"/>
          <w:color w:val="000000"/>
          <w:sz w:val="22"/>
          <w:szCs w:val="22"/>
        </w:rPr>
        <w:t xml:space="preserve"> di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 xml:space="preserve"> rendiment</w:t>
      </w:r>
      <w:r w:rsidR="00EA772E">
        <w:rPr>
          <w:rFonts w:ascii="Calibri" w:hAnsi="Calibri" w:cs="Calibri"/>
          <w:color w:val="000000"/>
          <w:sz w:val="22"/>
          <w:szCs w:val="22"/>
        </w:rPr>
        <w:t>o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 xml:space="preserve"> più elevati</w:t>
      </w:r>
      <w:r w:rsidR="00EA772E">
        <w:rPr>
          <w:rFonts w:ascii="Calibri" w:hAnsi="Calibri" w:cs="Calibri"/>
          <w:color w:val="000000"/>
          <w:sz w:val="22"/>
          <w:szCs w:val="22"/>
        </w:rPr>
        <w:t>, più a lungo</w:t>
      </w:r>
      <w:r w:rsidR="001C5286" w:rsidRPr="004C25D7">
        <w:rPr>
          <w:rFonts w:ascii="Calibri" w:hAnsi="Calibri" w:cs="Calibri"/>
          <w:color w:val="000000"/>
          <w:sz w:val="22"/>
          <w:szCs w:val="22"/>
        </w:rPr>
        <w:t>.</w:t>
      </w:r>
    </w:p>
    <w:p w14:paraId="13DE6A51" w14:textId="3AC9916B" w:rsidR="001C5286" w:rsidRPr="004C25D7" w:rsidRDefault="00F463EE" w:rsidP="0096280A">
      <w:pPr>
        <w:pStyle w:val="typographyparagraph-sc-numijp-1"/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 w:rsidRPr="0096280A">
        <w:rPr>
          <w:rFonts w:ascii="Calibri" w:hAnsi="Calibri" w:cs="Calibri"/>
          <w:i/>
          <w:iCs/>
          <w:color w:val="000000"/>
          <w:sz w:val="16"/>
          <w:szCs w:val="16"/>
        </w:rPr>
        <w:lastRenderedPageBreak/>
        <w:t>Grafico: È probabile che i tassi di deposito scendano. Il rendimento del reddito fisso a breve termine è già superiore alla maggior parte dei tassi di deposito.</w:t>
      </w:r>
      <w:r>
        <w:rPr>
          <w:noProof/>
        </w:rPr>
        <w:drawing>
          <wp:inline distT="0" distB="0" distL="0" distR="0" wp14:anchorId="64AF82A0" wp14:editId="07CE6DFB">
            <wp:extent cx="6120130" cy="3942080"/>
            <wp:effectExtent l="0" t="0" r="0" b="0"/>
            <wp:docPr id="2086562759" name="Immagine 1" descr="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1B47" w14:textId="77777777" w:rsidR="005D5F6A" w:rsidRPr="004C25D7" w:rsidRDefault="005D5F6A" w:rsidP="004C25D7">
      <w:pPr>
        <w:spacing w:after="0" w:line="240" w:lineRule="auto"/>
        <w:contextualSpacing/>
        <w:rPr>
          <w:rFonts w:ascii="Calibri" w:hAnsi="Calibri" w:cs="Calibri"/>
        </w:rPr>
      </w:pPr>
    </w:p>
    <w:sectPr w:rsidR="005D5F6A" w:rsidRPr="004C2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6"/>
    <w:rsid w:val="00016EF5"/>
    <w:rsid w:val="00057D58"/>
    <w:rsid w:val="001762E6"/>
    <w:rsid w:val="001C5286"/>
    <w:rsid w:val="00203513"/>
    <w:rsid w:val="0025097B"/>
    <w:rsid w:val="002979B2"/>
    <w:rsid w:val="002F116F"/>
    <w:rsid w:val="00321076"/>
    <w:rsid w:val="003653DE"/>
    <w:rsid w:val="003A42AC"/>
    <w:rsid w:val="003D5881"/>
    <w:rsid w:val="00486288"/>
    <w:rsid w:val="0049584A"/>
    <w:rsid w:val="004A3348"/>
    <w:rsid w:val="004C25D7"/>
    <w:rsid w:val="004D2F1A"/>
    <w:rsid w:val="004D3A9F"/>
    <w:rsid w:val="004E28CD"/>
    <w:rsid w:val="005671A1"/>
    <w:rsid w:val="005D5F6A"/>
    <w:rsid w:val="00684C99"/>
    <w:rsid w:val="006A700C"/>
    <w:rsid w:val="006E07D9"/>
    <w:rsid w:val="006E20D6"/>
    <w:rsid w:val="006E3BFB"/>
    <w:rsid w:val="00792CE8"/>
    <w:rsid w:val="00812EE6"/>
    <w:rsid w:val="00844F12"/>
    <w:rsid w:val="00887308"/>
    <w:rsid w:val="009220A7"/>
    <w:rsid w:val="0095722B"/>
    <w:rsid w:val="0096280A"/>
    <w:rsid w:val="009B136B"/>
    <w:rsid w:val="009D7C91"/>
    <w:rsid w:val="00A33B72"/>
    <w:rsid w:val="00A7761D"/>
    <w:rsid w:val="00B61E19"/>
    <w:rsid w:val="00B955E2"/>
    <w:rsid w:val="00C15D84"/>
    <w:rsid w:val="00C36495"/>
    <w:rsid w:val="00C51F5A"/>
    <w:rsid w:val="00CC297D"/>
    <w:rsid w:val="00D72828"/>
    <w:rsid w:val="00DC330E"/>
    <w:rsid w:val="00DF3881"/>
    <w:rsid w:val="00EA772E"/>
    <w:rsid w:val="00EB0C3E"/>
    <w:rsid w:val="00EC7122"/>
    <w:rsid w:val="00F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70D"/>
  <w15:chartTrackingRefBased/>
  <w15:docId w15:val="{7BEDB4C5-2D74-444E-847D-B2DD085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5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528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utilsstyledtypography-sc-1yp2xd1-0">
    <w:name w:val="utils__styledtypography-sc-1yp2xd1-0"/>
    <w:basedOn w:val="Normale"/>
    <w:rsid w:val="001C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ypographyparagraph-sc-numijp-1">
    <w:name w:val="typography__paragraph-sc-numijp-1"/>
    <w:basedOn w:val="Normale"/>
    <w:rsid w:val="001C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e">
    <w:name w:val="Revision"/>
    <w:hidden/>
    <w:uiPriority w:val="99"/>
    <w:semiHidden/>
    <w:rsid w:val="004C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CD6D-974E-45F7-9323-60492F5E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Massimo Morici</cp:lastModifiedBy>
  <cp:revision>3</cp:revision>
  <dcterms:created xsi:type="dcterms:W3CDTF">2024-03-25T16:51:00Z</dcterms:created>
  <dcterms:modified xsi:type="dcterms:W3CDTF">2024-03-25T16:51:00Z</dcterms:modified>
</cp:coreProperties>
</file>