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59EE" w14:textId="1B03EC92" w:rsidR="005D5F6A" w:rsidRDefault="00932257">
      <w:pPr>
        <w:rPr>
          <w:b/>
          <w:bCs/>
        </w:rPr>
      </w:pPr>
      <w:r w:rsidRPr="003A5AC2">
        <w:rPr>
          <w:b/>
          <w:bCs/>
        </w:rPr>
        <w:t>T.</w:t>
      </w:r>
      <w:r w:rsidR="007A1817">
        <w:rPr>
          <w:b/>
          <w:bCs/>
        </w:rPr>
        <w:t xml:space="preserve"> </w:t>
      </w:r>
      <w:r w:rsidRPr="003A5AC2">
        <w:rPr>
          <w:b/>
          <w:bCs/>
        </w:rPr>
        <w:t>Rowe</w:t>
      </w:r>
      <w:r w:rsidR="007A1817">
        <w:rPr>
          <w:b/>
          <w:bCs/>
        </w:rPr>
        <w:t xml:space="preserve"> </w:t>
      </w:r>
      <w:r w:rsidRPr="003A5AC2">
        <w:rPr>
          <w:b/>
          <w:bCs/>
        </w:rPr>
        <w:t>Price</w:t>
      </w:r>
      <w:r w:rsidR="007A1817">
        <w:rPr>
          <w:b/>
          <w:bCs/>
        </w:rPr>
        <w:t xml:space="preserve">: Perché l’IA è un tema d’investimento </w:t>
      </w:r>
      <w:r w:rsidR="003678F8">
        <w:rPr>
          <w:b/>
          <w:bCs/>
        </w:rPr>
        <w:t xml:space="preserve">di </w:t>
      </w:r>
      <w:r w:rsidR="007A1817">
        <w:rPr>
          <w:b/>
          <w:bCs/>
        </w:rPr>
        <w:t>lungo termine</w:t>
      </w:r>
    </w:p>
    <w:p w14:paraId="04A061CC" w14:textId="04472E45" w:rsidR="007A1817" w:rsidRPr="003A5AC2" w:rsidRDefault="007A1817" w:rsidP="007A1817">
      <w:pPr>
        <w:rPr>
          <w:b/>
          <w:bCs/>
        </w:rPr>
      </w:pPr>
      <w:r w:rsidRPr="007A1817">
        <w:t xml:space="preserve">A cura di </w:t>
      </w:r>
      <w:r w:rsidRPr="007A1817">
        <w:rPr>
          <w:b/>
          <w:bCs/>
        </w:rPr>
        <w:t>Rahul Ghosh</w:t>
      </w:r>
      <w:r>
        <w:rPr>
          <w:b/>
          <w:bCs/>
        </w:rPr>
        <w:t xml:space="preserve">, </w:t>
      </w:r>
      <w:r w:rsidRPr="007A1817">
        <w:rPr>
          <w:b/>
          <w:bCs/>
        </w:rPr>
        <w:t>Portfolio Specialist Global Equity</w:t>
      </w:r>
      <w:r>
        <w:rPr>
          <w:b/>
          <w:bCs/>
        </w:rPr>
        <w:t>, T. Rowe Price</w:t>
      </w:r>
    </w:p>
    <w:p w14:paraId="53906B9D" w14:textId="2F39A46A" w:rsidR="006E297E" w:rsidRPr="003A5AC2" w:rsidRDefault="00FE05FF" w:rsidP="00932257">
      <w:r>
        <w:t xml:space="preserve">Sono diverse le </w:t>
      </w:r>
      <w:r w:rsidR="009A65C2">
        <w:t>ragioni</w:t>
      </w:r>
      <w:r w:rsidR="003B3762" w:rsidRPr="003A5AC2">
        <w:t xml:space="preserve"> convincenti per considera</w:t>
      </w:r>
      <w:r>
        <w:t>re</w:t>
      </w:r>
      <w:r w:rsidR="003B3762" w:rsidRPr="003A5AC2">
        <w:t xml:space="preserve"> </w:t>
      </w:r>
      <w:r w:rsidRPr="00444493">
        <w:rPr>
          <w:b/>
          <w:bCs/>
        </w:rPr>
        <w:t>l’IA un</w:t>
      </w:r>
      <w:r w:rsidR="003B3762" w:rsidRPr="00444493">
        <w:rPr>
          <w:b/>
          <w:bCs/>
        </w:rPr>
        <w:t xml:space="preserve"> tema d'investimento a lungo termine</w:t>
      </w:r>
      <w:r>
        <w:t xml:space="preserve">, anche se </w:t>
      </w:r>
      <w:r w:rsidR="003B3762" w:rsidRPr="003A5AC2">
        <w:t xml:space="preserve">alcuni titoli </w:t>
      </w:r>
      <w:r w:rsidR="000B70F7" w:rsidRPr="003A5AC2">
        <w:t>popolari</w:t>
      </w:r>
      <w:r w:rsidR="003B3762" w:rsidRPr="003A5AC2">
        <w:t xml:space="preserve"> po</w:t>
      </w:r>
      <w:r>
        <w:t>trebbero</w:t>
      </w:r>
      <w:r w:rsidR="003B3762" w:rsidRPr="003A5AC2">
        <w:t xml:space="preserve"> apparire</w:t>
      </w:r>
      <w:r w:rsidR="000B70F7" w:rsidRPr="003A5AC2">
        <w:t xml:space="preserve"> un po’ </w:t>
      </w:r>
      <w:r w:rsidR="00C4449E">
        <w:t xml:space="preserve">sopravvalutati </w:t>
      </w:r>
      <w:r w:rsidR="003B3762" w:rsidRPr="003A5AC2">
        <w:t>nel breve periodo</w:t>
      </w:r>
      <w:r w:rsidR="00932257" w:rsidRPr="003A5AC2">
        <w:t xml:space="preserve">. </w:t>
      </w:r>
      <w:r w:rsidR="007A1817">
        <w:t xml:space="preserve">In </w:t>
      </w:r>
      <w:r w:rsidR="00466CB9">
        <w:t>retrospettiva</w:t>
      </w:r>
      <w:r w:rsidR="006E297E" w:rsidRPr="003A5AC2">
        <w:t xml:space="preserve">, 12 mesi fa </w:t>
      </w:r>
      <w:r w:rsidR="003678F8">
        <w:t xml:space="preserve">avevamo </w:t>
      </w:r>
      <w:r w:rsidR="006E297E" w:rsidRPr="003A5AC2">
        <w:t xml:space="preserve">un giudizio ottimistico </w:t>
      </w:r>
      <w:r w:rsidR="00466CB9">
        <w:t>per la</w:t>
      </w:r>
      <w:r w:rsidR="006E297E" w:rsidRPr="003A5AC2">
        <w:t xml:space="preserve"> tecnologia globale nel 2023. </w:t>
      </w:r>
      <w:r w:rsidR="003678F8">
        <w:rPr>
          <w:b/>
          <w:bCs/>
        </w:rPr>
        <w:t xml:space="preserve">Continuiamo a essere positivi </w:t>
      </w:r>
      <w:r w:rsidR="006E297E" w:rsidRPr="00444493">
        <w:rPr>
          <w:b/>
          <w:bCs/>
        </w:rPr>
        <w:t xml:space="preserve">per il 2024 non solo per l'IA, ma anche per il settore tecnologico più in generale. </w:t>
      </w:r>
      <w:r w:rsidR="006E297E" w:rsidRPr="003A5AC2">
        <w:t xml:space="preserve">Molti dei titoli tecnologici globali coperti dai nostri analisti stanno registrando un'accelerazione della crescita organica degli utili e un'espansione dei margini operativi, </w:t>
      </w:r>
      <w:r w:rsidR="0012377B">
        <w:t>apparentemente</w:t>
      </w:r>
      <w:r w:rsidR="006E297E" w:rsidRPr="003A5AC2">
        <w:t xml:space="preserve"> destinata a proseguire </w:t>
      </w:r>
      <w:r w:rsidR="0012377B">
        <w:t xml:space="preserve">anche </w:t>
      </w:r>
      <w:r w:rsidR="006E297E" w:rsidRPr="003A5AC2">
        <w:t>nel 2024. L'IA è stata</w:t>
      </w:r>
      <w:r w:rsidR="0012377B">
        <w:t>,</w:t>
      </w:r>
      <w:r w:rsidR="006E297E" w:rsidRPr="003A5AC2">
        <w:t xml:space="preserve"> e potrebbe essere</w:t>
      </w:r>
      <w:r w:rsidR="0012377B">
        <w:t xml:space="preserve"> ancora</w:t>
      </w:r>
      <w:r w:rsidR="006E297E" w:rsidRPr="003A5AC2">
        <w:t xml:space="preserve"> ciclica, ma riteniamo che la sua traiettoria</w:t>
      </w:r>
      <w:r w:rsidR="0012377B">
        <w:t xml:space="preserve">, caratterizzata da </w:t>
      </w:r>
      <w:r w:rsidR="006E297E" w:rsidRPr="003A5AC2">
        <w:t>una curva a S</w:t>
      </w:r>
      <w:r w:rsidR="0012377B">
        <w:t>,</w:t>
      </w:r>
      <w:r w:rsidR="006E297E" w:rsidRPr="003A5AC2">
        <w:t xml:space="preserve"> sia stata probabilmente sottovalutata dal mercato.</w:t>
      </w:r>
    </w:p>
    <w:p w14:paraId="1DA9596A" w14:textId="231E9E46" w:rsidR="00463397" w:rsidRPr="003A5AC2" w:rsidRDefault="007A1817" w:rsidP="00463397">
      <w:r w:rsidRPr="00166A56">
        <w:rPr>
          <w:u w:val="single"/>
        </w:rPr>
        <w:t xml:space="preserve">Il boom dell’IA </w:t>
      </w:r>
      <w:r>
        <w:rPr>
          <w:u w:val="single"/>
        </w:rPr>
        <w:t>generativa</w:t>
      </w:r>
      <w:r w:rsidR="00CA67A4" w:rsidRPr="00444493">
        <w:rPr>
          <w:u w:val="single"/>
        </w:rPr>
        <w:t xml:space="preserve"> </w:t>
      </w:r>
      <w:r w:rsidR="00932257" w:rsidRPr="00444493">
        <w:rPr>
          <w:u w:val="single"/>
        </w:rPr>
        <w:t xml:space="preserve"> </w:t>
      </w:r>
      <w:r>
        <w:br/>
      </w:r>
      <w:r w:rsidR="00463397" w:rsidRPr="003A5AC2">
        <w:t>L'IA generativa ricorre ai semiconduttori in maniera massiccia</w:t>
      </w:r>
      <w:r w:rsidR="00463397">
        <w:t>,</w:t>
      </w:r>
      <w:r w:rsidR="00463397" w:rsidRPr="003A5AC2">
        <w:t xml:space="preserve"> a causa dei </w:t>
      </w:r>
      <w:r w:rsidR="00463397">
        <w:t>notevoli</w:t>
      </w:r>
      <w:r w:rsidR="00463397" w:rsidRPr="003A5AC2">
        <w:t xml:space="preserve"> requisiti di elaborazione. </w:t>
      </w:r>
      <w:r w:rsidR="00463397">
        <w:t xml:space="preserve">Considerando </w:t>
      </w:r>
      <w:r w:rsidR="00463397" w:rsidRPr="003A5AC2">
        <w:t>le</w:t>
      </w:r>
      <w:r w:rsidR="00463397">
        <w:t xml:space="preserve"> relative</w:t>
      </w:r>
      <w:r w:rsidR="00463397" w:rsidRPr="003A5AC2">
        <w:t xml:space="preserve"> opportunità</w:t>
      </w:r>
      <w:r w:rsidR="00463397">
        <w:t xml:space="preserve">, le prime a beneficiarne </w:t>
      </w:r>
      <w:r w:rsidR="00463397" w:rsidRPr="003A5AC2">
        <w:t>sono</w:t>
      </w:r>
      <w:r w:rsidR="00463397">
        <w:t>, tra le altre,</w:t>
      </w:r>
      <w:r w:rsidR="00463397" w:rsidRPr="003A5AC2">
        <w:t xml:space="preserve"> le aziende coinvolte nell'ecosistema dei chip per semiconduttori avanzati e </w:t>
      </w:r>
      <w:r w:rsidR="00463397">
        <w:t>nelle</w:t>
      </w:r>
      <w:r w:rsidR="00463397" w:rsidRPr="003A5AC2">
        <w:t xml:space="preserve"> spese in conto capitale per i semiconduttori</w:t>
      </w:r>
      <w:r w:rsidR="00463397">
        <w:t xml:space="preserve"> (la base della piramide)</w:t>
      </w:r>
      <w:r w:rsidR="00463397" w:rsidRPr="003A5AC2">
        <w:t xml:space="preserve">, come </w:t>
      </w:r>
      <w:r w:rsidR="00463397" w:rsidRPr="00444493">
        <w:rPr>
          <w:b/>
          <w:bCs/>
        </w:rPr>
        <w:t>NVIDIA, TSMC, ASML, Lam Research</w:t>
      </w:r>
      <w:r w:rsidR="00463397" w:rsidRPr="003A5AC2">
        <w:t xml:space="preserve">. Uno dei modi migliori per trarre vantaggio dall'IA generativa in questo mega-trend è stato </w:t>
      </w:r>
      <w:r w:rsidR="00463397">
        <w:t>quello di sfruttare</w:t>
      </w:r>
      <w:r w:rsidR="00463397" w:rsidRPr="003A5AC2">
        <w:t xml:space="preserve"> le "pale e i picconi" e altre parti del livello infrastrutturale.</w:t>
      </w:r>
    </w:p>
    <w:p w14:paraId="04D802E4" w14:textId="77777777" w:rsidR="00463397" w:rsidRDefault="00463397" w:rsidP="00463397">
      <w:r w:rsidRPr="003A5AC2">
        <w:t xml:space="preserve">Il secondo livello della piramide è </w:t>
      </w:r>
      <w:r>
        <w:t>rappresentato</w:t>
      </w:r>
      <w:r w:rsidRPr="003A5AC2">
        <w:t xml:space="preserve"> dai fornitori di infrastrutture per l’IA (</w:t>
      </w:r>
      <w:r>
        <w:t xml:space="preserve">come </w:t>
      </w:r>
      <w:r w:rsidRPr="00444493">
        <w:rPr>
          <w:b/>
          <w:bCs/>
        </w:rPr>
        <w:t>Amazon, Apple</w:t>
      </w:r>
      <w:r>
        <w:rPr>
          <w:b/>
          <w:bCs/>
        </w:rPr>
        <w:t xml:space="preserve"> </w:t>
      </w:r>
      <w:r>
        <w:t>e</w:t>
      </w:r>
      <w:r w:rsidRPr="00444493">
        <w:rPr>
          <w:b/>
          <w:bCs/>
        </w:rPr>
        <w:t xml:space="preserve"> Alibaba Cloud</w:t>
      </w:r>
      <w:r w:rsidRPr="003A5AC2">
        <w:t>) e dagli abilitatori dell’IA (società di servizi IT</w:t>
      </w:r>
      <w:r>
        <w:t>,</w:t>
      </w:r>
      <w:r w:rsidRPr="003A5AC2">
        <w:t xml:space="preserve"> come </w:t>
      </w:r>
      <w:r w:rsidRPr="00444493">
        <w:rPr>
          <w:b/>
          <w:bCs/>
        </w:rPr>
        <w:t>Accenture</w:t>
      </w:r>
      <w:r w:rsidRPr="003A5AC2">
        <w:t xml:space="preserve"> e </w:t>
      </w:r>
      <w:r w:rsidRPr="00444493">
        <w:rPr>
          <w:b/>
          <w:bCs/>
        </w:rPr>
        <w:t>Microsoft Azure</w:t>
      </w:r>
      <w:r w:rsidRPr="003A5AC2">
        <w:t xml:space="preserve">). Al terzo livello della piramide si trovano i modelli linguistici fondazionali di grandi dimensioni, come GPT-4 di </w:t>
      </w:r>
      <w:r w:rsidRPr="00444493">
        <w:rPr>
          <w:b/>
          <w:bCs/>
        </w:rPr>
        <w:t>Open AI</w:t>
      </w:r>
      <w:r>
        <w:t>,</w:t>
      </w:r>
      <w:r w:rsidRPr="003A5AC2">
        <w:t xml:space="preserve"> o LLaMA di </w:t>
      </w:r>
      <w:r w:rsidRPr="00444493">
        <w:rPr>
          <w:b/>
          <w:bCs/>
        </w:rPr>
        <w:t>Meta</w:t>
      </w:r>
      <w:r w:rsidRPr="003A5AC2">
        <w:t>. Infine, al vertice della piramide</w:t>
      </w:r>
      <w:r>
        <w:t>,</w:t>
      </w:r>
      <w:r w:rsidRPr="003A5AC2">
        <w:t xml:space="preserve"> </w:t>
      </w:r>
      <w:r>
        <w:t>sono presenti</w:t>
      </w:r>
      <w:r w:rsidRPr="003A5AC2">
        <w:t xml:space="preserve"> le applicazioni di IA personalizzate, per le quali, al momento, </w:t>
      </w:r>
      <w:r>
        <w:t>è meno chiaro</w:t>
      </w:r>
      <w:r w:rsidRPr="003A5AC2">
        <w:t xml:space="preserve"> chi saranno i vincitori finali.</w:t>
      </w:r>
    </w:p>
    <w:p w14:paraId="2EC5BF58" w14:textId="42C163FE" w:rsidR="002162B6" w:rsidRDefault="002162B6" w:rsidP="00463397">
      <w:r w:rsidRPr="00444493">
        <w:rPr>
          <w:b/>
          <w:bCs/>
        </w:rPr>
        <w:t>Sebbene l'adozione dell'IA sia ancora agli albori, sembra essere eccezionalmente rapida rispetto ai precedenti boom nel comparto informatico</w:t>
      </w:r>
      <w:r w:rsidRPr="003A5AC2">
        <w:t xml:space="preserve">, come </w:t>
      </w:r>
      <w:r>
        <w:t>quelli che hanno interessato</w:t>
      </w:r>
      <w:r w:rsidRPr="003A5AC2">
        <w:t xml:space="preserve"> </w:t>
      </w:r>
      <w:r>
        <w:t>pc</w:t>
      </w:r>
      <w:r w:rsidRPr="003A5AC2">
        <w:t xml:space="preserve"> e smartphone, grazie</w:t>
      </w:r>
      <w:r>
        <w:t>,</w:t>
      </w:r>
      <w:r w:rsidRPr="003A5AC2">
        <w:t xml:space="preserve"> in parte</w:t>
      </w:r>
      <w:r>
        <w:t>,</w:t>
      </w:r>
      <w:r w:rsidRPr="003A5AC2">
        <w:t xml:space="preserve"> all'IA generativa e ai modelli linguistici di grandi dimensioni</w:t>
      </w:r>
      <w:r>
        <w:t>. Essi</w:t>
      </w:r>
      <w:r w:rsidRPr="003A5AC2">
        <w:t xml:space="preserve"> hanno incoraggiato le aziende</w:t>
      </w:r>
      <w:r>
        <w:t xml:space="preserve">, </w:t>
      </w:r>
      <w:r w:rsidRPr="003A5AC2">
        <w:t>tecnologiche e no</w:t>
      </w:r>
      <w:r>
        <w:t xml:space="preserve">, </w:t>
      </w:r>
      <w:r w:rsidRPr="003A5AC2">
        <w:t>di molti settori e industrie a sperimentar</w:t>
      </w:r>
      <w:r>
        <w:t>n</w:t>
      </w:r>
      <w:r w:rsidRPr="003A5AC2">
        <w:t xml:space="preserve">e </w:t>
      </w:r>
      <w:r>
        <w:t>un</w:t>
      </w:r>
      <w:r w:rsidRPr="003A5AC2">
        <w:t>'adozione precoce, spinta più dal</w:t>
      </w:r>
      <w:r>
        <w:t>la possibilità di guadagnare in termini</w:t>
      </w:r>
      <w:r w:rsidRPr="003A5AC2">
        <w:t xml:space="preserve"> di efficienza</w:t>
      </w:r>
      <w:r>
        <w:t>,</w:t>
      </w:r>
      <w:r w:rsidRPr="003A5AC2">
        <w:t xml:space="preserve"> che</w:t>
      </w:r>
      <w:r>
        <w:t xml:space="preserve"> non</w:t>
      </w:r>
      <w:r w:rsidRPr="003A5AC2">
        <w:t xml:space="preserve"> dalla</w:t>
      </w:r>
      <w:r>
        <w:t xml:space="preserve"> paura di rimanere esclusi</w:t>
      </w:r>
      <w:r w:rsidRPr="003A5AC2">
        <w:t>.</w:t>
      </w:r>
      <w:r>
        <w:br/>
      </w:r>
      <w:r>
        <w:br/>
      </w:r>
      <w:r w:rsidRPr="00444493">
        <w:rPr>
          <w:b/>
          <w:bCs/>
        </w:rPr>
        <w:t xml:space="preserve">L'IA generativa non è una bolla, ma </w:t>
      </w:r>
      <w:r>
        <w:rPr>
          <w:b/>
          <w:bCs/>
        </w:rPr>
        <w:t>u</w:t>
      </w:r>
      <w:r w:rsidRPr="00C254E7">
        <w:rPr>
          <w:b/>
          <w:bCs/>
        </w:rPr>
        <w:t>na vera svolta innovativa tecnologic</w:t>
      </w:r>
      <w:r>
        <w:rPr>
          <w:b/>
          <w:bCs/>
        </w:rPr>
        <w:t>a</w:t>
      </w:r>
      <w:r w:rsidRPr="00444493">
        <w:rPr>
          <w:b/>
          <w:bCs/>
        </w:rPr>
        <w:t>. Un ciclo di crescita delle aziende dovuto all'IA è già in corso.</w:t>
      </w:r>
      <w:r>
        <w:t xml:space="preserve"> L</w:t>
      </w:r>
      <w:r w:rsidRPr="003A5AC2">
        <w:t xml:space="preserve">a maturità </w:t>
      </w:r>
      <w:r>
        <w:t xml:space="preserve">raggiunta </w:t>
      </w:r>
      <w:r w:rsidRPr="003A5AC2">
        <w:t>d</w:t>
      </w:r>
      <w:r>
        <w:t>a</w:t>
      </w:r>
      <w:r w:rsidRPr="003A5AC2">
        <w:t xml:space="preserve">ll'innovazione informatica </w:t>
      </w:r>
      <w:r>
        <w:t>in passato</w:t>
      </w:r>
      <w:r w:rsidRPr="003A5AC2">
        <w:t xml:space="preserve">, in termini di calcolo decentralizzato e superveloce tramite </w:t>
      </w:r>
      <w:r>
        <w:t>c</w:t>
      </w:r>
      <w:r w:rsidRPr="003A5AC2">
        <w:t xml:space="preserve">loud, smartphone potenti e così via, ha permesso il grande balzo in avanti dell'IA </w:t>
      </w:r>
      <w:r>
        <w:t>che ora stiamo rilevando</w:t>
      </w:r>
      <w:r w:rsidRPr="003A5AC2">
        <w:t>.</w:t>
      </w:r>
      <w:r>
        <w:t xml:space="preserve"> </w:t>
      </w:r>
      <w:r w:rsidRPr="00444493">
        <w:rPr>
          <w:b/>
          <w:bCs/>
        </w:rPr>
        <w:t>L'IA richiede una solida combinazione di potenza di calcolo, ingegneri esperti nei software e hardware, grandi quantitativi di dati e un numero significativo di nuovi clienti. Nel comparto IT, ciò avvantaggia le società attive nelle piattaforme internet esistenti su vasta scala</w:t>
      </w:r>
      <w:r w:rsidRPr="003A5AC2">
        <w:t xml:space="preserve">. </w:t>
      </w:r>
      <w:r>
        <w:t xml:space="preserve">Tutto questo </w:t>
      </w:r>
      <w:r w:rsidRPr="003A5AC2">
        <w:t>significa che l'IA, almeno inizialmente, non è una tecnologia "dirompente".</w:t>
      </w:r>
    </w:p>
    <w:p w14:paraId="7E6D858A" w14:textId="5018FB43" w:rsidR="00932257" w:rsidRPr="003A5AC2" w:rsidRDefault="007A1817" w:rsidP="00932257">
      <w:r>
        <w:rPr>
          <w:u w:val="single"/>
        </w:rPr>
        <w:t>Le o</w:t>
      </w:r>
      <w:r w:rsidR="00D034F8" w:rsidRPr="00444493">
        <w:rPr>
          <w:u w:val="single"/>
        </w:rPr>
        <w:t xml:space="preserve">pportunità nel 2024 </w:t>
      </w:r>
      <w:r>
        <w:br/>
      </w:r>
      <w:r w:rsidR="00D034F8" w:rsidRPr="003A5AC2">
        <w:t xml:space="preserve">A livello globale, </w:t>
      </w:r>
      <w:r w:rsidR="00D034F8" w:rsidRPr="00444493">
        <w:rPr>
          <w:b/>
          <w:bCs/>
        </w:rPr>
        <w:t>le prospettive per la tecnologia nel 2024 appaiono piuttosto solide, con una crescita continua dell'IA generativa e una ripresa ciclica del più ampio mercato dei semiconduttori</w:t>
      </w:r>
      <w:r w:rsidR="00D034F8" w:rsidRPr="003A5AC2">
        <w:t xml:space="preserve">, </w:t>
      </w:r>
      <w:r w:rsidR="003425B4">
        <w:t>comprendente</w:t>
      </w:r>
      <w:r w:rsidR="00D034F8" w:rsidRPr="003A5AC2">
        <w:t xml:space="preserve"> </w:t>
      </w:r>
      <w:r w:rsidR="00BC3EF0">
        <w:t>pc</w:t>
      </w:r>
      <w:r w:rsidR="003678F8">
        <w:t xml:space="preserve"> e</w:t>
      </w:r>
      <w:r w:rsidR="00D034F8" w:rsidRPr="003A5AC2">
        <w:t xml:space="preserve"> smartphone</w:t>
      </w:r>
      <w:r w:rsidR="00BC3EF0">
        <w:t>.</w:t>
      </w:r>
      <w:r w:rsidR="00D034F8" w:rsidRPr="003A5AC2">
        <w:t xml:space="preserve"> Naturalmente, questo giudizio favorevole </w:t>
      </w:r>
      <w:r w:rsidR="00AF48FB">
        <w:t>in relazione alla</w:t>
      </w:r>
      <w:r w:rsidR="00D034F8" w:rsidRPr="003A5AC2">
        <w:t xml:space="preserve"> tecnologia dev’essere </w:t>
      </w:r>
      <w:r w:rsidR="00AF48FB">
        <w:t>contro</w:t>
      </w:r>
      <w:r w:rsidR="00D034F8" w:rsidRPr="003A5AC2">
        <w:t xml:space="preserve">bilanciato </w:t>
      </w:r>
      <w:r w:rsidR="00AF48FB">
        <w:t>in rapporto a</w:t>
      </w:r>
      <w:r w:rsidR="00D034F8" w:rsidRPr="003A5AC2">
        <w:t xml:space="preserve"> rischi e </w:t>
      </w:r>
      <w:r w:rsidR="00340693">
        <w:t xml:space="preserve">alle </w:t>
      </w:r>
      <w:r w:rsidR="00D034F8" w:rsidRPr="003A5AC2">
        <w:t xml:space="preserve">preoccupazioni </w:t>
      </w:r>
      <w:r w:rsidR="00AF48FB">
        <w:t xml:space="preserve">a livello </w:t>
      </w:r>
      <w:r w:rsidR="00D034F8" w:rsidRPr="003A5AC2">
        <w:t>macro</w:t>
      </w:r>
      <w:r w:rsidR="00AF48FB">
        <w:t>economico</w:t>
      </w:r>
      <w:r w:rsidR="00D034F8" w:rsidRPr="003A5AC2">
        <w:t xml:space="preserve"> più </w:t>
      </w:r>
      <w:r w:rsidR="003678F8">
        <w:t>in generale</w:t>
      </w:r>
      <w:r w:rsidR="00D034F8" w:rsidRPr="003A5AC2">
        <w:t xml:space="preserve">, come un potenziale rallentamento della domanda dei consumatori negli USA, la lenta ripresa economica cinese e l'escalation delle incertezze geopolitiche in Medio Oriente, </w:t>
      </w:r>
      <w:r w:rsidR="00340693">
        <w:t xml:space="preserve">in </w:t>
      </w:r>
      <w:r w:rsidR="00D034F8" w:rsidRPr="003A5AC2">
        <w:t xml:space="preserve">Ucraina e </w:t>
      </w:r>
      <w:r w:rsidR="00AF48FB">
        <w:t xml:space="preserve">in </w:t>
      </w:r>
      <w:r w:rsidR="00D034F8" w:rsidRPr="003A5AC2">
        <w:t>altre regioni.</w:t>
      </w:r>
    </w:p>
    <w:p w14:paraId="670A09E2" w14:textId="4AAB6F8D" w:rsidR="001921B9" w:rsidRPr="003A5AC2" w:rsidRDefault="00812152" w:rsidP="00EF53FF">
      <w:r w:rsidRPr="003A5AC2">
        <w:t>Tuttavia</w:t>
      </w:r>
      <w:r w:rsidR="007A1817">
        <w:t>,</w:t>
      </w:r>
      <w:r w:rsidRPr="003A5AC2">
        <w:t xml:space="preserve"> </w:t>
      </w:r>
      <w:r w:rsidRPr="00340693">
        <w:t xml:space="preserve">riteniamo probabile che il boom dell'IA </w:t>
      </w:r>
      <w:r w:rsidR="00AF48FB" w:rsidRPr="00340693">
        <w:t>presenti</w:t>
      </w:r>
      <w:r w:rsidRPr="00340693">
        <w:t xml:space="preserve"> uno slancio sufficiente per </w:t>
      </w:r>
      <w:r w:rsidR="0046139D" w:rsidRPr="00340693">
        <w:t>proseguire</w:t>
      </w:r>
      <w:r w:rsidRPr="00340693">
        <w:t xml:space="preserve"> nel 2024, superando le preoccupazioni macroeconomiche più ampie, molte delle quali non sono nuove</w:t>
      </w:r>
      <w:r w:rsidR="000111C0" w:rsidRPr="00340693">
        <w:t>,</w:t>
      </w:r>
      <w:r w:rsidRPr="00340693">
        <w:t xml:space="preserve"> ma </w:t>
      </w:r>
      <w:r w:rsidR="00AF48FB" w:rsidRPr="00340693">
        <w:t>anzi erano già presenti</w:t>
      </w:r>
      <w:r w:rsidRPr="00340693">
        <w:t xml:space="preserve"> nel 2023.</w:t>
      </w:r>
      <w:r w:rsidRPr="00444493">
        <w:rPr>
          <w:b/>
          <w:bCs/>
        </w:rPr>
        <w:t xml:space="preserve"> </w:t>
      </w:r>
      <w:r w:rsidR="00AF48FB" w:rsidRPr="00444493">
        <w:rPr>
          <w:b/>
          <w:bCs/>
        </w:rPr>
        <w:t>Individuiamo ancora</w:t>
      </w:r>
      <w:r w:rsidRPr="00444493">
        <w:rPr>
          <w:b/>
          <w:bCs/>
        </w:rPr>
        <w:t xml:space="preserve"> molte aree di opportunità interessanti per gli investitori </w:t>
      </w:r>
      <w:r w:rsidR="000111C0" w:rsidRPr="00444493">
        <w:rPr>
          <w:b/>
          <w:bCs/>
        </w:rPr>
        <w:lastRenderedPageBreak/>
        <w:t xml:space="preserve">nella tecnologia </w:t>
      </w:r>
      <w:r w:rsidRPr="00444493">
        <w:rPr>
          <w:b/>
          <w:bCs/>
        </w:rPr>
        <w:t>global</w:t>
      </w:r>
      <w:r w:rsidR="000111C0" w:rsidRPr="00444493">
        <w:rPr>
          <w:b/>
          <w:bCs/>
        </w:rPr>
        <w:t>e</w:t>
      </w:r>
      <w:r w:rsidRPr="00444493">
        <w:rPr>
          <w:b/>
          <w:bCs/>
        </w:rPr>
        <w:t xml:space="preserve"> nel 2024</w:t>
      </w:r>
      <w:r w:rsidR="001921B9" w:rsidRPr="00444493">
        <w:rPr>
          <w:b/>
          <w:bCs/>
        </w:rPr>
        <w:t xml:space="preserve">. </w:t>
      </w:r>
      <w:r w:rsidR="00900DF1" w:rsidRPr="00444493">
        <w:rPr>
          <w:b/>
          <w:bCs/>
        </w:rPr>
        <w:t>I</w:t>
      </w:r>
      <w:r w:rsidR="00AF48FB" w:rsidRPr="00444493">
        <w:rPr>
          <w:b/>
          <w:bCs/>
        </w:rPr>
        <w:t>l complesso dei</w:t>
      </w:r>
      <w:r w:rsidR="00900DF1" w:rsidRPr="00444493">
        <w:rPr>
          <w:b/>
          <w:bCs/>
        </w:rPr>
        <w:t xml:space="preserve"> semiconduttori potrebbe continuare a rappresentare una fonte di solidità</w:t>
      </w:r>
      <w:r w:rsidR="00900DF1" w:rsidRPr="003A5AC2">
        <w:t xml:space="preserve">. È probabile che la domanda di semiconduttori rimanga </w:t>
      </w:r>
      <w:r w:rsidR="00AF48FB">
        <w:t>consistente</w:t>
      </w:r>
      <w:r w:rsidR="00900DF1" w:rsidRPr="003A5AC2">
        <w:t xml:space="preserve">, trainata dall'accelerazione della domanda di IA, come dimostra l'ultima valutazione di </w:t>
      </w:r>
      <w:r w:rsidR="00900DF1" w:rsidRPr="00444493">
        <w:rPr>
          <w:b/>
          <w:bCs/>
        </w:rPr>
        <w:t>AMD</w:t>
      </w:r>
      <w:r w:rsidR="00900DF1" w:rsidRPr="003A5AC2">
        <w:t>, secondo cui il mercato globale dei chip acceleratori avrà un valore di 400 miliardi di</w:t>
      </w:r>
      <w:r w:rsidR="00F35E2A">
        <w:t xml:space="preserve"> dollari</w:t>
      </w:r>
      <w:r w:rsidR="00900DF1" w:rsidRPr="003A5AC2">
        <w:t xml:space="preserve"> entro il 2027. L</w:t>
      </w:r>
      <w:r w:rsidR="00C63BDE" w:rsidRPr="003A5AC2">
        <w:t>a società</w:t>
      </w:r>
      <w:r w:rsidR="00900DF1" w:rsidRPr="003A5AC2">
        <w:t xml:space="preserve"> ha </w:t>
      </w:r>
      <w:r w:rsidR="00AF48FB">
        <w:t>rivisto al rialzo</w:t>
      </w:r>
      <w:r w:rsidR="00900DF1" w:rsidRPr="003A5AC2">
        <w:t xml:space="preserve"> le previsioni di crescita del mercato</w:t>
      </w:r>
      <w:r w:rsidR="001921B9">
        <w:t xml:space="preserve">. </w:t>
      </w:r>
    </w:p>
    <w:p w14:paraId="767140FC" w14:textId="4ED5FDBB" w:rsidR="00EF53FF" w:rsidRPr="003A5AC2" w:rsidRDefault="00F75513" w:rsidP="00EF53FF">
      <w:r w:rsidRPr="00444493">
        <w:rPr>
          <w:b/>
          <w:bCs/>
        </w:rPr>
        <w:t>Si prevede che cloud computing e software aziendali continueranno a registrare un incremento</w:t>
      </w:r>
      <w:r w:rsidR="00CC0DAB" w:rsidRPr="00444493">
        <w:rPr>
          <w:b/>
          <w:bCs/>
        </w:rPr>
        <w:t>,</w:t>
      </w:r>
      <w:r w:rsidRPr="00444493">
        <w:rPr>
          <w:b/>
          <w:bCs/>
        </w:rPr>
        <w:t xml:space="preserve"> grazie alla crescente domanda di soluzioni IT flessibili e scalabili</w:t>
      </w:r>
      <w:r w:rsidRPr="003A5AC2">
        <w:t xml:space="preserve">. Lo sviluppo dell'IA è destinato a fornire un ulteriore impulso a </w:t>
      </w:r>
      <w:r w:rsidR="00CC0DAB">
        <w:t>tale</w:t>
      </w:r>
      <w:r w:rsidRPr="003A5AC2">
        <w:t xml:space="preserve"> </w:t>
      </w:r>
      <w:r w:rsidR="001921B9" w:rsidRPr="003A5AC2">
        <w:t>andamento; pertanto,</w:t>
      </w:r>
      <w:r w:rsidRPr="003A5AC2">
        <w:t xml:space="preserve"> riteniamo che le prospettive di spesa per i data center rimarranno </w:t>
      </w:r>
      <w:r w:rsidR="00770BE5" w:rsidRPr="003A5AC2">
        <w:t>solide</w:t>
      </w:r>
      <w:r w:rsidR="00340693">
        <w:t>, considerato che l</w:t>
      </w:r>
      <w:r w:rsidRPr="003A5AC2">
        <w:t xml:space="preserve">e </w:t>
      </w:r>
      <w:r w:rsidR="00770BE5" w:rsidRPr="003A5AC2">
        <w:t>società</w:t>
      </w:r>
      <w:r w:rsidRPr="003A5AC2">
        <w:t xml:space="preserve"> d</w:t>
      </w:r>
      <w:r w:rsidR="00340693">
        <w:t>ovranno</w:t>
      </w:r>
      <w:r w:rsidRPr="003A5AC2">
        <w:t xml:space="preserve"> </w:t>
      </w:r>
      <w:r w:rsidR="00644A82">
        <w:t xml:space="preserve">adeguare i propri dati </w:t>
      </w:r>
      <w:r w:rsidR="00340693">
        <w:t>per un utilizzo con l</w:t>
      </w:r>
      <w:r w:rsidRPr="003A5AC2">
        <w:t>'IA.</w:t>
      </w:r>
      <w:r w:rsidR="00340693">
        <w:t xml:space="preserve"> Di conseguenza,</w:t>
      </w:r>
      <w:r w:rsidRPr="003A5AC2">
        <w:t xml:space="preserve"> </w:t>
      </w:r>
      <w:r w:rsidR="00340693">
        <w:rPr>
          <w:b/>
          <w:bCs/>
        </w:rPr>
        <w:t>l</w:t>
      </w:r>
      <w:r w:rsidRPr="00444493">
        <w:rPr>
          <w:b/>
          <w:bCs/>
        </w:rPr>
        <w:t xml:space="preserve">e aziende investiranno maggiormente in software </w:t>
      </w:r>
      <w:r w:rsidR="004F1488" w:rsidRPr="00444493">
        <w:rPr>
          <w:b/>
          <w:bCs/>
        </w:rPr>
        <w:t xml:space="preserve">per il </w:t>
      </w:r>
      <w:r w:rsidRPr="00444493">
        <w:rPr>
          <w:b/>
          <w:bCs/>
        </w:rPr>
        <w:t xml:space="preserve">middle-office e </w:t>
      </w:r>
      <w:r w:rsidR="004F1488" w:rsidRPr="00444493">
        <w:rPr>
          <w:b/>
          <w:bCs/>
        </w:rPr>
        <w:t xml:space="preserve">il </w:t>
      </w:r>
      <w:r w:rsidRPr="00444493">
        <w:rPr>
          <w:b/>
          <w:bCs/>
        </w:rPr>
        <w:t>back-office</w:t>
      </w:r>
      <w:r w:rsidR="00CC0DAB">
        <w:t>,</w:t>
      </w:r>
      <w:r w:rsidRPr="003A5AC2">
        <w:t xml:space="preserve"> come </w:t>
      </w:r>
      <w:r w:rsidRPr="00444493">
        <w:rPr>
          <w:b/>
          <w:bCs/>
        </w:rPr>
        <w:t>Workday, SAP</w:t>
      </w:r>
      <w:r w:rsidRPr="003A5AC2">
        <w:t xml:space="preserve"> e </w:t>
      </w:r>
      <w:r w:rsidRPr="00444493">
        <w:rPr>
          <w:b/>
          <w:bCs/>
        </w:rPr>
        <w:t>ServiceNow</w:t>
      </w:r>
      <w:r w:rsidRPr="003A5AC2">
        <w:t xml:space="preserve">. </w:t>
      </w:r>
      <w:r w:rsidR="00D3157B" w:rsidRPr="00444493">
        <w:rPr>
          <w:b/>
          <w:bCs/>
        </w:rPr>
        <w:t xml:space="preserve">Anche le aree del </w:t>
      </w:r>
      <w:r w:rsidR="000B7D36" w:rsidRPr="00444493">
        <w:rPr>
          <w:b/>
          <w:bCs/>
        </w:rPr>
        <w:t>comparto f</w:t>
      </w:r>
      <w:r w:rsidR="00D3157B" w:rsidRPr="00444493">
        <w:rPr>
          <w:b/>
          <w:bCs/>
        </w:rPr>
        <w:t>intech potrebbero mostrare una certa solidità</w:t>
      </w:r>
      <w:r w:rsidR="00D3157B" w:rsidRPr="003A5AC2">
        <w:t xml:space="preserve">, motivo per cui continuiamo a impegnarci nel settore. L'e-commerce ha continuato ad accelerare dopo la reflazione </w:t>
      </w:r>
      <w:r w:rsidR="000B7D36">
        <w:t>seguita alla</w:t>
      </w:r>
      <w:r w:rsidR="00D3157B" w:rsidRPr="003A5AC2">
        <w:t xml:space="preserve"> pandemia e le società nel comparto fintech sono più disciplinate </w:t>
      </w:r>
      <w:r w:rsidR="000B7D36">
        <w:t>a livello di</w:t>
      </w:r>
      <w:r w:rsidR="00D3157B" w:rsidRPr="003A5AC2">
        <w:t xml:space="preserve"> spese di gestione</w:t>
      </w:r>
      <w:r w:rsidR="00EF53FF" w:rsidRPr="003A5AC2">
        <w:t>.</w:t>
      </w:r>
    </w:p>
    <w:p w14:paraId="478D3D89" w14:textId="48BDBCFA" w:rsidR="00EF53FF" w:rsidRPr="003A5AC2" w:rsidRDefault="007A1817" w:rsidP="00EF53FF">
      <w:r>
        <w:rPr>
          <w:u w:val="single"/>
        </w:rPr>
        <w:t>I rischi all’orizzonte</w:t>
      </w:r>
      <w:r w:rsidR="00A85E95" w:rsidRPr="00444493">
        <w:rPr>
          <w:u w:val="single"/>
        </w:rPr>
        <w:t xml:space="preserve"> </w:t>
      </w:r>
      <w:r>
        <w:br/>
      </w:r>
      <w:r w:rsidR="005929FA" w:rsidRPr="003A5AC2">
        <w:t xml:space="preserve">A fronte di una dinamica così solida, siamo consapevoli del </w:t>
      </w:r>
      <w:r w:rsidR="005929FA" w:rsidRPr="00444493">
        <w:rPr>
          <w:b/>
          <w:bCs/>
        </w:rPr>
        <w:t xml:space="preserve">rischio che si formi una potenziale bolla, con conseguenti valutazioni eccessive per i titoli dell’IA più popolari. </w:t>
      </w:r>
      <w:r w:rsidR="001921B9" w:rsidRPr="00340693">
        <w:t>O</w:t>
      </w:r>
      <w:r w:rsidR="0027358F" w:rsidRPr="00340693">
        <w:t xml:space="preserve">pportunità </w:t>
      </w:r>
      <w:r w:rsidR="0005594F" w:rsidRPr="00340693">
        <w:t>e</w:t>
      </w:r>
      <w:r w:rsidR="0027358F" w:rsidRPr="00340693">
        <w:t xml:space="preserve"> rischi potenziali</w:t>
      </w:r>
      <w:r w:rsidR="001921B9" w:rsidRPr="00340693">
        <w:t>,</w:t>
      </w:r>
      <w:r w:rsidR="0027358F" w:rsidRPr="00340693">
        <w:t xml:space="preserve"> attualmente, sono legati maggiormente a preoccupazioni macro più ampie che non a questioni specifiche nel comparto tecnologico.</w:t>
      </w:r>
      <w:r w:rsidR="001921B9">
        <w:t xml:space="preserve"> </w:t>
      </w:r>
      <w:r w:rsidR="00AF16B4" w:rsidRPr="003A5AC2">
        <w:t xml:space="preserve">Sul fronte economico, mentre la Fed sembra gestire un discreto </w:t>
      </w:r>
      <w:r w:rsidR="00EA05C3" w:rsidRPr="003A5AC2">
        <w:t>sentiero di</w:t>
      </w:r>
      <w:r w:rsidR="008C7777" w:rsidRPr="003A5AC2">
        <w:t xml:space="preserve"> discesa</w:t>
      </w:r>
      <w:r w:rsidR="00AF16B4" w:rsidRPr="003A5AC2">
        <w:t xml:space="preserve"> negli USA, </w:t>
      </w:r>
      <w:r w:rsidR="00AF16B4" w:rsidRPr="00444493">
        <w:rPr>
          <w:b/>
          <w:bCs/>
        </w:rPr>
        <w:t>permane il rischio di un rallentamento</w:t>
      </w:r>
      <w:r w:rsidR="0005594F" w:rsidRPr="00444493">
        <w:rPr>
          <w:b/>
          <w:bCs/>
        </w:rPr>
        <w:t>,</w:t>
      </w:r>
      <w:r w:rsidR="00AF16B4" w:rsidRPr="00444493">
        <w:rPr>
          <w:b/>
          <w:bCs/>
        </w:rPr>
        <w:t xml:space="preserve"> che, unit</w:t>
      </w:r>
      <w:r w:rsidR="00EA05C3" w:rsidRPr="00444493">
        <w:rPr>
          <w:b/>
          <w:bCs/>
        </w:rPr>
        <w:t>amente</w:t>
      </w:r>
      <w:r w:rsidR="00AF16B4" w:rsidRPr="00444493">
        <w:rPr>
          <w:b/>
          <w:bCs/>
        </w:rPr>
        <w:t xml:space="preserve"> all'attuale debolezza dell'economia cinese, potrebbe frenare la domanda globale di prodotti e servizi tecnologici</w:t>
      </w:r>
      <w:r w:rsidR="00EF53FF" w:rsidRPr="00354461">
        <w:t>.</w:t>
      </w:r>
      <w:r w:rsidR="00EF53FF" w:rsidRPr="003A5AC2">
        <w:t xml:space="preserve"> </w:t>
      </w:r>
    </w:p>
    <w:p w14:paraId="200AA75B" w14:textId="4A725782" w:rsidR="00EF53FF" w:rsidRPr="003A5AC2" w:rsidRDefault="00354461" w:rsidP="00EF53FF">
      <w:r>
        <w:t>Sul fronte</w:t>
      </w:r>
      <w:r w:rsidRPr="00354461">
        <w:t xml:space="preserve"> geopolitic</w:t>
      </w:r>
      <w:r>
        <w:t>o</w:t>
      </w:r>
      <w:r w:rsidRPr="00354461">
        <w:t xml:space="preserve">, sebbene </w:t>
      </w:r>
      <w:r w:rsidRPr="00444493">
        <w:rPr>
          <w:b/>
          <w:bCs/>
        </w:rPr>
        <w:t>le tensioni tra USA e Cina si siano recentemente attenuate, dobbiamo essere consapevoli della possibilità che tornino a divampare, con potenziali impatti sulla domanda e sulla catena di fornitura nel comparto IT</w:t>
      </w:r>
      <w:r w:rsidR="00EF53FF" w:rsidRPr="00444493">
        <w:rPr>
          <w:b/>
          <w:bCs/>
        </w:rPr>
        <w:t>.</w:t>
      </w:r>
      <w:r w:rsidR="001921B9" w:rsidRPr="00444493">
        <w:rPr>
          <w:b/>
          <w:bCs/>
        </w:rPr>
        <w:t xml:space="preserve"> </w:t>
      </w:r>
      <w:r w:rsidR="00726D6D">
        <w:t>Da ultimo</w:t>
      </w:r>
      <w:r w:rsidR="00726D6D" w:rsidRPr="00726D6D">
        <w:t xml:space="preserve">, anche il rischio normativo rimane una sfida per il </w:t>
      </w:r>
      <w:r w:rsidR="00726D6D">
        <w:t>comparto</w:t>
      </w:r>
      <w:r w:rsidR="00726D6D" w:rsidRPr="00726D6D">
        <w:t>. Mentre i governi cercano di adattarsi all</w:t>
      </w:r>
      <w:r w:rsidR="00726D6D">
        <w:t>’</w:t>
      </w:r>
      <w:r w:rsidR="00726D6D" w:rsidRPr="00726D6D">
        <w:t xml:space="preserve">adozione </w:t>
      </w:r>
      <w:r w:rsidR="00726D6D">
        <w:t xml:space="preserve">più diffusa </w:t>
      </w:r>
      <w:r w:rsidR="00726D6D" w:rsidRPr="00726D6D">
        <w:t xml:space="preserve">dell'IA e alla più ampia disponibilità di dati, per l'IA </w:t>
      </w:r>
      <w:r w:rsidR="00726D6D" w:rsidRPr="00444493">
        <w:rPr>
          <w:b/>
          <w:bCs/>
        </w:rPr>
        <w:t>permane il rischio di un aumento delle normative governative in materia di privacy dei dati, questioni correlate all’antitrust e sicurezza nazionale</w:t>
      </w:r>
      <w:r w:rsidR="00726D6D" w:rsidRPr="00726D6D">
        <w:t>, nonché di potenzia</w:t>
      </w:r>
      <w:r w:rsidR="00726D6D">
        <w:t>li maggiori</w:t>
      </w:r>
      <w:r w:rsidR="00726D6D" w:rsidRPr="00726D6D">
        <w:t xml:space="preserve"> oneri e costi di conformità per le </w:t>
      </w:r>
      <w:r w:rsidR="00726D6D">
        <w:t xml:space="preserve">società </w:t>
      </w:r>
      <w:r w:rsidR="00726D6D" w:rsidRPr="00E515FC">
        <w:t>tecnologiche.</w:t>
      </w:r>
      <w:r w:rsidR="001921B9">
        <w:t xml:space="preserve"> </w:t>
      </w:r>
      <w:r w:rsidR="00340693">
        <w:t>Tuttavia, co</w:t>
      </w:r>
      <w:r w:rsidR="00E515FC" w:rsidRPr="00E515FC">
        <w:t xml:space="preserve">ntinuiamo a </w:t>
      </w:r>
      <w:r w:rsidR="00E515FC">
        <w:t>ritenere</w:t>
      </w:r>
      <w:r w:rsidR="00E515FC" w:rsidRPr="00E515FC">
        <w:t xml:space="preserve"> che </w:t>
      </w:r>
      <w:r w:rsidR="00E515FC">
        <w:t>il tema</w:t>
      </w:r>
      <w:r w:rsidR="00E515FC" w:rsidRPr="00E515FC">
        <w:t xml:space="preserve"> dell'IA sia più grande di quanto</w:t>
      </w:r>
      <w:r w:rsidR="00E515FC">
        <w:t xml:space="preserve"> percepito da</w:t>
      </w:r>
      <w:r w:rsidR="00E515FC" w:rsidRPr="00E515FC">
        <w:t xml:space="preserve"> molti investitori e che possa </w:t>
      </w:r>
      <w:r w:rsidR="00053B9A">
        <w:t>generare</w:t>
      </w:r>
      <w:r w:rsidR="00E515FC" w:rsidRPr="00E515FC">
        <w:t xml:space="preserve"> rendimenti e spese </w:t>
      </w:r>
      <w:r w:rsidR="00053B9A">
        <w:t xml:space="preserve">in conto </w:t>
      </w:r>
      <w:r w:rsidR="00E515FC" w:rsidRPr="00E515FC">
        <w:t xml:space="preserve">capitale esponenzialmente maggiori </w:t>
      </w:r>
      <w:r w:rsidR="00053B9A">
        <w:t>di quanto previsto</w:t>
      </w:r>
      <w:r w:rsidR="00E515FC" w:rsidRPr="00E515FC">
        <w:t xml:space="preserve"> dal mercato. </w:t>
      </w:r>
    </w:p>
    <w:sectPr w:rsidR="00EF53FF" w:rsidRPr="003A5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57"/>
    <w:rsid w:val="000111C0"/>
    <w:rsid w:val="00053B9A"/>
    <w:rsid w:val="0005594F"/>
    <w:rsid w:val="000B70F7"/>
    <w:rsid w:val="000B7D36"/>
    <w:rsid w:val="0012377B"/>
    <w:rsid w:val="00146F42"/>
    <w:rsid w:val="001861AA"/>
    <w:rsid w:val="001921B9"/>
    <w:rsid w:val="001B195A"/>
    <w:rsid w:val="001D079B"/>
    <w:rsid w:val="002162B6"/>
    <w:rsid w:val="00250E63"/>
    <w:rsid w:val="002664C7"/>
    <w:rsid w:val="0027358F"/>
    <w:rsid w:val="00284EF4"/>
    <w:rsid w:val="003207AB"/>
    <w:rsid w:val="00340693"/>
    <w:rsid w:val="003425B4"/>
    <w:rsid w:val="00354461"/>
    <w:rsid w:val="003569A9"/>
    <w:rsid w:val="003678F8"/>
    <w:rsid w:val="003A5AC2"/>
    <w:rsid w:val="003B3762"/>
    <w:rsid w:val="00444493"/>
    <w:rsid w:val="0046139D"/>
    <w:rsid w:val="00463397"/>
    <w:rsid w:val="00466CB9"/>
    <w:rsid w:val="00487F5C"/>
    <w:rsid w:val="0049613F"/>
    <w:rsid w:val="004A1344"/>
    <w:rsid w:val="004E28CD"/>
    <w:rsid w:val="004F1488"/>
    <w:rsid w:val="005904E8"/>
    <w:rsid w:val="005929FA"/>
    <w:rsid w:val="005A058A"/>
    <w:rsid w:val="005B32E2"/>
    <w:rsid w:val="005D5F6A"/>
    <w:rsid w:val="00644A82"/>
    <w:rsid w:val="006D3599"/>
    <w:rsid w:val="006E297E"/>
    <w:rsid w:val="006F462E"/>
    <w:rsid w:val="00726D6D"/>
    <w:rsid w:val="00770BE5"/>
    <w:rsid w:val="00783DCD"/>
    <w:rsid w:val="00793F1D"/>
    <w:rsid w:val="007A1817"/>
    <w:rsid w:val="007B3372"/>
    <w:rsid w:val="00804620"/>
    <w:rsid w:val="00812152"/>
    <w:rsid w:val="00853A3C"/>
    <w:rsid w:val="00862EBB"/>
    <w:rsid w:val="00873C59"/>
    <w:rsid w:val="00887668"/>
    <w:rsid w:val="008B65C9"/>
    <w:rsid w:val="008C7777"/>
    <w:rsid w:val="00900DF1"/>
    <w:rsid w:val="0090102F"/>
    <w:rsid w:val="00914EE1"/>
    <w:rsid w:val="00932257"/>
    <w:rsid w:val="0093335F"/>
    <w:rsid w:val="009734C5"/>
    <w:rsid w:val="009A65C2"/>
    <w:rsid w:val="009D3AF3"/>
    <w:rsid w:val="00A85E95"/>
    <w:rsid w:val="00AC38EA"/>
    <w:rsid w:val="00AF16B4"/>
    <w:rsid w:val="00AF48FB"/>
    <w:rsid w:val="00B301F8"/>
    <w:rsid w:val="00B42997"/>
    <w:rsid w:val="00BC3EF0"/>
    <w:rsid w:val="00C019E0"/>
    <w:rsid w:val="00C254E7"/>
    <w:rsid w:val="00C3528A"/>
    <w:rsid w:val="00C4449E"/>
    <w:rsid w:val="00C63BDE"/>
    <w:rsid w:val="00CA67A4"/>
    <w:rsid w:val="00CC0DAB"/>
    <w:rsid w:val="00D034F8"/>
    <w:rsid w:val="00D10329"/>
    <w:rsid w:val="00D258DA"/>
    <w:rsid w:val="00D3157B"/>
    <w:rsid w:val="00DB34F1"/>
    <w:rsid w:val="00E33DB9"/>
    <w:rsid w:val="00E515FC"/>
    <w:rsid w:val="00EA05C3"/>
    <w:rsid w:val="00EB601D"/>
    <w:rsid w:val="00EF53FF"/>
    <w:rsid w:val="00F35E2A"/>
    <w:rsid w:val="00F75513"/>
    <w:rsid w:val="00F75D34"/>
    <w:rsid w:val="00F8777D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77C3"/>
  <w15:chartTrackingRefBased/>
  <w15:docId w15:val="{AAB5F37C-E027-4395-A24F-C6C0877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Massimo Morici</cp:lastModifiedBy>
  <cp:revision>8</cp:revision>
  <dcterms:created xsi:type="dcterms:W3CDTF">2024-04-04T14:33:00Z</dcterms:created>
  <dcterms:modified xsi:type="dcterms:W3CDTF">2024-04-04T16:03:00Z</dcterms:modified>
</cp:coreProperties>
</file>