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1A14" w14:textId="4F8552AB" w:rsidR="00A01242" w:rsidRDefault="00A01242" w:rsidP="00A01242">
      <w:pPr>
        <w:autoSpaceDE w:val="0"/>
        <w:autoSpaceDN w:val="0"/>
        <w:adjustRightInd w:val="0"/>
        <w:spacing w:line="360" w:lineRule="auto"/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</w:pPr>
      <w:r>
        <w:rPr>
          <w:rFonts w:ascii="Cambria" w:hAnsi="Cambria" w:cs="ø˙£∫ò"/>
          <w:b/>
          <w:bCs/>
          <w:noProof/>
          <w:color w:val="222222"/>
          <w:kern w:val="0"/>
          <w:sz w:val="20"/>
          <w:szCs w:val="20"/>
        </w:rPr>
        <w:drawing>
          <wp:inline distT="0" distB="0" distL="0" distR="0" wp14:anchorId="76341F35" wp14:editId="2981678E">
            <wp:extent cx="1011447" cy="498022"/>
            <wp:effectExtent l="0" t="0" r="5080" b="0"/>
            <wp:docPr id="1126776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7666" name="Immagine 11267766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81" cy="50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  <w:t xml:space="preserve">  </w:t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>
        <w:rPr>
          <w:rFonts w:ascii="Cambria" w:hAnsi="Cambria" w:cs="ø˙£∫ò"/>
          <w:b/>
          <w:bCs/>
          <w:noProof/>
          <w:color w:val="222222"/>
          <w:kern w:val="0"/>
          <w:sz w:val="20"/>
          <w:szCs w:val="20"/>
        </w:rPr>
        <w:drawing>
          <wp:inline distT="0" distB="0" distL="0" distR="0" wp14:anchorId="0828B0DD" wp14:editId="3812503F">
            <wp:extent cx="1095549" cy="427264"/>
            <wp:effectExtent l="0" t="0" r="0" b="5080"/>
            <wp:docPr id="96101003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010033" name="Immagine 9610100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00" cy="43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</w:p>
    <w:p w14:paraId="673915C7" w14:textId="77777777" w:rsidR="00A01242" w:rsidRDefault="00A01242" w:rsidP="008763D7">
      <w:pPr>
        <w:autoSpaceDE w:val="0"/>
        <w:autoSpaceDN w:val="0"/>
        <w:adjustRightInd w:val="0"/>
        <w:spacing w:line="360" w:lineRule="auto"/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</w:pPr>
    </w:p>
    <w:p w14:paraId="0136F0FA" w14:textId="6048652D" w:rsidR="00A06D40" w:rsidRPr="00DE40EB" w:rsidRDefault="00A06D40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</w:pPr>
      <w:r w:rsidRPr="00DE40EB"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 xml:space="preserve">Comunicato stampa </w:t>
      </w:r>
      <w:r w:rsidR="00432B1C" w:rsidRPr="00DE40EB"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 w:rsidR="00432B1C" w:rsidRPr="00DE40EB"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 w:rsidR="00432B1C" w:rsidRPr="00DE40EB"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ab/>
      </w:r>
      <w:r w:rsidR="00B7091A"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>Aprile</w:t>
      </w:r>
      <w:r w:rsidRPr="00DE40EB">
        <w:rPr>
          <w:rFonts w:ascii="Cambria" w:hAnsi="Cambria" w:cs="ø˙£∫ò"/>
          <w:b/>
          <w:bCs/>
          <w:color w:val="222222"/>
          <w:kern w:val="0"/>
          <w:sz w:val="20"/>
          <w:szCs w:val="20"/>
        </w:rPr>
        <w:t xml:space="preserve"> 2024</w:t>
      </w:r>
    </w:p>
    <w:p w14:paraId="5156F254" w14:textId="77777777" w:rsidR="00DE40EB" w:rsidRPr="00DE40EB" w:rsidRDefault="00DE40EB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222222"/>
          <w:kern w:val="0"/>
          <w:sz w:val="16"/>
          <w:szCs w:val="18"/>
        </w:rPr>
      </w:pPr>
    </w:p>
    <w:p w14:paraId="01672CB8" w14:textId="07220ADC" w:rsidR="00A06D40" w:rsidRPr="00DE40EB" w:rsidRDefault="00A06D40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</w:pPr>
      <w:r w:rsidRPr="00DE40EB"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  <w:t xml:space="preserve">"Et Lux in </w:t>
      </w:r>
      <w:proofErr w:type="spellStart"/>
      <w:r w:rsidRPr="00DE40EB"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  <w:t>Tenebris</w:t>
      </w:r>
      <w:proofErr w:type="spellEnd"/>
      <w:r w:rsidRPr="00DE40EB"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  <w:t xml:space="preserve">”: </w:t>
      </w:r>
      <w:r w:rsidR="004B0DD6"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  <w:t xml:space="preserve">da domani </w:t>
      </w:r>
      <w:r w:rsidRPr="00DE40EB"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  <w:t xml:space="preserve">alla Galleria </w:t>
      </w:r>
      <w:proofErr w:type="spellStart"/>
      <w:r w:rsidRPr="00DE40EB"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  <w:t>SpazioCima</w:t>
      </w:r>
      <w:proofErr w:type="spellEnd"/>
      <w:r w:rsidRPr="00DE40EB"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  <w:t xml:space="preserve"> mostre ed eventi per i</w:t>
      </w:r>
      <w:r w:rsidR="004B0DD6"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  <w:t xml:space="preserve"> </w:t>
      </w:r>
      <w:r w:rsidRPr="00DE40EB"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  <w:t xml:space="preserve">100 anni del quartiere </w:t>
      </w:r>
      <w:proofErr w:type="spellStart"/>
      <w:r w:rsidRPr="00DE40EB">
        <w:rPr>
          <w:rFonts w:ascii="Cambria" w:hAnsi="Cambria" w:cs="ø˙£∫ò"/>
          <w:b/>
          <w:bCs/>
          <w:color w:val="222222"/>
          <w:kern w:val="0"/>
          <w:sz w:val="28"/>
          <w:szCs w:val="28"/>
        </w:rPr>
        <w:t>Coppedè</w:t>
      </w:r>
      <w:proofErr w:type="spellEnd"/>
    </w:p>
    <w:p w14:paraId="04E2B23E" w14:textId="77777777" w:rsidR="00DE40EB" w:rsidRPr="00DE40EB" w:rsidRDefault="00DE40EB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i/>
          <w:iCs/>
          <w:color w:val="000000"/>
          <w:kern w:val="0"/>
          <w:sz w:val="10"/>
          <w:szCs w:val="10"/>
        </w:rPr>
      </w:pPr>
    </w:p>
    <w:p w14:paraId="33BECF0B" w14:textId="1E9F4FC5" w:rsidR="00A06D40" w:rsidRPr="00DE40EB" w:rsidRDefault="00A06D40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</w:pPr>
      <w:r w:rsidRPr="00DE40EB"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  <w:t>Le mostre, tutte personali, avranno inizio il 3 aprile e proseguiranno fino al 12 luglio con la seguente</w:t>
      </w:r>
      <w:r w:rsidR="00DE40EB" w:rsidRPr="00DE40EB"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  <w:t xml:space="preserve"> </w:t>
      </w:r>
      <w:r w:rsidRPr="00DE40EB"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  <w:t xml:space="preserve">successione cronologica: Raffaele Canepa dal 3 al 27 aprile; </w:t>
      </w:r>
      <w:proofErr w:type="spellStart"/>
      <w:r w:rsidRPr="00DE40EB"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  <w:t>Yuriko</w:t>
      </w:r>
      <w:proofErr w:type="spellEnd"/>
      <w:r w:rsidRPr="00DE40EB"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  <w:t xml:space="preserve"> Damiani dal 2 al 25 maggio;</w:t>
      </w:r>
      <w:r w:rsidR="00DE40EB" w:rsidRPr="00DE40EB"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  <w:t xml:space="preserve"> </w:t>
      </w:r>
      <w:r w:rsidRPr="00DE40EB"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  <w:t>Mauro De Luca dal 28 maggio al 14 giugno; Valerio Prugnola dal 18 giugno al 12 luglio</w:t>
      </w:r>
    </w:p>
    <w:p w14:paraId="3A199670" w14:textId="77777777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color w:val="000000"/>
          <w:kern w:val="0"/>
          <w:sz w:val="20"/>
          <w:szCs w:val="20"/>
        </w:rPr>
      </w:pPr>
    </w:p>
    <w:p w14:paraId="02AD1E6F" w14:textId="77777777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color w:val="000000"/>
          <w:kern w:val="0"/>
          <w:sz w:val="20"/>
          <w:szCs w:val="20"/>
        </w:rPr>
      </w:pPr>
    </w:p>
    <w:p w14:paraId="3DFD17E1" w14:textId="30AC04D5" w:rsidR="00A06D40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Nella ricorrenza del centenario dalla fondazione del quartiere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Coppedè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, progettato e realizzato tra il 1915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e il 1927, anno di morte dell’architetto Gino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Coppedè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, dal quale prende il nome, la Galleria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SpazioCima</w:t>
      </w:r>
      <w:proofErr w:type="spellEnd"/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intende rendere omaggio all’eclettico quartiere tra le vie Salaria e Nomentana con una serie di iniziative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espositive e di eventi che coinvolgano la cittadinanza romana tra mostre, concerti e spettacoli all’aperto.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</w:p>
    <w:p w14:paraId="4D1C1EBF" w14:textId="77777777" w:rsidR="00432B1C" w:rsidRPr="00432B1C" w:rsidRDefault="00432B1C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</w:p>
    <w:p w14:paraId="67A8F03D" w14:textId="2875B19D" w:rsidR="00A06D40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Il progetto espositivo </w:t>
      </w:r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>“</w:t>
      </w:r>
      <w:proofErr w:type="spellStart"/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>Coppedè</w:t>
      </w:r>
      <w:proofErr w:type="spellEnd"/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 xml:space="preserve">: et Lux in </w:t>
      </w:r>
      <w:proofErr w:type="spellStart"/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>Tenebris</w:t>
      </w:r>
      <w:proofErr w:type="spellEnd"/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>”, a cura di Antonio E.M. Giordano e Roberta Cima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,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è un viaggio, onirico e visionario che, partendo dal quartiere, passa per i luoghi più suggestivi della Città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Eterna e, sulle orme di Ulisse e di Proust, è una metafora di ricerca verso la conoscenza dell’ignoto 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dell’inconscio </w:t>
      </w:r>
      <w:proofErr w:type="spellStart"/>
      <w:r w:rsidRPr="00432B1C"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  <w:t>sublime</w:t>
      </w:r>
      <w:r w:rsidR="000D7588" w:rsidRPr="00432B1C"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  <w:t>n</w:t>
      </w:r>
      <w:proofErr w:type="spellEnd"/>
      <w:r w:rsidRPr="00432B1C">
        <w:rPr>
          <w:rFonts w:ascii="Cambria" w:hAnsi="Cambria" w:cs="ø˙£∫ò"/>
          <w:i/>
          <w:iCs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umano ma anche di un Tempo perduto e metastorico. Scorci, paesaggi, dettagli 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particolari plastici e architettonici rappresentati con un’energia e una delicatezza, che sono il tratto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distintivo dei quattro artisti espositori e della loro straordinaria propensione alla bellezza.</w:t>
      </w:r>
    </w:p>
    <w:p w14:paraId="12DA31A6" w14:textId="77777777" w:rsidR="00432B1C" w:rsidRPr="00432B1C" w:rsidRDefault="00432B1C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</w:p>
    <w:p w14:paraId="1728F69C" w14:textId="3CECD7A8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Accanto alle esposizioni, saranno allestite performance in spazi aperti e itineranti come in piazza Mincio 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sotto l’arco con il lampadario, che rappresenta simbolicamente il progetto. </w:t>
      </w:r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>Le mostre avranno inizio il 3</w:t>
      </w:r>
      <w:r w:rsidR="00432B1C"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 xml:space="preserve"> </w:t>
      </w:r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>aprile e proseguiranno fino al 12 luglio con la seguente successione cronologica: Raffaele Canepa dal 3 al</w:t>
      </w:r>
      <w:r w:rsidR="00432B1C"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 xml:space="preserve"> </w:t>
      </w:r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 xml:space="preserve">27 aprile; </w:t>
      </w:r>
      <w:proofErr w:type="spellStart"/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>Yuriko</w:t>
      </w:r>
      <w:proofErr w:type="spellEnd"/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 xml:space="preserve"> Damiani dal 2 al 25 maggio; Mauro De Luca dal 28 maggio al 14 giugno; Valerio</w:t>
      </w:r>
      <w:r w:rsidR="00432B1C"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 xml:space="preserve"> </w:t>
      </w:r>
      <w:r w:rsidRPr="00DE40EB">
        <w:rPr>
          <w:rFonts w:ascii="Cambria" w:hAnsi="Cambria" w:cs="ø˙£∫ò"/>
          <w:b/>
          <w:bCs/>
          <w:color w:val="000000"/>
          <w:kern w:val="0"/>
          <w:sz w:val="20"/>
          <w:szCs w:val="20"/>
        </w:rPr>
        <w:t>Prugnola dal 18 giugno al 12 luglio. Ingresso libero.</w:t>
      </w:r>
    </w:p>
    <w:p w14:paraId="19897885" w14:textId="77777777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</w:p>
    <w:p w14:paraId="4A9FDB16" w14:textId="77777777" w:rsidR="00A06D40" w:rsidRDefault="00A06D40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</w:pPr>
      <w:r w:rsidRPr="00DE40EB"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  <w:t>La mostra di Raffaele Canepa, dal 3 al 27 aprile</w:t>
      </w:r>
    </w:p>
    <w:p w14:paraId="185EF69A" w14:textId="77777777" w:rsidR="00DE40EB" w:rsidRPr="00DE40EB" w:rsidRDefault="00DE40EB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</w:pPr>
    </w:p>
    <w:p w14:paraId="03F6D6ED" w14:textId="3BF4C04B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Utilizzando macchine fotografiche appositamente modificate e filtri che escludono completamente la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porzione visibile della luce, nei suoi scatti Raffaele Canepa esplora oltre i limiti della visione umana, in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quella parte di spettro luminoso dove la nozione di colore perde ogni significato e la luminosità è molto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diversa da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quello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che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lastRenderedPageBreak/>
        <w:t>abitualmente percepiamo. Tecnicamente, ciò che mostrano le sue fotografie è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invisibile a occhio nudo. Il tratto più caratteristico della fotografia ad infrarosso è il bianco di cui risplende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la vegetazione, contrapposto a cieli scuri e dai forti contrasti. Lo sguardo di Canepa ci introduce al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quartiere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Coppedè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dal vestibolo voltato di via Dora, dove il lampadario in ferro battuto resta in ombra,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evidenziata in macchia dalla tecnica ad infrarosso, per focalizzare l’attenzione sul villino delle Fate,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capolavoro firmato Gino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Coppedè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, in fondo a piazza Mincio. Particolarmente suggestiva l’immagine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fotografica della Fontana delle Rane, già progettata nel 1915, vista dal basso con la veduta bilaterale del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Palazzo detto di Cabiria del 1926 in piazza Mincio 2.</w:t>
      </w:r>
    </w:p>
    <w:p w14:paraId="2FA005C2" w14:textId="77777777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2"/>
          <w:szCs w:val="22"/>
        </w:rPr>
      </w:pPr>
    </w:p>
    <w:p w14:paraId="2909BE24" w14:textId="77777777" w:rsidR="00A06D40" w:rsidRDefault="00A06D40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</w:pPr>
      <w:r w:rsidRPr="00DE40EB"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  <w:t xml:space="preserve">La personale di </w:t>
      </w:r>
      <w:proofErr w:type="spellStart"/>
      <w:r w:rsidRPr="00DE40EB"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  <w:t>Yuriko</w:t>
      </w:r>
      <w:proofErr w:type="spellEnd"/>
      <w:r w:rsidRPr="00DE40EB"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  <w:t xml:space="preserve"> Damiani, dal 2 al 25 maggio</w:t>
      </w:r>
    </w:p>
    <w:p w14:paraId="223971D0" w14:textId="77777777" w:rsidR="00DE40EB" w:rsidRPr="00DE40EB" w:rsidRDefault="00DE40EB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</w:pPr>
    </w:p>
    <w:p w14:paraId="6EA2A720" w14:textId="3ACA8275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Le opere della personale di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Yuriko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Damiani sono ispirate alla complessa simbologia dispiegata in ogni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angolo del quartiere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Coppedè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: dall’alveare delle api e dal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Gorgoneion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dell’anguicrinita Medusa sull’egida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di Minerva al capitello firmato da Gino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Coppedè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e alla Vittoria alata che sormonta il Palazzo degli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Ambasciatori con il portico di ingresso in via Dora e il lampadario in ferro battuto. L’artista, attraverso il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simbolismo cromatico dell’oro, dell’argento, del rosso e del bianco e nero, cerca di riuscire a esprimere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dapprima una sensazione di mistero e successivamente un messaggio di rivelazione. In tal senso,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rivelazione è intesa quale sinonimo di Illuminazione spirituale, di ricerca della conoscenza, attraverso la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quale è possibile raggiungere la libertà.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Leit-motiv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è la luce, elemento costante di tutte le opere di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Yuriko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,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che simboleggia l'idea di speranza e di bellezza, risplendente anche nelle tenebre; non disgiunta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dall'invito a esplorare idee e prospettive sempre nuove.</w:t>
      </w:r>
    </w:p>
    <w:p w14:paraId="70F2618C" w14:textId="77777777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2"/>
          <w:szCs w:val="22"/>
        </w:rPr>
      </w:pPr>
    </w:p>
    <w:p w14:paraId="1D95197E" w14:textId="77777777" w:rsidR="00A06D40" w:rsidRPr="00DE40EB" w:rsidRDefault="00A06D40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</w:pPr>
      <w:r w:rsidRPr="00DE40EB"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  <w:t>La personale di Mauro De Luca, dal 28 maggio al 14 giugno</w:t>
      </w:r>
    </w:p>
    <w:p w14:paraId="52D58CFC" w14:textId="40615F96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L’artista romano, formatosi alla locale Accademia di Belle Arti e con una lunga e poliedrica attività che ha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spaziato dalla pittura alla scenografia, dalla grafica all’illustrazione, dal fumetto alla scultura, prende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spunto da vedute di prospetti e di dettagli architettonici nonché decorativi dell’eclettico e affascinante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quartiere, per immergere in atmosfere suggestive, quali visioni diurne, notturne o vespertine, 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reinvestire di emozioni, grazie a contrasti chiaroscurali e cromatici o diffusione tonale o ancora lavorando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su una medesima dominante, avvalendosi di diverse tecniche, dall’olio all’acrilico, dall’acquarello alla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grafica.</w:t>
      </w:r>
    </w:p>
    <w:p w14:paraId="658E872C" w14:textId="77777777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2"/>
          <w:szCs w:val="22"/>
        </w:rPr>
      </w:pPr>
    </w:p>
    <w:p w14:paraId="27E484D8" w14:textId="77777777" w:rsidR="00A06D40" w:rsidRDefault="00A06D40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</w:pPr>
      <w:r w:rsidRPr="00DE40EB"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  <w:t>La personale di Valerio Prugnola, dal 18 giugno al 12 luglio</w:t>
      </w:r>
    </w:p>
    <w:p w14:paraId="38C7EDEC" w14:textId="77777777" w:rsidR="00DE40EB" w:rsidRPr="00DE40EB" w:rsidRDefault="00DE40EB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</w:pPr>
    </w:p>
    <w:p w14:paraId="45FC0692" w14:textId="39D69850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Dall’attrazione per i monumenti reinterpretati e rivestiti d</w:t>
      </w:r>
      <w:r w:rsidR="00EF0325" w:rsidRPr="00432B1C">
        <w:rPr>
          <w:rFonts w:ascii="Cambria" w:hAnsi="Cambria" w:cs="ø˙£∫ò"/>
          <w:color w:val="000000"/>
          <w:kern w:val="0"/>
          <w:sz w:val="20"/>
          <w:szCs w:val="20"/>
        </w:rPr>
        <w:t>a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graffiti d</w:t>
      </w:r>
      <w:r w:rsidR="00EF0325" w:rsidRPr="00432B1C">
        <w:rPr>
          <w:rFonts w:ascii="Cambria" w:hAnsi="Cambria" w:cs="ø˙£∫ò"/>
          <w:color w:val="000000"/>
          <w:kern w:val="0"/>
          <w:sz w:val="20"/>
          <w:szCs w:val="20"/>
        </w:rPr>
        <w:t>i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writer, con le opere di Valerio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Prugnola riaffiora l’attenzione per facciate ricoperte da motivi esornativi plastici e pittorici. Tra di essi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emergono chiave di volta di un arco o mensole con mascheroni fitomorfi e teriomorfi dalle espressioni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aggressive e dalle fauci minacciose e digrignanti, mascheroni teatrali simboli della presenza dionisiaca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entro timpani di portali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trait-d’union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temporali tra il passato e il presente quali Stargate di accesso a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mondi ignoti. Filo conduttore della mostra è l’apertura della cavità orale nata per amplificare la voce 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costituire un megafono ante litteram nella maschera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lastRenderedPageBreak/>
        <w:t>detta in latino per sona. Non a caso l’espressione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spaventosa che atterrisce ed evoca tenebrose atmosfere è anche la griffe che l’artista lascia sulle proprie</w:t>
      </w:r>
      <w:r w:rsid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opere, autodefinendosi con l’urlo: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Shout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.</w:t>
      </w:r>
    </w:p>
    <w:p w14:paraId="7094FA1C" w14:textId="77777777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2"/>
          <w:szCs w:val="22"/>
        </w:rPr>
      </w:pPr>
    </w:p>
    <w:p w14:paraId="1E4BF3AB" w14:textId="77777777" w:rsidR="00A06D40" w:rsidRDefault="00A06D40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</w:pPr>
      <w:r w:rsidRPr="00DE40EB"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  <w:t>Gli altri appuntamenti in programma</w:t>
      </w:r>
    </w:p>
    <w:p w14:paraId="137F84C7" w14:textId="77777777" w:rsidR="00DE40EB" w:rsidRPr="00DE40EB" w:rsidRDefault="00DE40EB" w:rsidP="00DE40E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ø˙£∫ò"/>
          <w:b/>
          <w:bCs/>
          <w:color w:val="000000"/>
          <w:kern w:val="0"/>
          <w:sz w:val="22"/>
          <w:szCs w:val="22"/>
        </w:rPr>
      </w:pPr>
    </w:p>
    <w:p w14:paraId="680AE5C9" w14:textId="6E8461E5" w:rsidR="00A06D40" w:rsidRPr="00432B1C" w:rsidRDefault="00A06D40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Tra gli altri appuntamenti in programma, un’esposizione con foto di scena di Franco Bellomo per i film di</w:t>
      </w:r>
      <w:r w:rsidR="00AA7CD1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Dario Argento; reading di poesia e letteratura “tra le due guerre” a cura del Prof. Claudio Cipriani; una</w:t>
      </w:r>
      <w:r w:rsidR="00AA7CD1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giornata di studio sul quartiere </w:t>
      </w:r>
      <w:proofErr w:type="spellStart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Coppedè</w:t>
      </w:r>
      <w:proofErr w:type="spellEnd"/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 xml:space="preserve"> con interventi di architetti e specialisti di architettura; concerti</w:t>
      </w:r>
      <w:r w:rsidR="00AA7CD1">
        <w:rPr>
          <w:rFonts w:ascii="Cambria" w:hAnsi="Cambria" w:cs="ø˙£∫ò"/>
          <w:color w:val="000000"/>
          <w:kern w:val="0"/>
          <w:sz w:val="20"/>
          <w:szCs w:val="20"/>
        </w:rPr>
        <w:t xml:space="preserve"> </w:t>
      </w: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di musica classica, contemporanea e jazz di celebri compositori del primo trentennio del XXI secolo.</w:t>
      </w:r>
    </w:p>
    <w:p w14:paraId="051E39BF" w14:textId="77777777" w:rsidR="00273182" w:rsidRDefault="00273182" w:rsidP="00DE40EB">
      <w:pPr>
        <w:spacing w:line="360" w:lineRule="auto"/>
        <w:jc w:val="both"/>
        <w:rPr>
          <w:rFonts w:ascii="Cambria" w:hAnsi="Cambria"/>
        </w:rPr>
      </w:pPr>
    </w:p>
    <w:p w14:paraId="0133B2DD" w14:textId="37C8C8CA" w:rsidR="00DE40EB" w:rsidRDefault="00DE40EB" w:rsidP="00DE40EB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E40EB">
        <w:rPr>
          <w:rFonts w:ascii="Cambria" w:hAnsi="Cambria"/>
          <w:b/>
          <w:bCs/>
          <w:sz w:val="22"/>
          <w:szCs w:val="22"/>
        </w:rPr>
        <w:t>Informazioni ed orari</w:t>
      </w:r>
    </w:p>
    <w:p w14:paraId="5859CDC3" w14:textId="77777777" w:rsidR="00DE40EB" w:rsidRPr="00DE40EB" w:rsidRDefault="00DE40EB" w:rsidP="00DE40EB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B21A82" w14:textId="51A1D43B" w:rsidR="00DE40EB" w:rsidRPr="00432B1C" w:rsidRDefault="00DE40EB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Tutti i vernissage ore 18:00-21.0</w:t>
      </w:r>
      <w:r w:rsidR="00DE2DBB">
        <w:rPr>
          <w:rFonts w:ascii="Cambria" w:hAnsi="Cambria" w:cs="ø˙£∫ò"/>
          <w:color w:val="000000"/>
          <w:kern w:val="0"/>
          <w:sz w:val="20"/>
          <w:szCs w:val="20"/>
        </w:rPr>
        <w:t>0</w:t>
      </w:r>
    </w:p>
    <w:p w14:paraId="2DAFB708" w14:textId="77777777" w:rsidR="00DE40EB" w:rsidRPr="00432B1C" w:rsidRDefault="00DE40EB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Aprile e maggio: apertura da mercoledì a sabato 15.30-19.00</w:t>
      </w:r>
    </w:p>
    <w:p w14:paraId="490D8486" w14:textId="77777777" w:rsidR="00DE40EB" w:rsidRPr="00432B1C" w:rsidRDefault="00DE40EB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Giugno e luglio: apertura da martedì a venerdì, sabato: apertura su appuntamento 15.30-19.00</w:t>
      </w:r>
    </w:p>
    <w:p w14:paraId="26A1E19F" w14:textId="77777777" w:rsidR="00DE40EB" w:rsidRPr="00432B1C" w:rsidRDefault="00DE40EB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0"/>
          <w:kern w:val="0"/>
          <w:sz w:val="20"/>
          <w:szCs w:val="20"/>
        </w:rPr>
      </w:pPr>
      <w:r w:rsidRPr="00432B1C">
        <w:rPr>
          <w:rFonts w:ascii="Cambria" w:hAnsi="Cambria" w:cs="ø˙£∫ò"/>
          <w:color w:val="000000"/>
          <w:kern w:val="0"/>
          <w:sz w:val="20"/>
          <w:szCs w:val="20"/>
        </w:rPr>
        <w:t>Chiusure straordinarie: 20 aprile – 31 maggio - 28 giugno</w:t>
      </w:r>
    </w:p>
    <w:p w14:paraId="2B595B8B" w14:textId="77777777" w:rsidR="00DE40EB" w:rsidRPr="00432B1C" w:rsidRDefault="00DE40EB" w:rsidP="00DE40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ø˙£∫ò"/>
          <w:color w:val="00000A"/>
          <w:kern w:val="0"/>
          <w:sz w:val="22"/>
          <w:szCs w:val="22"/>
        </w:rPr>
      </w:pPr>
    </w:p>
    <w:p w14:paraId="1D11B0A3" w14:textId="77777777" w:rsidR="00DE40EB" w:rsidRDefault="00DE40EB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59557813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09E52DBC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13669FB1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6CF297A6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62E589AE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15F1A98A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285227A5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70E6B33E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457B9ED6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56BE4D50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304B01F2" w14:textId="77777777" w:rsidR="008763D7" w:rsidRDefault="008763D7" w:rsidP="00DE40EB">
      <w:pPr>
        <w:spacing w:line="360" w:lineRule="auto"/>
        <w:jc w:val="both"/>
        <w:rPr>
          <w:rFonts w:ascii="Cambria" w:hAnsi="Cambria"/>
          <w:b/>
          <w:bCs/>
        </w:rPr>
      </w:pPr>
    </w:p>
    <w:p w14:paraId="4E706A0D" w14:textId="77777777" w:rsidR="008763D7" w:rsidRDefault="008763D7" w:rsidP="008763D7">
      <w:pPr>
        <w:spacing w:line="360" w:lineRule="auto"/>
        <w:ind w:left="8496"/>
        <w:jc w:val="both"/>
        <w:rPr>
          <w:rFonts w:ascii="Cambria" w:hAnsi="Cambria"/>
          <w:b/>
          <w:bCs/>
        </w:rPr>
      </w:pPr>
    </w:p>
    <w:p w14:paraId="4EB12091" w14:textId="77777777" w:rsidR="008763D7" w:rsidRDefault="008763D7" w:rsidP="008763D7">
      <w:pPr>
        <w:spacing w:line="360" w:lineRule="auto"/>
        <w:ind w:left="8496"/>
        <w:jc w:val="both"/>
        <w:rPr>
          <w:rFonts w:ascii="Cambria" w:hAnsi="Cambria"/>
          <w:b/>
          <w:bCs/>
        </w:rPr>
      </w:pPr>
    </w:p>
    <w:p w14:paraId="4CC85420" w14:textId="38F6E675" w:rsidR="008763D7" w:rsidRDefault="008763D7" w:rsidP="008763D7">
      <w:pPr>
        <w:spacing w:line="360" w:lineRule="auto"/>
        <w:ind w:left="849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</w:t>
      </w:r>
    </w:p>
    <w:p w14:paraId="0004B281" w14:textId="77777777" w:rsidR="008763D7" w:rsidRPr="00DE40EB" w:rsidRDefault="008763D7" w:rsidP="00A5121E">
      <w:pPr>
        <w:spacing w:line="360" w:lineRule="auto"/>
        <w:rPr>
          <w:rFonts w:ascii="Cambria" w:hAnsi="Cambria"/>
          <w:b/>
          <w:bCs/>
        </w:rPr>
      </w:pPr>
    </w:p>
    <w:sectPr w:rsidR="008763D7" w:rsidRPr="00DE40EB" w:rsidSect="007829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3FC2" w14:textId="77777777" w:rsidR="00782900" w:rsidRDefault="00782900" w:rsidP="00432B1C">
      <w:r>
        <w:separator/>
      </w:r>
    </w:p>
  </w:endnote>
  <w:endnote w:type="continuationSeparator" w:id="0">
    <w:p w14:paraId="5ACF6022" w14:textId="77777777" w:rsidR="00782900" w:rsidRDefault="00782900" w:rsidP="0043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ø˙£∫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C49F" w14:textId="1629BB38" w:rsidR="00DE40EB" w:rsidRDefault="00DE40EB" w:rsidP="00DE40EB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>
      <w:rPr>
        <w:rFonts w:ascii="Cambria" w:hAnsi="Cambria"/>
        <w:noProof/>
        <w:sz w:val="20"/>
        <w:lang w:val="it-IT" w:eastAsia="it-IT"/>
      </w:rPr>
      <w:drawing>
        <wp:anchor distT="152400" distB="152400" distL="152400" distR="152400" simplePos="0" relativeHeight="251659264" behindDoc="1" locked="0" layoutInCell="1" allowOverlap="1" wp14:anchorId="15A0CA95" wp14:editId="466BF91F">
          <wp:simplePos x="0" y="0"/>
          <wp:positionH relativeFrom="margin">
            <wp:posOffset>5154930</wp:posOffset>
          </wp:positionH>
          <wp:positionV relativeFrom="page">
            <wp:posOffset>9433560</wp:posOffset>
          </wp:positionV>
          <wp:extent cx="1013607" cy="754380"/>
          <wp:effectExtent l="0" t="0" r="0" b="7620"/>
          <wp:wrapNone/>
          <wp:docPr id="67755295" name="Immagine 67755295" descr="Immagine che contiene design&#10;&#10;Descrizione generata automaticamente con attendibilità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55295" name="Immagine 67755295" descr="Immagine che contiene design&#10;&#10;Descrizione generata automaticamente con attendibilità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7" cy="754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B69F5" w14:textId="3EF94F90" w:rsidR="00DE40EB" w:rsidRDefault="00DE40EB" w:rsidP="00DE40EB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206781D6" w14:textId="681C0647" w:rsidR="00DE40EB" w:rsidRPr="00DB681E" w:rsidRDefault="00DE40EB" w:rsidP="00DE40EB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 w:rsidRPr="00DB681E">
      <w:rPr>
        <w:rFonts w:ascii="Cambria" w:hAnsi="Cambria"/>
        <w:b/>
        <w:sz w:val="22"/>
        <w:szCs w:val="28"/>
        <w:lang w:val="it-IT"/>
      </w:rPr>
      <w:t>Ufficio Stampa Uozzart di Salvo Cagnazzo</w:t>
    </w:r>
  </w:p>
  <w:p w14:paraId="3DECB759" w14:textId="18466B6E" w:rsidR="00DE40EB" w:rsidRPr="00DB681E" w:rsidRDefault="00DE40EB" w:rsidP="00DE40EB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51302FF8" w14:textId="60C07FDF" w:rsidR="00DE40EB" w:rsidRPr="00DE40EB" w:rsidRDefault="00DE40EB" w:rsidP="00DE40EB">
    <w:pPr>
      <w:pStyle w:val="Pidipagina1"/>
      <w:jc w:val="center"/>
      <w:rPr>
        <w:sz w:val="28"/>
        <w:szCs w:val="28"/>
        <w:lang w:val="fr-FR"/>
      </w:rPr>
    </w:pPr>
    <w:r w:rsidRPr="00DB681E">
      <w:rPr>
        <w:rFonts w:ascii="Cambria" w:hAnsi="Cambria"/>
        <w:sz w:val="22"/>
        <w:szCs w:val="28"/>
        <w:lang w:val="fr-FR"/>
      </w:rPr>
      <w:t>Mail: stampa@uozzart.com                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1636" w14:textId="77777777" w:rsidR="00782900" w:rsidRDefault="00782900" w:rsidP="00432B1C">
      <w:r>
        <w:separator/>
      </w:r>
    </w:p>
  </w:footnote>
  <w:footnote w:type="continuationSeparator" w:id="0">
    <w:p w14:paraId="2E8B4B20" w14:textId="77777777" w:rsidR="00782900" w:rsidRDefault="00782900" w:rsidP="0043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5749" w14:textId="4FC3404C" w:rsidR="00432B1C" w:rsidRDefault="00432B1C" w:rsidP="00432B1C">
    <w:pPr>
      <w:pStyle w:val="Intestazione"/>
      <w:jc w:val="center"/>
    </w:pPr>
  </w:p>
  <w:p w14:paraId="0476CE67" w14:textId="77777777" w:rsidR="00432B1C" w:rsidRDefault="00432B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40"/>
    <w:rsid w:val="000B098D"/>
    <w:rsid w:val="000B779F"/>
    <w:rsid w:val="000D7588"/>
    <w:rsid w:val="000E1BDC"/>
    <w:rsid w:val="001379AC"/>
    <w:rsid w:val="001C3E7A"/>
    <w:rsid w:val="00273182"/>
    <w:rsid w:val="00416EA0"/>
    <w:rsid w:val="00432B1C"/>
    <w:rsid w:val="004B0DD6"/>
    <w:rsid w:val="00511F0E"/>
    <w:rsid w:val="005C3BC8"/>
    <w:rsid w:val="00751BF0"/>
    <w:rsid w:val="00782900"/>
    <w:rsid w:val="008763D7"/>
    <w:rsid w:val="00893BCA"/>
    <w:rsid w:val="009048C3"/>
    <w:rsid w:val="00977E76"/>
    <w:rsid w:val="00A01242"/>
    <w:rsid w:val="00A06D40"/>
    <w:rsid w:val="00A5121E"/>
    <w:rsid w:val="00AA7CD1"/>
    <w:rsid w:val="00B7091A"/>
    <w:rsid w:val="00C55D59"/>
    <w:rsid w:val="00DA2D62"/>
    <w:rsid w:val="00DC7330"/>
    <w:rsid w:val="00DE2DBB"/>
    <w:rsid w:val="00DE40EB"/>
    <w:rsid w:val="00E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57F6"/>
  <w15:chartTrackingRefBased/>
  <w15:docId w15:val="{7335DA38-758A-6944-8D1F-84FDDA7A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1C"/>
  </w:style>
  <w:style w:type="paragraph" w:styleId="Pidipagina">
    <w:name w:val="footer"/>
    <w:basedOn w:val="Normale"/>
    <w:link w:val="PidipaginaCarattere"/>
    <w:uiPriority w:val="99"/>
    <w:unhideWhenUsed/>
    <w:rsid w:val="00432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32B1C"/>
  </w:style>
  <w:style w:type="paragraph" w:customStyle="1" w:styleId="Pidipagina1">
    <w:name w:val="Piè di pagina1"/>
    <w:basedOn w:val="Normale"/>
    <w:uiPriority w:val="99"/>
    <w:unhideWhenUsed/>
    <w:qFormat/>
    <w:rsid w:val="00DE40EB"/>
    <w:pPr>
      <w:tabs>
        <w:tab w:val="center" w:pos="4819"/>
        <w:tab w:val="right" w:pos="9638"/>
      </w:tabs>
    </w:pPr>
    <w:rPr>
      <w:rFonts w:ascii="Times New Roman" w:eastAsia="Arial Unicode MS" w:hAnsi="Times New Roman" w:cs="Times New Roman"/>
      <w:color w:val="00000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Salvo Cagnazzo</cp:lastModifiedBy>
  <cp:revision>8</cp:revision>
  <cp:lastPrinted>2024-03-22T13:35:00Z</cp:lastPrinted>
  <dcterms:created xsi:type="dcterms:W3CDTF">2024-03-22T13:35:00Z</dcterms:created>
  <dcterms:modified xsi:type="dcterms:W3CDTF">2024-04-02T09:07:00Z</dcterms:modified>
</cp:coreProperties>
</file>