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48E8" w14:textId="77777777" w:rsidR="00DE4EA5" w:rsidRDefault="00000000">
      <w:pPr>
        <w:shd w:val="clear" w:color="auto" w:fill="FFFFFF"/>
        <w:spacing w:after="390"/>
        <w:jc w:val="center"/>
        <w:rPr>
          <w:rFonts w:ascii="Raleway" w:eastAsia="Raleway" w:hAnsi="Raleway" w:cs="Raleway"/>
          <w:b/>
        </w:rPr>
      </w:pPr>
      <w:bookmarkStart w:id="0" w:name="_heading=h.gjdgxs" w:colFirst="0" w:colLast="0"/>
      <w:bookmarkEnd w:id="0"/>
      <w:r>
        <w:rPr>
          <w:rFonts w:ascii="Raleway" w:eastAsia="Raleway" w:hAnsi="Raleway" w:cs="Raleway"/>
          <w:b/>
        </w:rPr>
        <w:t>“Ecodesign The Future: EEE Edition”, Erion WEEE ed EconomiaCircolare.com premiano i giovani innovativi designer per una filiera sostenibile delle Apparecchiature Elettriche ed Elettroniche</w:t>
      </w:r>
    </w:p>
    <w:p w14:paraId="6376C332" w14:textId="77777777" w:rsidR="00DE4EA5" w:rsidRDefault="00000000">
      <w:pPr>
        <w:shd w:val="clear" w:color="auto" w:fill="FFFFFF"/>
        <w:spacing w:after="390"/>
        <w:jc w:val="center"/>
        <w:rPr>
          <w:rFonts w:ascii="Raleway" w:eastAsia="Raleway" w:hAnsi="Raleway" w:cs="Raleway"/>
          <w:b/>
        </w:rPr>
      </w:pPr>
      <w:r>
        <w:rPr>
          <w:rFonts w:ascii="Raleway" w:eastAsia="Raleway" w:hAnsi="Raleway" w:cs="Raleway"/>
          <w:b/>
        </w:rPr>
        <w:t>Due i progetti a parimerito sul gradino più alto del podio: Rigeneraee e MyNd</w:t>
      </w:r>
    </w:p>
    <w:p w14:paraId="5E2B49FA" w14:textId="77777777" w:rsidR="00DE4EA5" w:rsidRDefault="00000000">
      <w:pPr>
        <w:shd w:val="clear" w:color="auto" w:fill="FFFFFF"/>
        <w:spacing w:after="390"/>
        <w:jc w:val="both"/>
        <w:rPr>
          <w:rFonts w:ascii="Raleway" w:eastAsia="Raleway" w:hAnsi="Raleway" w:cs="Raleway"/>
          <w:sz w:val="22"/>
          <w:szCs w:val="22"/>
        </w:rPr>
      </w:pPr>
      <w:r>
        <w:rPr>
          <w:rFonts w:ascii="Raleway" w:eastAsia="Raleway" w:hAnsi="Raleway" w:cs="Raleway"/>
          <w:sz w:val="22"/>
          <w:szCs w:val="22"/>
        </w:rPr>
        <w:t xml:space="preserve">Milano, 11 aprile 2024 – La creazione di una banca dati di pezzi di ricambio provenienti da lavatrici, lavastoviglie e forni (Raggruppamento R2) del progetto </w:t>
      </w:r>
      <w:r>
        <w:rPr>
          <w:rFonts w:ascii="Raleway" w:eastAsia="Raleway" w:hAnsi="Raleway" w:cs="Raleway"/>
          <w:b/>
          <w:sz w:val="22"/>
          <w:szCs w:val="22"/>
        </w:rPr>
        <w:t>Rigeneraee</w:t>
      </w:r>
      <w:r>
        <w:rPr>
          <w:rFonts w:ascii="Raleway" w:eastAsia="Raleway" w:hAnsi="Raleway" w:cs="Raleway"/>
          <w:sz w:val="22"/>
          <w:szCs w:val="22"/>
        </w:rPr>
        <w:t xml:space="preserve"> e la sostituzione graduale del materiale plastico usato nelle componenti elettroniche facilmente usurabili con il </w:t>
      </w:r>
      <w:r>
        <w:rPr>
          <w:rFonts w:ascii="Raleway" w:eastAsia="Raleway" w:hAnsi="Raleway" w:cs="Raleway"/>
          <w:i/>
          <w:sz w:val="22"/>
          <w:szCs w:val="22"/>
        </w:rPr>
        <w:t xml:space="preserve">micelio </w:t>
      </w:r>
      <w:r>
        <w:rPr>
          <w:rFonts w:ascii="Raleway" w:eastAsia="Raleway" w:hAnsi="Raleway" w:cs="Raleway"/>
          <w:sz w:val="22"/>
          <w:szCs w:val="22"/>
        </w:rPr>
        <w:t>(l'apparato vegetativo dei funghi formato da un intreccio di filamenti) del progetto</w:t>
      </w:r>
      <w:r>
        <w:rPr>
          <w:rFonts w:ascii="Raleway" w:eastAsia="Raleway" w:hAnsi="Raleway" w:cs="Raleway"/>
          <w:b/>
          <w:sz w:val="22"/>
          <w:szCs w:val="22"/>
        </w:rPr>
        <w:t xml:space="preserve"> MyNd</w:t>
      </w:r>
      <w:r>
        <w:rPr>
          <w:rFonts w:ascii="Raleway" w:eastAsia="Raleway" w:hAnsi="Raleway" w:cs="Raleway"/>
          <w:sz w:val="22"/>
          <w:szCs w:val="22"/>
        </w:rPr>
        <w:t xml:space="preserve">. Queste le due idee innovative che hanno </w:t>
      </w:r>
      <w:r>
        <w:rPr>
          <w:rFonts w:ascii="Raleway" w:eastAsia="Raleway" w:hAnsi="Raleway" w:cs="Raleway"/>
          <w:b/>
          <w:sz w:val="22"/>
          <w:szCs w:val="22"/>
        </w:rPr>
        <w:t>vinto a pari merito</w:t>
      </w:r>
      <w:r>
        <w:rPr>
          <w:rFonts w:ascii="Raleway" w:eastAsia="Raleway" w:hAnsi="Raleway" w:cs="Raleway"/>
          <w:sz w:val="22"/>
          <w:szCs w:val="22"/>
        </w:rPr>
        <w:t xml:space="preserve"> l’edizione dedicata alle apparecchiature elettriche ed elettroniche - la terza dopo quelle sugli Imballaggi e sulle Batterie - di “</w:t>
      </w:r>
      <w:hyperlink r:id="rId7">
        <w:r>
          <w:rPr>
            <w:rFonts w:ascii="Raleway" w:eastAsia="Raleway" w:hAnsi="Raleway" w:cs="Raleway"/>
            <w:i/>
            <w:sz w:val="22"/>
            <w:szCs w:val="22"/>
          </w:rPr>
          <w:t>Ecodesign</w:t>
        </w:r>
      </w:hyperlink>
      <w:r>
        <w:rPr>
          <w:rFonts w:ascii="Raleway" w:eastAsia="Raleway" w:hAnsi="Raleway" w:cs="Raleway"/>
          <w:i/>
          <w:sz w:val="22"/>
          <w:szCs w:val="22"/>
        </w:rPr>
        <w:t> the Future: EEE edition</w:t>
      </w:r>
      <w:r>
        <w:rPr>
          <w:rFonts w:ascii="Raleway" w:eastAsia="Raleway" w:hAnsi="Raleway" w:cs="Raleway"/>
          <w:sz w:val="22"/>
          <w:szCs w:val="22"/>
        </w:rPr>
        <w:t>”, il workshop realizzato da </w:t>
      </w:r>
      <w:r>
        <w:rPr>
          <w:rFonts w:ascii="Raleway" w:eastAsia="Raleway" w:hAnsi="Raleway" w:cs="Raleway"/>
          <w:b/>
          <w:sz w:val="22"/>
          <w:szCs w:val="22"/>
        </w:rPr>
        <w:t>EconomiaCircolare.com</w:t>
      </w:r>
      <w:r>
        <w:rPr>
          <w:rFonts w:ascii="Raleway" w:eastAsia="Raleway" w:hAnsi="Raleway" w:cs="Raleway"/>
          <w:sz w:val="22"/>
          <w:szCs w:val="22"/>
        </w:rPr>
        <w:t> in collaborazione con </w:t>
      </w:r>
      <w:hyperlink r:id="rId8">
        <w:r>
          <w:rPr>
            <w:rFonts w:ascii="Raleway" w:eastAsia="Raleway" w:hAnsi="Raleway" w:cs="Raleway"/>
            <w:b/>
            <w:sz w:val="22"/>
            <w:szCs w:val="22"/>
          </w:rPr>
          <w:t>Erion </w:t>
        </w:r>
      </w:hyperlink>
      <w:r>
        <w:rPr>
          <w:rFonts w:ascii="Raleway" w:eastAsia="Raleway" w:hAnsi="Raleway" w:cs="Raleway"/>
          <w:b/>
          <w:sz w:val="22"/>
          <w:szCs w:val="22"/>
        </w:rPr>
        <w:t>WEEE</w:t>
      </w:r>
      <w:r>
        <w:rPr>
          <w:rFonts w:ascii="Raleway" w:eastAsia="Raleway" w:hAnsi="Raleway" w:cs="Raleway"/>
          <w:sz w:val="22"/>
          <w:szCs w:val="22"/>
        </w:rPr>
        <w:t>.</w:t>
      </w:r>
    </w:p>
    <w:p w14:paraId="3DC1DC7A" w14:textId="77777777" w:rsidR="00DE4EA5" w:rsidRDefault="00000000">
      <w:pPr>
        <w:shd w:val="clear" w:color="auto" w:fill="FFFFFF"/>
        <w:spacing w:after="390"/>
        <w:jc w:val="both"/>
        <w:rPr>
          <w:rFonts w:ascii="Raleway" w:eastAsia="Raleway" w:hAnsi="Raleway" w:cs="Raleway"/>
          <w:b/>
          <w:sz w:val="22"/>
          <w:szCs w:val="22"/>
        </w:rPr>
      </w:pPr>
      <w:r>
        <w:rPr>
          <w:rFonts w:ascii="Raleway" w:eastAsia="Raleway" w:hAnsi="Raleway" w:cs="Raleway"/>
          <w:b/>
          <w:sz w:val="22"/>
          <w:szCs w:val="22"/>
        </w:rPr>
        <w:t xml:space="preserve">Innovazione, coerenza progettuale </w:t>
      </w:r>
      <w:r>
        <w:rPr>
          <w:rFonts w:ascii="Raleway" w:eastAsia="Raleway" w:hAnsi="Raleway" w:cs="Raleway"/>
          <w:sz w:val="22"/>
          <w:szCs w:val="22"/>
        </w:rPr>
        <w:t xml:space="preserve">rispetto ai criteri di circolarità e sostenibilità (riusabilità, attenzione alla prevenzione del rifiuto, sostenibilità dei materiali, riciclabilità), </w:t>
      </w:r>
      <w:r>
        <w:rPr>
          <w:rFonts w:ascii="Raleway" w:eastAsia="Raleway" w:hAnsi="Raleway" w:cs="Raleway"/>
          <w:b/>
          <w:sz w:val="22"/>
          <w:szCs w:val="22"/>
        </w:rPr>
        <w:t>applicabilità dell’idea</w:t>
      </w:r>
      <w:r>
        <w:rPr>
          <w:rFonts w:ascii="Raleway" w:eastAsia="Raleway" w:hAnsi="Raleway" w:cs="Raleway"/>
          <w:sz w:val="22"/>
          <w:szCs w:val="22"/>
        </w:rPr>
        <w:t xml:space="preserve"> nel settore e contesto di riferimento, </w:t>
      </w:r>
      <w:r>
        <w:rPr>
          <w:rFonts w:ascii="Raleway" w:eastAsia="Raleway" w:hAnsi="Raleway" w:cs="Raleway"/>
          <w:b/>
          <w:sz w:val="22"/>
          <w:szCs w:val="22"/>
        </w:rPr>
        <w:t>capacità di individuare network e stakeholder (circolarità di sistema), qualità estetica e comunicazione degli elaborati: questi gli elementi che accomunano i due progetti sul podio. Rigeneraee</w:t>
      </w:r>
      <w:r>
        <w:rPr>
          <w:rFonts w:ascii="Raleway" w:eastAsia="Raleway" w:hAnsi="Raleway" w:cs="Raleway"/>
          <w:sz w:val="22"/>
          <w:szCs w:val="22"/>
        </w:rPr>
        <w:t xml:space="preserve"> ha vinto per aver ideato un sistema accurato di recupero, archiviazione e catalogazione delle componenti dei RAEE R2, paragonabile a quello usato per i reperti archeologici, con lo scopo di valorizzarle e promuoverne il riuso nei processi produttivi e di remanufacturing. </w:t>
      </w:r>
      <w:r>
        <w:rPr>
          <w:rFonts w:ascii="Raleway" w:eastAsia="Raleway" w:hAnsi="Raleway" w:cs="Raleway"/>
          <w:b/>
          <w:sz w:val="22"/>
          <w:szCs w:val="22"/>
        </w:rPr>
        <w:t>MyNd</w:t>
      </w:r>
      <w:r>
        <w:rPr>
          <w:rFonts w:ascii="Raleway" w:eastAsia="Raleway" w:hAnsi="Raleway" w:cs="Raleway"/>
          <w:sz w:val="22"/>
          <w:szCs w:val="22"/>
        </w:rPr>
        <w:t xml:space="preserve">, invece, si è aggiudicato il podio per aver usato un materiale innovativo come il micelio, già ampiamente sperimentato in altre applicazioni “anomale” con risultati promettenti in termini di performance tecnica ed ecologica.  </w:t>
      </w:r>
    </w:p>
    <w:p w14:paraId="51341A4C" w14:textId="6B31DD3C" w:rsidR="00DE4EA5" w:rsidRDefault="00000000">
      <w:pPr>
        <w:shd w:val="clear" w:color="auto" w:fill="FFFFFF"/>
        <w:spacing w:after="390"/>
        <w:jc w:val="both"/>
        <w:rPr>
          <w:rFonts w:ascii="Raleway" w:eastAsia="Raleway" w:hAnsi="Raleway" w:cs="Raleway"/>
          <w:i/>
          <w:sz w:val="22"/>
          <w:szCs w:val="22"/>
        </w:rPr>
      </w:pPr>
      <w:r>
        <w:rPr>
          <w:rFonts w:ascii="Raleway" w:eastAsia="Raleway" w:hAnsi="Raleway" w:cs="Raleway"/>
          <w:i/>
          <w:sz w:val="22"/>
          <w:szCs w:val="22"/>
        </w:rPr>
        <w:t xml:space="preserve">“Aver </w:t>
      </w:r>
      <w:r w:rsidR="00822927">
        <w:rPr>
          <w:rFonts w:ascii="Raleway" w:eastAsia="Raleway" w:hAnsi="Raleway" w:cs="Raleway"/>
          <w:i/>
          <w:sz w:val="22"/>
          <w:szCs w:val="22"/>
        </w:rPr>
        <w:t>realizzato</w:t>
      </w:r>
      <w:r>
        <w:rPr>
          <w:rFonts w:ascii="Raleway" w:eastAsia="Raleway" w:hAnsi="Raleway" w:cs="Raleway"/>
          <w:i/>
          <w:sz w:val="22"/>
          <w:szCs w:val="22"/>
        </w:rPr>
        <w:t xml:space="preserve"> questo corso di alta formazione ancora una volta testimonia l’impegno del Consorzio nel promuovere un approccio più circolare, fornendo ai giovani professionisti gli strumenti giusti. I ragazzi e le ragazze hanno preso questo programma molto seriamente e hanno sviluppato idee innovative” </w:t>
      </w:r>
      <w:r>
        <w:rPr>
          <w:rFonts w:ascii="Raleway" w:eastAsia="Raleway" w:hAnsi="Raleway" w:cs="Raleway"/>
          <w:sz w:val="22"/>
          <w:szCs w:val="22"/>
        </w:rPr>
        <w:t xml:space="preserve">afferma </w:t>
      </w:r>
      <w:r>
        <w:rPr>
          <w:rFonts w:ascii="Raleway" w:eastAsia="Raleway" w:hAnsi="Raleway" w:cs="Raleway"/>
          <w:b/>
          <w:sz w:val="22"/>
          <w:szCs w:val="22"/>
        </w:rPr>
        <w:t>Giorgio Arienti, Direttore Generale</w:t>
      </w:r>
      <w:r>
        <w:rPr>
          <w:rFonts w:ascii="Raleway" w:eastAsia="Raleway" w:hAnsi="Raleway" w:cs="Raleway"/>
          <w:sz w:val="22"/>
          <w:szCs w:val="22"/>
        </w:rPr>
        <w:t xml:space="preserve"> di </w:t>
      </w:r>
      <w:r>
        <w:rPr>
          <w:rFonts w:ascii="Raleway" w:eastAsia="Raleway" w:hAnsi="Raleway" w:cs="Raleway"/>
          <w:b/>
          <w:sz w:val="22"/>
          <w:szCs w:val="22"/>
        </w:rPr>
        <w:t>Erion WEEE</w:t>
      </w:r>
      <w:r>
        <w:rPr>
          <w:rFonts w:ascii="Raleway" w:eastAsia="Raleway" w:hAnsi="Raleway" w:cs="Raleway"/>
          <w:sz w:val="22"/>
          <w:szCs w:val="22"/>
        </w:rPr>
        <w:t>. “</w:t>
      </w:r>
      <w:r>
        <w:rPr>
          <w:rFonts w:ascii="Raleway" w:eastAsia="Raleway" w:hAnsi="Raleway" w:cs="Raleway"/>
          <w:i/>
          <w:sz w:val="22"/>
          <w:szCs w:val="22"/>
        </w:rPr>
        <w:t>Per questo è stato molto difficile scegliere tra i 10 progetti realizzati dai partecipanti: tra questi abbiamo privilegiato i due che maggiormente hanno risposto alla necessità di progettare prodotti e servizi in modo coerente con le tematiche della circolarità e della sostenibilità ambientale e sociale”.</w:t>
      </w:r>
    </w:p>
    <w:p w14:paraId="56E1B79D" w14:textId="77777777" w:rsidR="00DE4EA5" w:rsidRDefault="00000000">
      <w:pPr>
        <w:shd w:val="clear" w:color="auto" w:fill="FFFFFF"/>
        <w:jc w:val="both"/>
        <w:rPr>
          <w:rFonts w:ascii="Raleway" w:eastAsia="Raleway" w:hAnsi="Raleway" w:cs="Raleway"/>
          <w:sz w:val="22"/>
          <w:szCs w:val="22"/>
        </w:rPr>
      </w:pPr>
      <w:r>
        <w:rPr>
          <w:rFonts w:ascii="Raleway" w:eastAsia="Raleway" w:hAnsi="Raleway" w:cs="Raleway"/>
          <w:sz w:val="22"/>
          <w:szCs w:val="22"/>
        </w:rPr>
        <w:t xml:space="preserve">Il percorso di formazione, iniziato il 13 novembre 2023 e patrocinato da </w:t>
      </w:r>
      <w:r>
        <w:rPr>
          <w:rFonts w:ascii="Raleway" w:eastAsia="Raleway" w:hAnsi="Raleway" w:cs="Raleway"/>
          <w:b/>
          <w:sz w:val="22"/>
          <w:szCs w:val="22"/>
        </w:rPr>
        <w:t>Isia Roma Design</w:t>
      </w:r>
      <w:r>
        <w:rPr>
          <w:rFonts w:ascii="Raleway" w:eastAsia="Raleway" w:hAnsi="Raleway" w:cs="Raleway"/>
          <w:sz w:val="22"/>
          <w:szCs w:val="22"/>
        </w:rPr>
        <w:t xml:space="preserve"> – Istituto universitario di design italiano – e </w:t>
      </w:r>
      <w:r>
        <w:rPr>
          <w:rFonts w:ascii="Raleway" w:eastAsia="Raleway" w:hAnsi="Raleway" w:cs="Raleway"/>
          <w:b/>
          <w:sz w:val="22"/>
          <w:szCs w:val="22"/>
        </w:rPr>
        <w:t xml:space="preserve">Adi </w:t>
      </w:r>
      <w:r>
        <w:rPr>
          <w:rFonts w:ascii="Raleway" w:eastAsia="Raleway" w:hAnsi="Raleway" w:cs="Raleway"/>
          <w:sz w:val="22"/>
          <w:szCs w:val="22"/>
        </w:rPr>
        <w:t xml:space="preserve">– Associazione per il Disegno Industriale – ha visto il coinvolgimento di </w:t>
      </w:r>
      <w:r>
        <w:rPr>
          <w:rFonts w:ascii="Raleway" w:eastAsia="Raleway" w:hAnsi="Raleway" w:cs="Raleway"/>
          <w:b/>
          <w:sz w:val="22"/>
          <w:szCs w:val="22"/>
        </w:rPr>
        <w:t>22 ragazzi e ragazze</w:t>
      </w:r>
      <w:r>
        <w:rPr>
          <w:rFonts w:ascii="Raleway" w:eastAsia="Raleway" w:hAnsi="Raleway" w:cs="Raleway"/>
          <w:sz w:val="22"/>
          <w:szCs w:val="22"/>
        </w:rPr>
        <w:t xml:space="preserve"> provenienti da istituti e università di tutta Italia. A guidare i gruppi di lavoro e a giudicarne i progetti, esperti ed esperte del settore e docenti in prima linea nella transizione verso un modello di economia circolare e provenienti dai principali enti di formazione pubblici e privati, tra cui: </w:t>
      </w:r>
      <w:r>
        <w:rPr>
          <w:rFonts w:ascii="Raleway" w:eastAsia="Raleway" w:hAnsi="Raleway" w:cs="Raleway"/>
          <w:b/>
          <w:sz w:val="22"/>
          <w:szCs w:val="22"/>
        </w:rPr>
        <w:t>Giorgio Arienti</w:t>
      </w:r>
      <w:r>
        <w:rPr>
          <w:rFonts w:ascii="Raleway" w:eastAsia="Raleway" w:hAnsi="Raleway" w:cs="Raleway"/>
          <w:sz w:val="22"/>
          <w:szCs w:val="22"/>
        </w:rPr>
        <w:t xml:space="preserve">, Direttore Generale di Erion WEEE, </w:t>
      </w:r>
      <w:r>
        <w:rPr>
          <w:rFonts w:ascii="Raleway" w:eastAsia="Raleway" w:hAnsi="Raleway" w:cs="Raleway"/>
          <w:b/>
          <w:sz w:val="22"/>
          <w:szCs w:val="22"/>
        </w:rPr>
        <w:t>Alessandra De Santis</w:t>
      </w:r>
      <w:r>
        <w:rPr>
          <w:rFonts w:ascii="Raleway" w:eastAsia="Raleway" w:hAnsi="Raleway" w:cs="Raleway"/>
          <w:sz w:val="22"/>
          <w:szCs w:val="22"/>
        </w:rPr>
        <w:t xml:space="preserve">, Presidente di Editrice Circolare Società Cooperativa, </w:t>
      </w:r>
      <w:r>
        <w:rPr>
          <w:rFonts w:ascii="Raleway" w:eastAsia="Raleway" w:hAnsi="Raleway" w:cs="Raleway"/>
          <w:b/>
          <w:sz w:val="22"/>
          <w:szCs w:val="22"/>
        </w:rPr>
        <w:t>Raffaele Lupoli</w:t>
      </w:r>
      <w:r>
        <w:rPr>
          <w:rFonts w:ascii="Raleway" w:eastAsia="Raleway" w:hAnsi="Raleway" w:cs="Raleway"/>
          <w:sz w:val="22"/>
          <w:szCs w:val="22"/>
        </w:rPr>
        <w:t xml:space="preserve">, </w:t>
      </w:r>
      <w:r>
        <w:rPr>
          <w:rFonts w:ascii="Raleway" w:eastAsia="Raleway" w:hAnsi="Raleway" w:cs="Raleway"/>
          <w:sz w:val="22"/>
          <w:szCs w:val="22"/>
        </w:rPr>
        <w:lastRenderedPageBreak/>
        <w:t xml:space="preserve">Direttore Responsabile di EconomiaCircolare.com, </w:t>
      </w:r>
      <w:r>
        <w:rPr>
          <w:rFonts w:ascii="Raleway" w:eastAsia="Raleway" w:hAnsi="Raleway" w:cs="Raleway"/>
          <w:b/>
          <w:sz w:val="22"/>
          <w:szCs w:val="22"/>
        </w:rPr>
        <w:t>Alessandro Maghella,</w:t>
      </w:r>
      <w:r>
        <w:t xml:space="preserve"> </w:t>
      </w:r>
      <w:r>
        <w:rPr>
          <w:rFonts w:ascii="Raleway" w:eastAsia="Raleway" w:hAnsi="Raleway" w:cs="Raleway"/>
          <w:sz w:val="22"/>
          <w:szCs w:val="22"/>
        </w:rPr>
        <w:t xml:space="preserve">Project Operations Expert di Erion, </w:t>
      </w:r>
      <w:r>
        <w:rPr>
          <w:rFonts w:ascii="Raleway" w:eastAsia="Raleway" w:hAnsi="Raleway" w:cs="Raleway"/>
          <w:b/>
          <w:sz w:val="22"/>
          <w:szCs w:val="22"/>
        </w:rPr>
        <w:t>Carlo Proserpio</w:t>
      </w:r>
      <w:r>
        <w:rPr>
          <w:rFonts w:ascii="Raleway" w:eastAsia="Raleway" w:hAnsi="Raleway" w:cs="Raleway"/>
          <w:sz w:val="22"/>
          <w:szCs w:val="22"/>
        </w:rPr>
        <w:t xml:space="preserve"> – LCA expert e docente del Dipartimento di Design del PoliMi, </w:t>
      </w:r>
      <w:r>
        <w:rPr>
          <w:rFonts w:ascii="Raleway" w:eastAsia="Raleway" w:hAnsi="Raleway" w:cs="Raleway"/>
          <w:b/>
          <w:sz w:val="22"/>
          <w:szCs w:val="22"/>
        </w:rPr>
        <w:t>Nicola Saldutti</w:t>
      </w:r>
      <w:r>
        <w:rPr>
          <w:rFonts w:ascii="Raleway" w:eastAsia="Raleway" w:hAnsi="Raleway" w:cs="Raleway"/>
          <w:sz w:val="22"/>
          <w:szCs w:val="22"/>
        </w:rPr>
        <w:t xml:space="preserve"> – Caporedattore Economia del Corriere della Sera, </w:t>
      </w:r>
      <w:r>
        <w:rPr>
          <w:rFonts w:ascii="Raleway" w:eastAsia="Raleway" w:hAnsi="Raleway" w:cs="Raleway"/>
          <w:b/>
          <w:sz w:val="22"/>
          <w:szCs w:val="22"/>
        </w:rPr>
        <w:t>Maria Lucia Protopapa</w:t>
      </w:r>
      <w:r>
        <w:rPr>
          <w:rFonts w:ascii="Raleway" w:eastAsia="Raleway" w:hAnsi="Raleway" w:cs="Raleway"/>
          <w:sz w:val="22"/>
          <w:szCs w:val="22"/>
        </w:rPr>
        <w:t xml:space="preserve"> – Prima Ricercatrice dell’ ENEA di Brindisi, Dipartimento sostenibilità, circolarità e adattamento al cambiamento climatico dei Sistemi Produttivi e Territoriali.</w:t>
      </w:r>
    </w:p>
    <w:p w14:paraId="2C4DF25B" w14:textId="77777777" w:rsidR="00DE4EA5" w:rsidRDefault="00DE4EA5">
      <w:pPr>
        <w:shd w:val="clear" w:color="auto" w:fill="FFFFFF"/>
        <w:jc w:val="both"/>
        <w:rPr>
          <w:rFonts w:ascii="Raleway" w:eastAsia="Raleway" w:hAnsi="Raleway" w:cs="Raleway"/>
          <w:sz w:val="22"/>
          <w:szCs w:val="22"/>
        </w:rPr>
      </w:pPr>
    </w:p>
    <w:p w14:paraId="45574B40" w14:textId="77777777" w:rsidR="00DE4EA5" w:rsidRDefault="00000000">
      <w:pPr>
        <w:shd w:val="clear" w:color="auto" w:fill="FFFFFF"/>
        <w:jc w:val="both"/>
        <w:rPr>
          <w:rFonts w:ascii="Raleway" w:eastAsia="Raleway" w:hAnsi="Raleway" w:cs="Raleway"/>
          <w:i/>
          <w:sz w:val="22"/>
          <w:szCs w:val="22"/>
        </w:rPr>
      </w:pPr>
      <w:r>
        <w:rPr>
          <w:rFonts w:ascii="Raleway" w:eastAsia="Raleway" w:hAnsi="Raleway" w:cs="Raleway"/>
          <w:i/>
          <w:sz w:val="22"/>
          <w:szCs w:val="22"/>
        </w:rPr>
        <w:t>“Per la nostra realtà la formazione è un pilastro fondamentale del cambiamento culturale necessario a ridefinire l'approccio con cui si concepiscono e si realizzano prodotti e servizi. Lo scopo di Ecodesign the Future è coinvolgere menti e competenze trasversali nell’esplorazione di nuove frontiere del design per la sostenibilità”</w:t>
      </w:r>
      <w:r>
        <w:rPr>
          <w:rFonts w:ascii="Raleway" w:eastAsia="Raleway" w:hAnsi="Raleway" w:cs="Raleway"/>
          <w:sz w:val="22"/>
          <w:szCs w:val="22"/>
        </w:rPr>
        <w:t xml:space="preserve"> sottolinea </w:t>
      </w:r>
      <w:r>
        <w:rPr>
          <w:rFonts w:ascii="Raleway" w:eastAsia="Raleway" w:hAnsi="Raleway" w:cs="Raleway"/>
          <w:b/>
          <w:sz w:val="22"/>
          <w:szCs w:val="22"/>
        </w:rPr>
        <w:t>Alessandra De Santis, Presidente</w:t>
      </w:r>
      <w:r>
        <w:rPr>
          <w:rFonts w:ascii="Raleway" w:eastAsia="Raleway" w:hAnsi="Raleway" w:cs="Raleway"/>
          <w:sz w:val="22"/>
          <w:szCs w:val="22"/>
        </w:rPr>
        <w:t xml:space="preserve"> di </w:t>
      </w:r>
      <w:r>
        <w:rPr>
          <w:rFonts w:ascii="Raleway" w:eastAsia="Raleway" w:hAnsi="Raleway" w:cs="Raleway"/>
          <w:b/>
          <w:sz w:val="22"/>
          <w:szCs w:val="22"/>
        </w:rPr>
        <w:t>Editrice Circolare</w:t>
      </w:r>
      <w:r>
        <w:rPr>
          <w:rFonts w:ascii="Raleway" w:eastAsia="Raleway" w:hAnsi="Raleway" w:cs="Raleway"/>
          <w:sz w:val="22"/>
          <w:szCs w:val="22"/>
        </w:rPr>
        <w:t>, società editrice di EconomiaCircolare.com. “</w:t>
      </w:r>
      <w:r>
        <w:rPr>
          <w:rFonts w:ascii="Raleway" w:eastAsia="Raleway" w:hAnsi="Raleway" w:cs="Raleway"/>
          <w:i/>
          <w:sz w:val="22"/>
          <w:szCs w:val="22"/>
        </w:rPr>
        <w:t>Anche quest’anno giovani talenti hanno accolto la sfida con entusiasmo, dando vita a concept innovativi e funzionali grazie a una visione sistemica della progettazione”.</w:t>
      </w:r>
    </w:p>
    <w:p w14:paraId="40EEA6F3" w14:textId="77777777" w:rsidR="00DE4EA5" w:rsidRDefault="00DE4EA5">
      <w:pPr>
        <w:shd w:val="clear" w:color="auto" w:fill="FFFFFF"/>
        <w:jc w:val="both"/>
        <w:rPr>
          <w:rFonts w:ascii="Raleway" w:eastAsia="Raleway" w:hAnsi="Raleway" w:cs="Raleway"/>
          <w:sz w:val="22"/>
          <w:szCs w:val="22"/>
        </w:rPr>
      </w:pPr>
    </w:p>
    <w:p w14:paraId="1E8783CF" w14:textId="77777777" w:rsidR="00DE4EA5" w:rsidRDefault="00DE4EA5">
      <w:pPr>
        <w:shd w:val="clear" w:color="auto" w:fill="FFFFFF"/>
        <w:jc w:val="both"/>
        <w:rPr>
          <w:rFonts w:ascii="Raleway" w:eastAsia="Raleway" w:hAnsi="Raleway" w:cs="Raleway"/>
          <w:b/>
          <w:sz w:val="20"/>
          <w:szCs w:val="20"/>
        </w:rPr>
      </w:pPr>
    </w:p>
    <w:p w14:paraId="4FD85345" w14:textId="77777777" w:rsidR="00DE4EA5" w:rsidRDefault="00000000">
      <w:pPr>
        <w:shd w:val="clear" w:color="auto" w:fill="FFFFFF"/>
        <w:jc w:val="both"/>
        <w:rPr>
          <w:rFonts w:ascii="Raleway" w:eastAsia="Raleway" w:hAnsi="Raleway" w:cs="Raleway"/>
          <w:b/>
          <w:sz w:val="20"/>
          <w:szCs w:val="20"/>
        </w:rPr>
      </w:pPr>
      <w:r>
        <w:rPr>
          <w:rFonts w:ascii="Raleway" w:eastAsia="Raleway" w:hAnsi="Raleway" w:cs="Raleway"/>
          <w:b/>
          <w:sz w:val="20"/>
          <w:szCs w:val="20"/>
        </w:rPr>
        <w:t>I progetti vincitori</w:t>
      </w:r>
    </w:p>
    <w:p w14:paraId="38FF6B50" w14:textId="77777777" w:rsidR="00DE4EA5" w:rsidRDefault="00000000">
      <w:pPr>
        <w:pBdr>
          <w:top w:val="nil"/>
          <w:left w:val="nil"/>
          <w:bottom w:val="nil"/>
          <w:right w:val="nil"/>
          <w:between w:val="nil"/>
        </w:pBdr>
        <w:jc w:val="both"/>
        <w:rPr>
          <w:rFonts w:ascii="Raleway" w:eastAsia="Raleway" w:hAnsi="Raleway" w:cs="Raleway"/>
          <w:b/>
          <w:color w:val="000000"/>
          <w:sz w:val="20"/>
          <w:szCs w:val="20"/>
        </w:rPr>
      </w:pPr>
      <w:r>
        <w:rPr>
          <w:rFonts w:ascii="Raleway" w:eastAsia="Raleway" w:hAnsi="Raleway" w:cs="Raleway"/>
          <w:b/>
          <w:color w:val="000000"/>
          <w:sz w:val="20"/>
          <w:szCs w:val="20"/>
        </w:rPr>
        <w:t>Rigeneraee</w:t>
      </w:r>
    </w:p>
    <w:p w14:paraId="39C4AF75" w14:textId="77777777" w:rsidR="00DE4EA5" w:rsidRDefault="00000000">
      <w:pPr>
        <w:pBdr>
          <w:top w:val="nil"/>
          <w:left w:val="nil"/>
          <w:bottom w:val="nil"/>
          <w:right w:val="nil"/>
          <w:between w:val="nil"/>
        </w:pBdr>
        <w:jc w:val="both"/>
        <w:rPr>
          <w:rFonts w:ascii="Raleway" w:eastAsia="Raleway" w:hAnsi="Raleway" w:cs="Raleway"/>
          <w:color w:val="000000"/>
          <w:sz w:val="20"/>
          <w:szCs w:val="20"/>
        </w:rPr>
      </w:pPr>
      <w:r>
        <w:rPr>
          <w:rFonts w:ascii="Raleway" w:eastAsia="Raleway" w:hAnsi="Raleway" w:cs="Raleway"/>
          <w:i/>
          <w:color w:val="000000"/>
          <w:sz w:val="20"/>
          <w:szCs w:val="20"/>
        </w:rPr>
        <w:t>Di Leonardo Faliero (MT), Evelina Cimignolo (Roma) e Sofia Soledad Fuarte Poblete (Milano)</w:t>
      </w:r>
      <w:r>
        <w:rPr>
          <w:rFonts w:ascii="Raleway" w:eastAsia="Raleway" w:hAnsi="Raleway" w:cs="Raleway"/>
          <w:color w:val="000000"/>
          <w:sz w:val="20"/>
          <w:szCs w:val="20"/>
        </w:rPr>
        <w:br/>
      </w:r>
    </w:p>
    <w:p w14:paraId="498BFBB6" w14:textId="77777777" w:rsidR="00DE4EA5" w:rsidRDefault="00000000">
      <w:pPr>
        <w:pBdr>
          <w:top w:val="nil"/>
          <w:left w:val="nil"/>
          <w:bottom w:val="nil"/>
          <w:right w:val="nil"/>
          <w:between w:val="nil"/>
        </w:pBdr>
        <w:jc w:val="both"/>
        <w:rPr>
          <w:rFonts w:ascii="Raleway" w:eastAsia="Raleway" w:hAnsi="Raleway" w:cs="Raleway"/>
          <w:color w:val="000000"/>
          <w:sz w:val="20"/>
          <w:szCs w:val="20"/>
        </w:rPr>
      </w:pPr>
      <w:r>
        <w:rPr>
          <w:rFonts w:ascii="Raleway" w:eastAsia="Raleway" w:hAnsi="Raleway" w:cs="Raleway"/>
          <w:color w:val="000000"/>
          <w:sz w:val="20"/>
          <w:szCs w:val="20"/>
        </w:rPr>
        <w:t>Prevede la realizzazione di un sistema integrato che individua, cataloga e valorizza le parti di ricambio usate per i RAEE del Raggruppamento R2, che dialoga con i diversi attori del processo, le aziende produttrici, i cittadini, i centri di raccolta e le imprese partner dei riparatori, all’interno di un circolo virtuoso in cui le parti ancora in buone condizioni degli apparecchi dismessi, possano essere utilizzate come ricambio per prolungare la loro vita. Le parti dismesse vengono sottoposte ad una scrupolosa catalogazione, in cui viene descritta, con minuzia, la loro storia d’uso, per poi essere archiviate sia fisicamente, in magazzini dislocati territorialmente, che digitalmente. Le banche dati così popolate sono poi messe a disposizione degli operatori che possono richiedere il “pezzo” di loro interesse per la sostituzione. Ad ulteriore rafforzamento del concetto è stato progettato un contenitore modulare per il trasporto in materiale riciclato (ecoallene), la cui conformazione preserva il contenuto da urti e cadute, accostando il ricambio ad un oggetto prezioso da custodire con cura.</w:t>
      </w:r>
    </w:p>
    <w:p w14:paraId="1A4457A7" w14:textId="77777777" w:rsidR="00DE4EA5" w:rsidRDefault="00000000">
      <w:pPr>
        <w:pBdr>
          <w:top w:val="nil"/>
          <w:left w:val="nil"/>
          <w:bottom w:val="nil"/>
          <w:right w:val="nil"/>
          <w:between w:val="nil"/>
        </w:pBdr>
        <w:jc w:val="both"/>
        <w:rPr>
          <w:rFonts w:ascii="Raleway" w:eastAsia="Raleway" w:hAnsi="Raleway" w:cs="Raleway"/>
          <w:b/>
          <w:color w:val="000000"/>
          <w:sz w:val="20"/>
          <w:szCs w:val="20"/>
        </w:rPr>
      </w:pPr>
      <w:r>
        <w:rPr>
          <w:rFonts w:ascii="Raleway" w:eastAsia="Raleway" w:hAnsi="Raleway" w:cs="Raleway"/>
          <w:color w:val="000000"/>
          <w:sz w:val="20"/>
          <w:szCs w:val="20"/>
        </w:rPr>
        <w:br/>
      </w:r>
      <w:r>
        <w:rPr>
          <w:rFonts w:ascii="Raleway" w:eastAsia="Raleway" w:hAnsi="Raleway" w:cs="Raleway"/>
          <w:color w:val="212121"/>
          <w:sz w:val="20"/>
          <w:szCs w:val="20"/>
        </w:rPr>
        <w:t> </w:t>
      </w:r>
      <w:r>
        <w:rPr>
          <w:rFonts w:ascii="Raleway" w:eastAsia="Raleway" w:hAnsi="Raleway" w:cs="Raleway"/>
          <w:color w:val="212121"/>
          <w:sz w:val="20"/>
          <w:szCs w:val="20"/>
        </w:rPr>
        <w:br/>
      </w:r>
      <w:r>
        <w:rPr>
          <w:rFonts w:ascii="Raleway" w:eastAsia="Raleway" w:hAnsi="Raleway" w:cs="Raleway"/>
          <w:b/>
          <w:color w:val="000000"/>
          <w:sz w:val="20"/>
          <w:szCs w:val="20"/>
        </w:rPr>
        <w:t xml:space="preserve">(MyNd) (Mycelium SouNd)  </w:t>
      </w:r>
    </w:p>
    <w:p w14:paraId="4AE34FAC" w14:textId="77777777" w:rsidR="00DE4EA5" w:rsidRDefault="00000000">
      <w:pPr>
        <w:pBdr>
          <w:top w:val="nil"/>
          <w:left w:val="nil"/>
          <w:bottom w:val="nil"/>
          <w:right w:val="nil"/>
          <w:between w:val="nil"/>
        </w:pBdr>
        <w:rPr>
          <w:rFonts w:ascii="Raleway" w:eastAsia="Raleway" w:hAnsi="Raleway" w:cs="Raleway"/>
          <w:i/>
          <w:color w:val="000000"/>
          <w:sz w:val="20"/>
          <w:szCs w:val="20"/>
        </w:rPr>
      </w:pPr>
      <w:r>
        <w:rPr>
          <w:rFonts w:ascii="Raleway" w:eastAsia="Raleway" w:hAnsi="Raleway" w:cs="Raleway"/>
          <w:i/>
          <w:color w:val="000000"/>
          <w:sz w:val="20"/>
          <w:szCs w:val="20"/>
        </w:rPr>
        <w:t>Di Natasha Artuso (Reggio Calabria), Pierfilippo Sessa (AV) Annalisa Abdel Azim (TO)</w:t>
      </w:r>
    </w:p>
    <w:p w14:paraId="0D74678F" w14:textId="77777777" w:rsidR="00DE4EA5" w:rsidRDefault="00DE4EA5">
      <w:pPr>
        <w:pBdr>
          <w:top w:val="nil"/>
          <w:left w:val="nil"/>
          <w:bottom w:val="nil"/>
          <w:right w:val="nil"/>
          <w:between w:val="nil"/>
        </w:pBdr>
        <w:rPr>
          <w:rFonts w:ascii="Raleway" w:eastAsia="Raleway" w:hAnsi="Raleway" w:cs="Raleway"/>
          <w:i/>
          <w:color w:val="000000"/>
          <w:sz w:val="20"/>
          <w:szCs w:val="20"/>
        </w:rPr>
      </w:pPr>
    </w:p>
    <w:p w14:paraId="45B585E8" w14:textId="77777777" w:rsidR="00DE4EA5" w:rsidRDefault="00000000">
      <w:pPr>
        <w:pBdr>
          <w:top w:val="nil"/>
          <w:left w:val="nil"/>
          <w:bottom w:val="nil"/>
          <w:right w:val="nil"/>
          <w:between w:val="nil"/>
        </w:pBdr>
        <w:jc w:val="both"/>
        <w:rPr>
          <w:rFonts w:ascii="Raleway" w:eastAsia="Raleway" w:hAnsi="Raleway" w:cs="Raleway"/>
          <w:color w:val="000000"/>
          <w:sz w:val="20"/>
          <w:szCs w:val="20"/>
        </w:rPr>
      </w:pPr>
      <w:r>
        <w:rPr>
          <w:rFonts w:ascii="Raleway" w:eastAsia="Raleway" w:hAnsi="Raleway" w:cs="Raleway"/>
          <w:color w:val="000000"/>
          <w:sz w:val="20"/>
          <w:szCs w:val="20"/>
        </w:rPr>
        <w:t>È un innovativo progetto di prodotto legato al mondo dei RAEE del Raggruppamento R4, in particolare le cuffie audio senza filo: prevede l’eliminazione dell’uso di viteria, colle o resine per unire le varie parti, optando per incastri reversibili in grado di aumentare la riparabilità del prodotto. La facilità nella separazione, oltre a permettere l’intervento di sostituzione/riparazione delle parti danneggiate, ne permette il facile riutilizzo o smaltimento in caso di dismissione. La caratteristica vincente risiede nella capacità fonoassorbente del micelio, quella ecologica nella compostabilità che ne caratterizza il fine vita.</w:t>
      </w:r>
      <w:r>
        <w:rPr>
          <w:rFonts w:ascii="Raleway" w:eastAsia="Raleway" w:hAnsi="Raleway" w:cs="Raleway"/>
          <w:color w:val="000000"/>
          <w:sz w:val="22"/>
          <w:szCs w:val="22"/>
        </w:rPr>
        <w:t> </w:t>
      </w:r>
    </w:p>
    <w:p w14:paraId="5FDEEE85" w14:textId="77777777" w:rsidR="00DE4EA5" w:rsidRDefault="00000000">
      <w:pPr>
        <w:pBdr>
          <w:top w:val="nil"/>
          <w:left w:val="nil"/>
          <w:bottom w:val="nil"/>
          <w:right w:val="nil"/>
          <w:between w:val="nil"/>
        </w:pBdr>
        <w:jc w:val="both"/>
        <w:rPr>
          <w:rFonts w:ascii="Raleway" w:eastAsia="Raleway" w:hAnsi="Raleway" w:cs="Raleway"/>
          <w:color w:val="000000"/>
        </w:rPr>
      </w:pPr>
      <w:r>
        <w:rPr>
          <w:rFonts w:ascii="Raleway" w:eastAsia="Raleway" w:hAnsi="Raleway" w:cs="Raleway"/>
          <w:color w:val="000000"/>
          <w:sz w:val="22"/>
          <w:szCs w:val="22"/>
        </w:rPr>
        <w:br/>
        <w:t> </w:t>
      </w:r>
    </w:p>
    <w:p w14:paraId="06714AF9" w14:textId="77777777" w:rsidR="00DE4EA5" w:rsidRDefault="00000000">
      <w:pPr>
        <w:jc w:val="both"/>
        <w:rPr>
          <w:rFonts w:ascii="Raleway" w:eastAsia="Raleway" w:hAnsi="Raleway" w:cs="Raleway"/>
          <w:sz w:val="20"/>
          <w:szCs w:val="20"/>
        </w:rPr>
      </w:pPr>
      <w:r>
        <w:rPr>
          <w:rFonts w:ascii="Raleway" w:eastAsia="Raleway" w:hAnsi="Raleway" w:cs="Raleway"/>
          <w:b/>
          <w:sz w:val="20"/>
          <w:szCs w:val="20"/>
        </w:rPr>
        <w:t>Erion WEEE</w:t>
      </w:r>
      <w:r>
        <w:rPr>
          <w:rFonts w:ascii="Raleway" w:eastAsia="Raleway" w:hAnsi="Raleway" w:cs="Raleway"/>
          <w:sz w:val="20"/>
          <w:szCs w:val="20"/>
        </w:rPr>
        <w:t xml:space="preserve"> - Consorzio del Sistema Erion dedicato alla gestione dei Rifiuti di Apparecchiature Elettriche ed Elettroniche domestiche. Erion WEEE fa parte di Erion, il più importante Sistema multi-consortile no profit di Responsabilità Estesa del Produttore operante in Italia per la gestione dei rifiuti associati ai prodotti elettronici, dei rifiuti di prodotti del tabacco e dei rifiuti tessili. Erion WEEE rappresenta attualmente oltre </w:t>
      </w:r>
      <w:r>
        <w:rPr>
          <w:rFonts w:ascii="Raleway" w:eastAsia="Raleway" w:hAnsi="Raleway" w:cs="Raleway"/>
          <w:sz w:val="20"/>
          <w:szCs w:val="20"/>
        </w:rPr>
        <w:lastRenderedPageBreak/>
        <w:t xml:space="preserve">1.600 aziende e ne garantisce l’impegno verso l’ambiente, l’economia circolare, la ricerca e l’innovazione tecnologica. </w:t>
      </w:r>
    </w:p>
    <w:p w14:paraId="4355E017" w14:textId="77777777" w:rsidR="00DE4EA5" w:rsidRDefault="00DE4EA5">
      <w:pPr>
        <w:jc w:val="both"/>
        <w:rPr>
          <w:rFonts w:ascii="Raleway" w:eastAsia="Raleway" w:hAnsi="Raleway" w:cs="Raleway"/>
          <w:sz w:val="20"/>
          <w:szCs w:val="20"/>
        </w:rPr>
      </w:pPr>
    </w:p>
    <w:p w14:paraId="50829D95" w14:textId="77777777" w:rsidR="00DE4EA5" w:rsidRDefault="00000000">
      <w:pPr>
        <w:jc w:val="both"/>
        <w:rPr>
          <w:rFonts w:ascii="Raleway" w:eastAsia="Raleway" w:hAnsi="Raleway" w:cs="Raleway"/>
          <w:i/>
          <w:sz w:val="20"/>
          <w:szCs w:val="20"/>
        </w:rPr>
      </w:pPr>
      <w:r>
        <w:rPr>
          <w:rFonts w:ascii="Raleway" w:eastAsia="Raleway" w:hAnsi="Raleway" w:cs="Raleway"/>
          <w:b/>
          <w:sz w:val="20"/>
          <w:szCs w:val="20"/>
        </w:rPr>
        <w:t>EconomiaCircolare.com</w:t>
      </w:r>
      <w:r>
        <w:rPr>
          <w:rFonts w:ascii="Raleway" w:eastAsia="Raleway" w:hAnsi="Raleway" w:cs="Raleway"/>
          <w:sz w:val="20"/>
          <w:szCs w:val="20"/>
        </w:rPr>
        <w:t xml:space="preserve"> - Testata giornalistica di settore dedicata all’economia circolare edita da Editrice Circolare Soc. Coop. Una piattaforma di informazione e formazione che offre contenuti di analisi, approfondimento e divulgazione, destinata ad addetti ai lavori e a un pubblico attento alle problematiche ambientali. Il magazine risponde all’esigenza di analizzare e diffondere pratiche concrete di economia circolare e accadimenti che a livello internazionale, comunitario e nazionale influiscono sulle politiche energetiche e ambientali, contribuendo al dibattito sul tema attraverso il coinvolgimento di operatori economici, decisori politici impegnati nel campo ed esperti.</w:t>
      </w:r>
    </w:p>
    <w:p w14:paraId="3DE4450E" w14:textId="77777777" w:rsidR="00DE4EA5" w:rsidRDefault="00DE4EA5">
      <w:pPr>
        <w:rPr>
          <w:rFonts w:ascii="Raleway" w:eastAsia="Raleway" w:hAnsi="Raleway" w:cs="Raleway"/>
        </w:rPr>
      </w:pPr>
    </w:p>
    <w:p w14:paraId="793A0173" w14:textId="77777777" w:rsidR="00DE4EA5" w:rsidRDefault="00DE4EA5">
      <w:pPr>
        <w:rPr>
          <w:rFonts w:ascii="Raleway" w:eastAsia="Raleway" w:hAnsi="Raleway" w:cs="Raleway"/>
        </w:rPr>
      </w:pPr>
    </w:p>
    <w:p w14:paraId="4156910A" w14:textId="77777777" w:rsidR="00DE4EA5" w:rsidRDefault="00000000">
      <w:pPr>
        <w:spacing w:line="300" w:lineRule="auto"/>
        <w:rPr>
          <w:rFonts w:ascii="Raleway" w:eastAsia="Raleway" w:hAnsi="Raleway" w:cs="Raleway"/>
          <w:b/>
          <w:sz w:val="20"/>
          <w:szCs w:val="20"/>
        </w:rPr>
      </w:pPr>
      <w:r>
        <w:rPr>
          <w:rFonts w:ascii="Raleway" w:eastAsia="Raleway" w:hAnsi="Raleway" w:cs="Raleway"/>
          <w:b/>
          <w:sz w:val="20"/>
          <w:szCs w:val="20"/>
        </w:rPr>
        <w:t>Per ulteriori informazioni:</w:t>
      </w:r>
    </w:p>
    <w:p w14:paraId="3106F4A4" w14:textId="77777777" w:rsidR="00DE4EA5" w:rsidRDefault="00000000">
      <w:pPr>
        <w:spacing w:line="300" w:lineRule="auto"/>
        <w:rPr>
          <w:rFonts w:ascii="Raleway" w:eastAsia="Raleway" w:hAnsi="Raleway" w:cs="Raleway"/>
          <w:b/>
          <w:sz w:val="20"/>
          <w:szCs w:val="20"/>
        </w:rPr>
      </w:pPr>
      <w:r>
        <w:rPr>
          <w:rFonts w:ascii="Raleway" w:eastAsia="Raleway" w:hAnsi="Raleway" w:cs="Raleway"/>
          <w:b/>
          <w:sz w:val="20"/>
          <w:szCs w:val="20"/>
        </w:rPr>
        <w:t>APCO Worldwide</w:t>
      </w:r>
    </w:p>
    <w:p w14:paraId="72E40068" w14:textId="77777777" w:rsidR="00DE4EA5" w:rsidRDefault="00000000">
      <w:pPr>
        <w:spacing w:line="300" w:lineRule="auto"/>
        <w:rPr>
          <w:rFonts w:ascii="Raleway" w:eastAsia="Raleway" w:hAnsi="Raleway" w:cs="Raleway"/>
          <w:sz w:val="20"/>
          <w:szCs w:val="20"/>
        </w:rPr>
      </w:pPr>
      <w:r>
        <w:rPr>
          <w:rFonts w:ascii="Raleway" w:eastAsia="Raleway" w:hAnsi="Raleway" w:cs="Raleway"/>
          <w:sz w:val="20"/>
          <w:szCs w:val="20"/>
        </w:rPr>
        <w:t>Via San Paolo, 1 – 20121 Milan</w:t>
      </w:r>
    </w:p>
    <w:p w14:paraId="2FF084E7" w14:textId="77777777" w:rsidR="00DE4EA5" w:rsidRDefault="00000000">
      <w:pPr>
        <w:spacing w:line="300" w:lineRule="auto"/>
        <w:rPr>
          <w:rFonts w:ascii="Raleway" w:eastAsia="Raleway" w:hAnsi="Raleway" w:cs="Raleway"/>
          <w:sz w:val="20"/>
          <w:szCs w:val="20"/>
        </w:rPr>
      </w:pPr>
      <w:r>
        <w:rPr>
          <w:rFonts w:ascii="Raleway" w:eastAsia="Raleway" w:hAnsi="Raleway" w:cs="Raleway"/>
          <w:sz w:val="20"/>
          <w:szCs w:val="20"/>
        </w:rPr>
        <w:t>Elena Castellini – ecastellini@apcoworldwide.it – +39 335 6271787</w:t>
      </w:r>
    </w:p>
    <w:p w14:paraId="392753C8" w14:textId="77777777" w:rsidR="00DE4EA5" w:rsidRDefault="00000000">
      <w:pPr>
        <w:spacing w:line="300" w:lineRule="auto"/>
        <w:rPr>
          <w:rFonts w:ascii="Raleway" w:eastAsia="Raleway" w:hAnsi="Raleway" w:cs="Raleway"/>
          <w:sz w:val="20"/>
          <w:szCs w:val="20"/>
        </w:rPr>
      </w:pPr>
      <w:r>
        <w:rPr>
          <w:rFonts w:ascii="Raleway" w:eastAsia="Raleway" w:hAnsi="Raleway" w:cs="Raleway"/>
          <w:sz w:val="20"/>
          <w:szCs w:val="20"/>
        </w:rPr>
        <w:t>Carola Pintus – cpintus@apcoworldwide.it – +39 342 3632728</w:t>
      </w:r>
    </w:p>
    <w:p w14:paraId="34C5EC89" w14:textId="77777777" w:rsidR="00DE4EA5" w:rsidRDefault="00DE4EA5">
      <w:pPr>
        <w:spacing w:line="300" w:lineRule="auto"/>
        <w:rPr>
          <w:rFonts w:ascii="Raleway" w:eastAsia="Raleway" w:hAnsi="Raleway" w:cs="Raleway"/>
          <w:sz w:val="20"/>
          <w:szCs w:val="20"/>
        </w:rPr>
      </w:pPr>
    </w:p>
    <w:sectPr w:rsidR="00DE4EA5">
      <w:headerReference w:type="default" r:id="rId9"/>
      <w:footerReference w:type="default" r:id="rId10"/>
      <w:headerReference w:type="first" r:id="rId11"/>
      <w:footerReference w:type="first" r:id="rId12"/>
      <w:pgSz w:w="11900" w:h="16840"/>
      <w:pgMar w:top="2977" w:right="964" w:bottom="1701" w:left="1304" w:header="856" w:footer="8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3B41" w14:textId="77777777" w:rsidR="00AE4034" w:rsidRDefault="00AE4034">
      <w:r>
        <w:separator/>
      </w:r>
    </w:p>
  </w:endnote>
  <w:endnote w:type="continuationSeparator" w:id="0">
    <w:p w14:paraId="35E37FD1" w14:textId="77777777" w:rsidR="00AE4034" w:rsidRDefault="00AE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27BF" w14:textId="77777777" w:rsidR="00DE4EA5" w:rsidRDefault="00DE4EA5">
    <w:pPr>
      <w:pBdr>
        <w:top w:val="nil"/>
        <w:left w:val="nil"/>
        <w:bottom w:val="nil"/>
        <w:right w:val="nil"/>
        <w:between w:val="nil"/>
      </w:pBdr>
      <w:spacing w:line="288" w:lineRule="auto"/>
      <w:rPr>
        <w:rFonts w:ascii="Arial" w:eastAsia="Arial" w:hAnsi="Arial" w:cs="Arial"/>
        <w:b/>
        <w:sz w:val="14"/>
        <w:szCs w:val="14"/>
      </w:rPr>
    </w:pPr>
  </w:p>
  <w:p w14:paraId="6910C7F7" w14:textId="77777777" w:rsidR="00DE4EA5" w:rsidRDefault="00000000">
    <w:pPr>
      <w:pBdr>
        <w:top w:val="nil"/>
        <w:left w:val="nil"/>
        <w:bottom w:val="nil"/>
        <w:right w:val="nil"/>
        <w:between w:val="nil"/>
      </w:pBdr>
      <w:spacing w:line="288" w:lineRule="auto"/>
      <w:rPr>
        <w:rFonts w:ascii="Arial" w:eastAsia="Arial" w:hAnsi="Arial" w:cs="Arial"/>
        <w:b/>
        <w:sz w:val="14"/>
        <w:szCs w:val="14"/>
      </w:rPr>
    </w:pPr>
    <w:r>
      <w:rPr>
        <w:noProof/>
      </w:rPr>
      <mc:AlternateContent>
        <mc:Choice Requires="wpg">
          <w:drawing>
            <wp:anchor distT="0" distB="0" distL="114300" distR="114300" simplePos="0" relativeHeight="251664384" behindDoc="0" locked="0" layoutInCell="1" hidden="0" allowOverlap="1" wp14:anchorId="0F8BBB76" wp14:editId="7EA35649">
              <wp:simplePos x="0" y="0"/>
              <wp:positionH relativeFrom="column">
                <wp:posOffset>4262445</wp:posOffset>
              </wp:positionH>
              <wp:positionV relativeFrom="paragraph">
                <wp:posOffset>27422</wp:posOffset>
              </wp:positionV>
              <wp:extent cx="1861185" cy="853440"/>
              <wp:effectExtent l="0" t="0" r="0" b="0"/>
              <wp:wrapNone/>
              <wp:docPr id="2074326651" name="Group 2074326651"/>
              <wp:cNvGraphicFramePr/>
              <a:graphic xmlns:a="http://schemas.openxmlformats.org/drawingml/2006/main">
                <a:graphicData uri="http://schemas.microsoft.com/office/word/2010/wordprocessingGroup">
                  <wpg:wgp>
                    <wpg:cNvGrpSpPr/>
                    <wpg:grpSpPr>
                      <a:xfrm>
                        <a:off x="0" y="0"/>
                        <a:ext cx="1861185" cy="853440"/>
                        <a:chOff x="4415400" y="3353275"/>
                        <a:chExt cx="1861200" cy="853450"/>
                      </a:xfrm>
                    </wpg:grpSpPr>
                    <wpg:grpSp>
                      <wpg:cNvPr id="416697196" name="Group 416697196"/>
                      <wpg:cNvGrpSpPr/>
                      <wpg:grpSpPr>
                        <a:xfrm>
                          <a:off x="4415408" y="3353280"/>
                          <a:ext cx="1861185" cy="853440"/>
                          <a:chOff x="0" y="0"/>
                          <a:chExt cx="1861351" cy="853200"/>
                        </a:xfrm>
                      </wpg:grpSpPr>
                      <wps:wsp>
                        <wps:cNvPr id="588733774" name="Rectangle 588733774"/>
                        <wps:cNvSpPr/>
                        <wps:spPr>
                          <a:xfrm>
                            <a:off x="0" y="0"/>
                            <a:ext cx="1861350" cy="853200"/>
                          </a:xfrm>
                          <a:prstGeom prst="rect">
                            <a:avLst/>
                          </a:prstGeom>
                          <a:noFill/>
                          <a:ln>
                            <a:noFill/>
                          </a:ln>
                        </wps:spPr>
                        <wps:txbx>
                          <w:txbxContent>
                            <w:p w14:paraId="2FC10071" w14:textId="77777777" w:rsidR="00DE4EA5" w:rsidRDefault="00DE4EA5">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descr="Immagine che contiene testo, dispositivo, metro, pannello di controllo&#10;&#10;Descrizione generata automaticamente"/>
                          <pic:cNvPicPr preferRelativeResize="0"/>
                        </pic:nvPicPr>
                        <pic:blipFill rotWithShape="1">
                          <a:blip r:embed="rId1">
                            <a:alphaModFix/>
                          </a:blip>
                          <a:srcRect b="19612"/>
                          <a:stretch/>
                        </pic:blipFill>
                        <pic:spPr>
                          <a:xfrm>
                            <a:off x="0" y="0"/>
                            <a:ext cx="860400" cy="853200"/>
                          </a:xfrm>
                          <a:prstGeom prst="rect">
                            <a:avLst/>
                          </a:prstGeom>
                          <a:noFill/>
                          <a:ln>
                            <a:noFill/>
                          </a:ln>
                        </pic:spPr>
                      </pic:pic>
                      <pic:pic xmlns:pic="http://schemas.openxmlformats.org/drawingml/2006/picture">
                        <pic:nvPicPr>
                          <pic:cNvPr id="8" name="Shape 8" descr="Immagine che contiene testo, dispositivo, metro, pannello di controllo&#10;&#10;Descrizione generata automaticamente"/>
                          <pic:cNvPicPr preferRelativeResize="0"/>
                        </pic:nvPicPr>
                        <pic:blipFill rotWithShape="1">
                          <a:blip r:embed="rId2">
                            <a:alphaModFix/>
                          </a:blip>
                          <a:srcRect b="19612"/>
                          <a:stretch/>
                        </pic:blipFill>
                        <pic:spPr>
                          <a:xfrm>
                            <a:off x="1000951" y="0"/>
                            <a:ext cx="860400" cy="85320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4262445</wp:posOffset>
              </wp:positionH>
              <wp:positionV relativeFrom="paragraph">
                <wp:posOffset>27422</wp:posOffset>
              </wp:positionV>
              <wp:extent cx="1861185" cy="853440"/>
              <wp:effectExtent b="0" l="0" r="0" t="0"/>
              <wp:wrapNone/>
              <wp:docPr id="207432665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861185" cy="853440"/>
                      </a:xfrm>
                      <a:prstGeom prst="rect"/>
                      <a:ln/>
                    </pic:spPr>
                  </pic:pic>
                </a:graphicData>
              </a:graphic>
            </wp:anchor>
          </w:drawing>
        </mc:Fallback>
      </mc:AlternateContent>
    </w:r>
  </w:p>
  <w:p w14:paraId="43D4390E" w14:textId="77777777" w:rsidR="00DE4EA5" w:rsidRDefault="00000000">
    <w:pPr>
      <w:pBdr>
        <w:top w:val="nil"/>
        <w:left w:val="nil"/>
        <w:bottom w:val="nil"/>
        <w:right w:val="nil"/>
        <w:between w:val="nil"/>
      </w:pBdr>
      <w:spacing w:line="288" w:lineRule="auto"/>
      <w:rPr>
        <w:rFonts w:ascii="Arial" w:eastAsia="Arial" w:hAnsi="Arial" w:cs="Arial"/>
        <w:b/>
        <w:color w:val="000000"/>
        <w:sz w:val="14"/>
        <w:szCs w:val="14"/>
      </w:rPr>
    </w:pPr>
    <w:r>
      <w:rPr>
        <w:rFonts w:ascii="Arial" w:eastAsia="Arial" w:hAnsi="Arial" w:cs="Arial"/>
        <w:b/>
        <w:color w:val="000000"/>
        <w:sz w:val="14"/>
        <w:szCs w:val="14"/>
      </w:rPr>
      <w:t>Erion WEEE</w:t>
    </w:r>
  </w:p>
  <w:p w14:paraId="3F9D9E42" w14:textId="77777777" w:rsidR="00DE4EA5" w:rsidRDefault="00000000">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Sede Legale e Amministrativa Via A. Scarsellini 14, 20161 Milano</w:t>
    </w:r>
  </w:p>
  <w:p w14:paraId="1CCD3174" w14:textId="77777777" w:rsidR="00DE4EA5" w:rsidRDefault="00000000">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 xml:space="preserve">Partita Iva e Codice Fiscale 11409620967 </w:t>
    </w:r>
  </w:p>
  <w:p w14:paraId="06EF0310" w14:textId="77777777" w:rsidR="00DE4EA5" w:rsidRDefault="00000000">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Telefono 02.500203.50</w:t>
    </w:r>
  </w:p>
  <w:p w14:paraId="1A554113" w14:textId="77777777" w:rsidR="00DE4EA5" w:rsidRDefault="00000000">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Sito web www.erionweee.it Informazioni info@erion.it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F3C4" w14:textId="77777777" w:rsidR="00DE4EA5" w:rsidRDefault="00000000">
    <w:pPr>
      <w:pBdr>
        <w:top w:val="nil"/>
        <w:left w:val="nil"/>
        <w:bottom w:val="nil"/>
        <w:right w:val="nil"/>
        <w:between w:val="nil"/>
      </w:pBdr>
      <w:spacing w:line="288" w:lineRule="auto"/>
      <w:rPr>
        <w:rFonts w:ascii="Arial" w:eastAsia="Arial" w:hAnsi="Arial" w:cs="Arial"/>
        <w:b/>
        <w:color w:val="000000"/>
        <w:sz w:val="14"/>
        <w:szCs w:val="14"/>
      </w:rPr>
    </w:pPr>
    <w:r>
      <w:rPr>
        <w:rFonts w:ascii="Arial" w:eastAsia="Arial" w:hAnsi="Arial" w:cs="Arial"/>
        <w:b/>
        <w:color w:val="000000"/>
        <w:sz w:val="14"/>
        <w:szCs w:val="14"/>
      </w:rPr>
      <w:t>Erion WEEE</w:t>
    </w:r>
    <w:r>
      <w:rPr>
        <w:noProof/>
      </w:rPr>
      <mc:AlternateContent>
        <mc:Choice Requires="wpg">
          <w:drawing>
            <wp:anchor distT="0" distB="0" distL="114300" distR="114300" simplePos="0" relativeHeight="251665408" behindDoc="0" locked="0" layoutInCell="1" hidden="0" allowOverlap="1" wp14:anchorId="5678235F" wp14:editId="59F1E3E7">
              <wp:simplePos x="0" y="0"/>
              <wp:positionH relativeFrom="column">
                <wp:posOffset>4254500</wp:posOffset>
              </wp:positionH>
              <wp:positionV relativeFrom="paragraph">
                <wp:posOffset>0</wp:posOffset>
              </wp:positionV>
              <wp:extent cx="1861185" cy="853440"/>
              <wp:effectExtent l="0" t="0" r="0" b="0"/>
              <wp:wrapNone/>
              <wp:docPr id="2074326650" name="Group 2074326650"/>
              <wp:cNvGraphicFramePr/>
              <a:graphic xmlns:a="http://schemas.openxmlformats.org/drawingml/2006/main">
                <a:graphicData uri="http://schemas.microsoft.com/office/word/2010/wordprocessingGroup">
                  <wpg:wgp>
                    <wpg:cNvGrpSpPr/>
                    <wpg:grpSpPr>
                      <a:xfrm>
                        <a:off x="0" y="0"/>
                        <a:ext cx="1861185" cy="853440"/>
                        <a:chOff x="4415400" y="3353275"/>
                        <a:chExt cx="1861200" cy="853450"/>
                      </a:xfrm>
                    </wpg:grpSpPr>
                    <wpg:grpSp>
                      <wpg:cNvPr id="730057841" name="Group 730057841"/>
                      <wpg:cNvGrpSpPr/>
                      <wpg:grpSpPr>
                        <a:xfrm>
                          <a:off x="4415408" y="3353280"/>
                          <a:ext cx="1861185" cy="853440"/>
                          <a:chOff x="0" y="0"/>
                          <a:chExt cx="1861351" cy="853200"/>
                        </a:xfrm>
                      </wpg:grpSpPr>
                      <wps:wsp>
                        <wps:cNvPr id="96680127" name="Rectangle 96680127"/>
                        <wps:cNvSpPr/>
                        <wps:spPr>
                          <a:xfrm>
                            <a:off x="0" y="0"/>
                            <a:ext cx="1861350" cy="853200"/>
                          </a:xfrm>
                          <a:prstGeom prst="rect">
                            <a:avLst/>
                          </a:prstGeom>
                          <a:noFill/>
                          <a:ln>
                            <a:noFill/>
                          </a:ln>
                        </wps:spPr>
                        <wps:txbx>
                          <w:txbxContent>
                            <w:p w14:paraId="5A3CDB64" w14:textId="77777777" w:rsidR="00DE4EA5" w:rsidRDefault="00DE4EA5">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Immagine che contiene testo, dispositivo, metro, pannello di controllo&#10;&#10;Descrizione generata automaticamente"/>
                          <pic:cNvPicPr preferRelativeResize="0"/>
                        </pic:nvPicPr>
                        <pic:blipFill rotWithShape="1">
                          <a:blip r:embed="rId1">
                            <a:alphaModFix/>
                          </a:blip>
                          <a:srcRect b="19612"/>
                          <a:stretch/>
                        </pic:blipFill>
                        <pic:spPr>
                          <a:xfrm>
                            <a:off x="0" y="0"/>
                            <a:ext cx="860400" cy="853200"/>
                          </a:xfrm>
                          <a:prstGeom prst="rect">
                            <a:avLst/>
                          </a:prstGeom>
                          <a:noFill/>
                          <a:ln>
                            <a:noFill/>
                          </a:ln>
                        </pic:spPr>
                      </pic:pic>
                      <pic:pic xmlns:pic="http://schemas.openxmlformats.org/drawingml/2006/picture">
                        <pic:nvPicPr>
                          <pic:cNvPr id="5" name="Shape 5" descr="Immagine che contiene testo, dispositivo, metro, pannello di controllo&#10;&#10;Descrizione generata automaticamente"/>
                          <pic:cNvPicPr preferRelativeResize="0"/>
                        </pic:nvPicPr>
                        <pic:blipFill rotWithShape="1">
                          <a:blip r:embed="rId2">
                            <a:alphaModFix/>
                          </a:blip>
                          <a:srcRect b="19612"/>
                          <a:stretch/>
                        </pic:blipFill>
                        <pic:spPr>
                          <a:xfrm>
                            <a:off x="1000951" y="0"/>
                            <a:ext cx="860400" cy="85320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1861185" cy="853440"/>
              <wp:effectExtent b="0" l="0" r="0" t="0"/>
              <wp:wrapNone/>
              <wp:docPr id="207432665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861185" cy="853440"/>
                      </a:xfrm>
                      <a:prstGeom prst="rect"/>
                      <a:ln/>
                    </pic:spPr>
                  </pic:pic>
                </a:graphicData>
              </a:graphic>
            </wp:anchor>
          </w:drawing>
        </mc:Fallback>
      </mc:AlternateContent>
    </w:r>
  </w:p>
  <w:p w14:paraId="43768C8E" w14:textId="77777777" w:rsidR="00DE4EA5" w:rsidRDefault="00000000">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Sede Legale e Amministrativa Via A. Scarsellini 14, 20161 Milano</w:t>
    </w:r>
  </w:p>
  <w:p w14:paraId="35FB0212" w14:textId="77777777" w:rsidR="00DE4EA5" w:rsidRDefault="00000000">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 xml:space="preserve">Partita Iva e Codice Fiscale 11409620967 </w:t>
    </w:r>
  </w:p>
  <w:p w14:paraId="798B4840" w14:textId="77777777" w:rsidR="00DE4EA5" w:rsidRDefault="00000000">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Telefono 02.500203.50</w:t>
    </w:r>
  </w:p>
  <w:p w14:paraId="6F5FA5AD" w14:textId="77777777" w:rsidR="00DE4EA5" w:rsidRDefault="00000000">
    <w:pPr>
      <w:pBdr>
        <w:top w:val="nil"/>
        <w:left w:val="nil"/>
        <w:bottom w:val="nil"/>
        <w:right w:val="nil"/>
        <w:between w:val="nil"/>
      </w:pBdr>
      <w:spacing w:line="288" w:lineRule="auto"/>
      <w:rPr>
        <w:rFonts w:ascii="Arial" w:eastAsia="Arial" w:hAnsi="Arial" w:cs="Arial"/>
        <w:color w:val="000000"/>
        <w:sz w:val="14"/>
        <w:szCs w:val="14"/>
      </w:rPr>
    </w:pPr>
    <w:r>
      <w:rPr>
        <w:rFonts w:ascii="Arial" w:eastAsia="Arial" w:hAnsi="Arial" w:cs="Arial"/>
        <w:color w:val="000000"/>
        <w:sz w:val="14"/>
        <w:szCs w:val="14"/>
      </w:rPr>
      <w:t>Sito web www.erionweee.it Informazioni info@erion.it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7673A" w14:textId="77777777" w:rsidR="00AE4034" w:rsidRDefault="00AE4034">
      <w:r>
        <w:separator/>
      </w:r>
    </w:p>
  </w:footnote>
  <w:footnote w:type="continuationSeparator" w:id="0">
    <w:p w14:paraId="0A134B4A" w14:textId="77777777" w:rsidR="00AE4034" w:rsidRDefault="00AE4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034D" w14:textId="77777777" w:rsidR="00DE4EA5" w:rsidRDefault="00000000">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0" behindDoc="1" locked="0" layoutInCell="1" hidden="0" allowOverlap="1" wp14:anchorId="0CF81CE1" wp14:editId="25789B90">
          <wp:simplePos x="0" y="0"/>
          <wp:positionH relativeFrom="column">
            <wp:posOffset>-838199</wp:posOffset>
          </wp:positionH>
          <wp:positionV relativeFrom="paragraph">
            <wp:posOffset>-209549</wp:posOffset>
          </wp:positionV>
          <wp:extent cx="2289175" cy="1089660"/>
          <wp:effectExtent l="0" t="0" r="0" b="0"/>
          <wp:wrapNone/>
          <wp:docPr id="2074326655" name="image5.png" descr="Immagine che contiene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5.png" descr="Immagine che contiene logo&#10;&#10;Descrizione generata automaticamente"/>
                  <pic:cNvPicPr preferRelativeResize="0"/>
                </pic:nvPicPr>
                <pic:blipFill>
                  <a:blip r:embed="rId1"/>
                  <a:srcRect/>
                  <a:stretch>
                    <a:fillRect/>
                  </a:stretch>
                </pic:blipFill>
                <pic:spPr>
                  <a:xfrm>
                    <a:off x="0" y="0"/>
                    <a:ext cx="2289175" cy="1089660"/>
                  </a:xfrm>
                  <a:prstGeom prst="rect">
                    <a:avLst/>
                  </a:prstGeom>
                  <a:ln/>
                </pic:spPr>
              </pic:pic>
            </a:graphicData>
          </a:graphic>
        </wp:anchor>
      </w:drawing>
    </w:r>
    <w:r>
      <w:rPr>
        <w:noProof/>
      </w:rPr>
      <w:drawing>
        <wp:anchor distT="0" distB="0" distL="0" distR="0" simplePos="0" relativeHeight="251659264" behindDoc="1" locked="0" layoutInCell="1" hidden="0" allowOverlap="1" wp14:anchorId="1EF4A327" wp14:editId="2A23DFB8">
          <wp:simplePos x="0" y="0"/>
          <wp:positionH relativeFrom="column">
            <wp:posOffset>-380999</wp:posOffset>
          </wp:positionH>
          <wp:positionV relativeFrom="paragraph">
            <wp:posOffset>-466724</wp:posOffset>
          </wp:positionV>
          <wp:extent cx="1581150" cy="791845"/>
          <wp:effectExtent l="0" t="0" r="0" b="0"/>
          <wp:wrapNone/>
          <wp:docPr id="2074326656" name="image2.png" descr="Immagine che contiene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logo&#10;&#10;Descrizione generata automaticamente"/>
                  <pic:cNvPicPr preferRelativeResize="0"/>
                </pic:nvPicPr>
                <pic:blipFill>
                  <a:blip r:embed="rId2"/>
                  <a:srcRect/>
                  <a:stretch>
                    <a:fillRect/>
                  </a:stretch>
                </pic:blipFill>
                <pic:spPr>
                  <a:xfrm>
                    <a:off x="0" y="0"/>
                    <a:ext cx="1581150" cy="79184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D4A536F" wp14:editId="676FAF00">
          <wp:simplePos x="0" y="0"/>
          <wp:positionH relativeFrom="column">
            <wp:posOffset>2255047</wp:posOffset>
          </wp:positionH>
          <wp:positionV relativeFrom="paragraph">
            <wp:posOffset>-390524</wp:posOffset>
          </wp:positionV>
          <wp:extent cx="1609090" cy="1143000"/>
          <wp:effectExtent l="0" t="0" r="0" b="0"/>
          <wp:wrapTopAndBottom distT="0" distB="0"/>
          <wp:docPr id="2074326654" name="image1.png" descr="Immagine che contiene Elementi grafici, schermata, oscurità, grafica&#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Elementi grafici, schermata, oscurità, grafica&#10;&#10;Descrizione generata automaticamente"/>
                  <pic:cNvPicPr preferRelativeResize="0"/>
                </pic:nvPicPr>
                <pic:blipFill>
                  <a:blip r:embed="rId3"/>
                  <a:srcRect l="36026" r="35714"/>
                  <a:stretch>
                    <a:fillRect/>
                  </a:stretch>
                </pic:blipFill>
                <pic:spPr>
                  <a:xfrm>
                    <a:off x="0" y="0"/>
                    <a:ext cx="1609090" cy="11430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2997F7F" wp14:editId="15BD0594">
          <wp:simplePos x="0" y="0"/>
          <wp:positionH relativeFrom="column">
            <wp:posOffset>4819650</wp:posOffset>
          </wp:positionH>
          <wp:positionV relativeFrom="paragraph">
            <wp:posOffset>-471487</wp:posOffset>
          </wp:positionV>
          <wp:extent cx="1363980" cy="1223010"/>
          <wp:effectExtent l="0" t="0" r="0" b="0"/>
          <wp:wrapNone/>
          <wp:docPr id="2074326652" name="image1.png" descr="Immagine che contiene Elementi grafici, schermata, oscurità, grafica&#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Elementi grafici, schermata, oscurità, grafica&#10;&#10;Descrizione generata automaticamente"/>
                  <pic:cNvPicPr preferRelativeResize="0"/>
                </pic:nvPicPr>
                <pic:blipFill>
                  <a:blip r:embed="rId3"/>
                  <a:srcRect l="73754" r="3945"/>
                  <a:stretch>
                    <a:fillRect/>
                  </a:stretch>
                </pic:blipFill>
                <pic:spPr>
                  <a:xfrm>
                    <a:off x="0" y="0"/>
                    <a:ext cx="1363980" cy="122301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C07B" w14:textId="77777777" w:rsidR="00DE4EA5" w:rsidRDefault="00000000">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62336" behindDoc="1" locked="0" layoutInCell="1" hidden="0" allowOverlap="1" wp14:anchorId="5B32261B" wp14:editId="2DECAFC1">
          <wp:simplePos x="0" y="0"/>
          <wp:positionH relativeFrom="column">
            <wp:posOffset>-847088</wp:posOffset>
          </wp:positionH>
          <wp:positionV relativeFrom="paragraph">
            <wp:posOffset>237490</wp:posOffset>
          </wp:positionV>
          <wp:extent cx="2289175" cy="1089660"/>
          <wp:effectExtent l="0" t="0" r="0" b="0"/>
          <wp:wrapNone/>
          <wp:docPr id="2074326657" name="image5.png" descr="Immagine che contiene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5.png" descr="Immagine che contiene logo&#10;&#10;Descrizione generata automaticamente"/>
                  <pic:cNvPicPr preferRelativeResize="0"/>
                </pic:nvPicPr>
                <pic:blipFill>
                  <a:blip r:embed="rId1"/>
                  <a:srcRect/>
                  <a:stretch>
                    <a:fillRect/>
                  </a:stretch>
                </pic:blipFill>
                <pic:spPr>
                  <a:xfrm>
                    <a:off x="0" y="0"/>
                    <a:ext cx="2289175" cy="1089660"/>
                  </a:xfrm>
                  <a:prstGeom prst="rect">
                    <a:avLst/>
                  </a:prstGeom>
                  <a:ln/>
                </pic:spPr>
              </pic:pic>
            </a:graphicData>
          </a:graphic>
        </wp:anchor>
      </w:drawing>
    </w:r>
    <w:r>
      <w:rPr>
        <w:noProof/>
      </w:rPr>
      <w:drawing>
        <wp:anchor distT="0" distB="0" distL="0" distR="0" simplePos="0" relativeHeight="251663360" behindDoc="1" locked="0" layoutInCell="1" hidden="0" allowOverlap="1" wp14:anchorId="6C1F3FB3" wp14:editId="05DBA5E6">
          <wp:simplePos x="0" y="0"/>
          <wp:positionH relativeFrom="column">
            <wp:posOffset>-380364</wp:posOffset>
          </wp:positionH>
          <wp:positionV relativeFrom="paragraph">
            <wp:posOffset>-162559</wp:posOffset>
          </wp:positionV>
          <wp:extent cx="1581150" cy="792070"/>
          <wp:effectExtent l="0" t="0" r="0" b="0"/>
          <wp:wrapNone/>
          <wp:docPr id="2074326653" name="image2.png" descr="Immagine che contiene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logo&#10;&#10;Descrizione generata automaticamente"/>
                  <pic:cNvPicPr preferRelativeResize="0"/>
                </pic:nvPicPr>
                <pic:blipFill>
                  <a:blip r:embed="rId2"/>
                  <a:srcRect/>
                  <a:stretch>
                    <a:fillRect/>
                  </a:stretch>
                </pic:blipFill>
                <pic:spPr>
                  <a:xfrm>
                    <a:off x="0" y="0"/>
                    <a:ext cx="1581150" cy="7920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A5"/>
    <w:rsid w:val="00822927"/>
    <w:rsid w:val="00AE4034"/>
    <w:rsid w:val="00DE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FD84"/>
  <w15:docId w15:val="{B17B18C7-EB54-4197-B999-1C93D278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26"/>
    <w:rPr>
      <w:kern w:val="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55C28"/>
    <w:pPr>
      <w:tabs>
        <w:tab w:val="center" w:pos="4819"/>
        <w:tab w:val="right" w:pos="9638"/>
      </w:tabs>
    </w:pPr>
  </w:style>
  <w:style w:type="character" w:customStyle="1" w:styleId="HeaderChar">
    <w:name w:val="Header Char"/>
    <w:basedOn w:val="DefaultParagraphFont"/>
    <w:link w:val="Header"/>
    <w:uiPriority w:val="99"/>
    <w:rsid w:val="00E55C28"/>
  </w:style>
  <w:style w:type="paragraph" w:styleId="Footer">
    <w:name w:val="footer"/>
    <w:basedOn w:val="Normal"/>
    <w:link w:val="FooterChar"/>
    <w:uiPriority w:val="99"/>
    <w:unhideWhenUsed/>
    <w:rsid w:val="00E55C28"/>
    <w:pPr>
      <w:tabs>
        <w:tab w:val="center" w:pos="4819"/>
        <w:tab w:val="right" w:pos="9638"/>
      </w:tabs>
    </w:pPr>
  </w:style>
  <w:style w:type="character" w:customStyle="1" w:styleId="FooterChar">
    <w:name w:val="Footer Char"/>
    <w:basedOn w:val="DefaultParagraphFont"/>
    <w:link w:val="Footer"/>
    <w:uiPriority w:val="99"/>
    <w:rsid w:val="00E55C28"/>
  </w:style>
  <w:style w:type="character" w:styleId="Hyperlink">
    <w:name w:val="Hyperlink"/>
    <w:basedOn w:val="DefaultParagraphFont"/>
    <w:uiPriority w:val="99"/>
    <w:unhideWhenUsed/>
    <w:rsid w:val="006855F5"/>
    <w:rPr>
      <w:color w:val="0563C1" w:themeColor="hyperlink"/>
      <w:u w:val="single"/>
    </w:rPr>
  </w:style>
  <w:style w:type="character" w:styleId="UnresolvedMention">
    <w:name w:val="Unresolved Mention"/>
    <w:basedOn w:val="DefaultParagraphFont"/>
    <w:uiPriority w:val="99"/>
    <w:semiHidden/>
    <w:unhideWhenUsed/>
    <w:rsid w:val="006855F5"/>
    <w:rPr>
      <w:color w:val="605E5C"/>
      <w:shd w:val="clear" w:color="auto" w:fill="E1DFDD"/>
    </w:rPr>
  </w:style>
  <w:style w:type="character" w:styleId="FollowedHyperlink">
    <w:name w:val="FollowedHyperlink"/>
    <w:basedOn w:val="DefaultParagraphFont"/>
    <w:uiPriority w:val="99"/>
    <w:semiHidden/>
    <w:unhideWhenUsed/>
    <w:rsid w:val="007A79B7"/>
    <w:rPr>
      <w:color w:val="954F72" w:themeColor="followedHyperlink"/>
      <w:u w:val="single"/>
    </w:rPr>
  </w:style>
  <w:style w:type="paragraph" w:styleId="NormalWeb">
    <w:name w:val="Normal (Web)"/>
    <w:basedOn w:val="Normal"/>
    <w:uiPriority w:val="99"/>
    <w:unhideWhenUsed/>
    <w:rsid w:val="00F20518"/>
    <w:pPr>
      <w:spacing w:before="100" w:beforeAutospacing="1" w:after="100" w:afterAutospacing="1"/>
    </w:pPr>
    <w:rPr>
      <w:rFonts w:ascii="Times New Roman" w:eastAsia="Times New Roman" w:hAnsi="Times New Roman" w:cs="Times New Roman"/>
      <w:lang w:eastAsia="it-IT"/>
    </w:rPr>
  </w:style>
  <w:style w:type="paragraph" w:customStyle="1" w:styleId="Testo">
    <w:name w:val="Testo"/>
    <w:basedOn w:val="NormalWeb"/>
    <w:qFormat/>
    <w:rsid w:val="00A114E7"/>
    <w:rPr>
      <w:rFonts w:ascii="Arial" w:hAnsi="Arial"/>
      <w:sz w:val="20"/>
    </w:rPr>
  </w:style>
  <w:style w:type="paragraph" w:customStyle="1" w:styleId="Paragrafobase">
    <w:name w:val="[Paragrafo base]"/>
    <w:basedOn w:val="Normal"/>
    <w:uiPriority w:val="99"/>
    <w:rsid w:val="00CF1483"/>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F10F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0F7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71A26"/>
    <w:rPr>
      <w:sz w:val="16"/>
      <w:szCs w:val="16"/>
    </w:rPr>
  </w:style>
  <w:style w:type="paragraph" w:styleId="CommentText">
    <w:name w:val="annotation text"/>
    <w:basedOn w:val="Normal"/>
    <w:link w:val="CommentTextChar"/>
    <w:uiPriority w:val="99"/>
    <w:unhideWhenUsed/>
    <w:rsid w:val="00771A26"/>
    <w:rPr>
      <w:sz w:val="20"/>
      <w:szCs w:val="20"/>
    </w:rPr>
  </w:style>
  <w:style w:type="character" w:customStyle="1" w:styleId="CommentTextChar">
    <w:name w:val="Comment Text Char"/>
    <w:basedOn w:val="DefaultParagraphFont"/>
    <w:link w:val="CommentText"/>
    <w:uiPriority w:val="99"/>
    <w:rsid w:val="00771A26"/>
    <w:rPr>
      <w:kern w:val="2"/>
      <w:sz w:val="20"/>
      <w:szCs w:val="20"/>
    </w:rPr>
  </w:style>
  <w:style w:type="paragraph" w:styleId="FootnoteText">
    <w:name w:val="footnote text"/>
    <w:basedOn w:val="Normal"/>
    <w:link w:val="FootnoteTextChar"/>
    <w:uiPriority w:val="99"/>
    <w:semiHidden/>
    <w:unhideWhenUsed/>
    <w:rsid w:val="00771A26"/>
    <w:rPr>
      <w:sz w:val="20"/>
      <w:szCs w:val="20"/>
    </w:rPr>
  </w:style>
  <w:style w:type="character" w:customStyle="1" w:styleId="FootnoteTextChar">
    <w:name w:val="Footnote Text Char"/>
    <w:basedOn w:val="DefaultParagraphFont"/>
    <w:link w:val="FootnoteText"/>
    <w:uiPriority w:val="99"/>
    <w:semiHidden/>
    <w:rsid w:val="00771A26"/>
    <w:rPr>
      <w:kern w:val="2"/>
      <w:sz w:val="20"/>
      <w:szCs w:val="20"/>
    </w:rPr>
  </w:style>
  <w:style w:type="character" w:styleId="FootnoteReference">
    <w:name w:val="footnote reference"/>
    <w:basedOn w:val="DefaultParagraphFont"/>
    <w:uiPriority w:val="99"/>
    <w:semiHidden/>
    <w:unhideWhenUsed/>
    <w:rsid w:val="00771A26"/>
    <w:rPr>
      <w:vertAlign w:val="superscript"/>
    </w:rPr>
  </w:style>
  <w:style w:type="paragraph" w:styleId="CommentSubject">
    <w:name w:val="annotation subject"/>
    <w:basedOn w:val="CommentText"/>
    <w:next w:val="CommentText"/>
    <w:link w:val="CommentSubjectChar"/>
    <w:uiPriority w:val="99"/>
    <w:semiHidden/>
    <w:unhideWhenUsed/>
    <w:rsid w:val="00575CB7"/>
    <w:rPr>
      <w:b/>
      <w:bCs/>
    </w:rPr>
  </w:style>
  <w:style w:type="character" w:customStyle="1" w:styleId="CommentSubjectChar">
    <w:name w:val="Comment Subject Char"/>
    <w:basedOn w:val="CommentTextChar"/>
    <w:link w:val="CommentSubject"/>
    <w:uiPriority w:val="99"/>
    <w:semiHidden/>
    <w:rsid w:val="00575CB7"/>
    <w:rPr>
      <w:b/>
      <w:bCs/>
      <w:kern w:val="2"/>
      <w:sz w:val="20"/>
      <w:szCs w:val="20"/>
    </w:rPr>
  </w:style>
  <w:style w:type="paragraph" w:styleId="Revision">
    <w:name w:val="Revision"/>
    <w:hidden/>
    <w:uiPriority w:val="99"/>
    <w:semiHidden/>
    <w:rsid w:val="00224F68"/>
    <w:rPr>
      <w:kern w:val="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rionenergy.i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nomiacircolare.com/glossario/ecodesig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jimPE2pt1FR27HBcB+O/30EjA==">CgMxLjAyCGguZ2pkZ3hzOAByITFKV1RsWHA1UXV4TEQyTmtEZlFrc2tSMEFhdWRZMjZKdg==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ce0d2245-b6e8-41da-a1e0-cc18ec650ca2}" enabled="1" method="Standard" siteId="{77a5f620-9d77-47db-a0cd-64c70948d53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Macchi</dc:creator>
  <cp:lastModifiedBy>Pintus, Carola</cp:lastModifiedBy>
  <cp:revision>2</cp:revision>
  <dcterms:created xsi:type="dcterms:W3CDTF">2024-04-04T12:25:00Z</dcterms:created>
  <dcterms:modified xsi:type="dcterms:W3CDTF">2024-04-08T13:01:00Z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0x0101001522CA020DB03249A50F6F07D0FAD0CC</vt:lpwstr>
  </property>
  <property fmtid="{D5CDD505-2E9C-101B-9397-08002B2CF9AE}" pid="3" name="Document Type">
    <vt:lpwstr/>
  </property>
  <property fmtid="{D5CDD505-2E9C-101B-9397-08002B2CF9AE}" pid="4" name="Sector">
    <vt:lpwstr/>
  </property>
</Properties>
</file>