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F79E4" w14:textId="73F3D06B" w:rsidR="003A050E" w:rsidRDefault="007E70FF" w:rsidP="005E2EC6">
      <w:pPr>
        <w:spacing w:after="0" w:line="240" w:lineRule="auto"/>
        <w:contextualSpacing/>
        <w:rPr>
          <w:b/>
          <w:bCs/>
        </w:rPr>
      </w:pPr>
      <w:r w:rsidRPr="007E70FF">
        <w:rPr>
          <w:b/>
          <w:bCs/>
        </w:rPr>
        <w:t>RBC BlueBay</w:t>
      </w:r>
      <w:r>
        <w:rPr>
          <w:b/>
          <w:bCs/>
        </w:rPr>
        <w:t xml:space="preserve"> – Tagli Fed in arrivo: dove investire per generare performance?</w:t>
      </w:r>
    </w:p>
    <w:p w14:paraId="508B199B" w14:textId="77777777" w:rsidR="007E394A" w:rsidRPr="005E2EC6" w:rsidRDefault="007E394A" w:rsidP="007E394A">
      <w:pPr>
        <w:spacing w:after="0" w:line="240" w:lineRule="auto"/>
        <w:contextualSpacing/>
      </w:pPr>
    </w:p>
    <w:p w14:paraId="5A479BAE" w14:textId="1197D077" w:rsidR="007E70FF" w:rsidRPr="005E2EC6" w:rsidRDefault="007E70FF" w:rsidP="005E2EC6">
      <w:pPr>
        <w:spacing w:after="0" w:line="240" w:lineRule="auto"/>
        <w:contextualSpacing/>
        <w:rPr>
          <w:lang w:val="en-US"/>
        </w:rPr>
      </w:pPr>
      <w:r w:rsidRPr="005E2EC6">
        <w:rPr>
          <w:lang w:val="en-US"/>
        </w:rPr>
        <w:t xml:space="preserve">A </w:t>
      </w:r>
      <w:proofErr w:type="spellStart"/>
      <w:r w:rsidRPr="005E2EC6">
        <w:rPr>
          <w:lang w:val="en-US"/>
        </w:rPr>
        <w:t>cura</w:t>
      </w:r>
      <w:proofErr w:type="spellEnd"/>
      <w:r w:rsidRPr="005E2EC6">
        <w:rPr>
          <w:lang w:val="en-US"/>
        </w:rPr>
        <w:t xml:space="preserve"> di </w:t>
      </w:r>
      <w:r w:rsidRPr="005E2EC6">
        <w:rPr>
          <w:b/>
          <w:bCs/>
          <w:lang w:val="en-US"/>
        </w:rPr>
        <w:t>Andrzej Skiba, Managing Director and Head of U.S. Fixed Income, RBC BlueBay</w:t>
      </w:r>
      <w:r w:rsidR="007A3E36">
        <w:rPr>
          <w:b/>
          <w:bCs/>
          <w:lang w:val="en-US"/>
        </w:rPr>
        <w:br/>
      </w:r>
    </w:p>
    <w:p w14:paraId="0AD2A7CB" w14:textId="462058AD" w:rsidR="003A050E" w:rsidRDefault="00DD31CE" w:rsidP="007E394A">
      <w:pPr>
        <w:spacing w:after="0" w:line="240" w:lineRule="auto"/>
        <w:contextualSpacing/>
      </w:pPr>
      <w:r w:rsidRPr="005E2EC6">
        <w:rPr>
          <w:b/>
          <w:bCs/>
        </w:rPr>
        <w:t xml:space="preserve">Il timore di una recessione è </w:t>
      </w:r>
      <w:r w:rsidR="002A55FD" w:rsidRPr="005E2EC6">
        <w:rPr>
          <w:b/>
          <w:bCs/>
        </w:rPr>
        <w:t>decisamente</w:t>
      </w:r>
      <w:r w:rsidRPr="005E2EC6">
        <w:rPr>
          <w:b/>
          <w:bCs/>
        </w:rPr>
        <w:t xml:space="preserve"> alle spalle</w:t>
      </w:r>
      <w:r w:rsidRPr="00DD31CE">
        <w:t xml:space="preserve"> e l'attenzione degli investitori si è spostata verso i dati sull'inflazione </w:t>
      </w:r>
      <w:r w:rsidR="002A55FD">
        <w:t xml:space="preserve">che stanno per </w:t>
      </w:r>
      <w:r w:rsidR="007E394A">
        <w:t>arrivare</w:t>
      </w:r>
      <w:r w:rsidR="003A050E" w:rsidRPr="00DD31CE">
        <w:t xml:space="preserve">. </w:t>
      </w:r>
      <w:r w:rsidR="002A55FD">
        <w:t>N</w:t>
      </w:r>
      <w:r w:rsidR="002A55FD" w:rsidRPr="00D269F6">
        <w:t>egli ultimi mesi</w:t>
      </w:r>
      <w:r w:rsidR="002A55FD">
        <w:t>,</w:t>
      </w:r>
      <w:r w:rsidR="002A55FD" w:rsidRPr="00D269F6">
        <w:t xml:space="preserve"> </w:t>
      </w:r>
      <w:r w:rsidR="002A55FD">
        <w:t>l</w:t>
      </w:r>
      <w:r w:rsidR="00D269F6" w:rsidRPr="00D269F6">
        <w:t>’inflazione negli USA si è ridimensionata</w:t>
      </w:r>
      <w:r w:rsidR="003A050E" w:rsidRPr="00D269F6">
        <w:t xml:space="preserve">, </w:t>
      </w:r>
      <w:r w:rsidR="00D269F6">
        <w:t xml:space="preserve">e </w:t>
      </w:r>
      <w:r w:rsidR="00D269F6" w:rsidRPr="005E2EC6">
        <w:rPr>
          <w:b/>
          <w:bCs/>
        </w:rPr>
        <w:t>i mercati si aspettano</w:t>
      </w:r>
      <w:r w:rsidR="002A55FD" w:rsidRPr="005E2EC6">
        <w:rPr>
          <w:b/>
          <w:bCs/>
        </w:rPr>
        <w:t xml:space="preserve"> ora</w:t>
      </w:r>
      <w:r w:rsidR="00D269F6" w:rsidRPr="005E2EC6">
        <w:rPr>
          <w:b/>
          <w:bCs/>
        </w:rPr>
        <w:t xml:space="preserve"> che la Federal Reserve tagli i tassi di interesse nel secondo semestre</w:t>
      </w:r>
      <w:r w:rsidR="00D269F6">
        <w:t xml:space="preserve"> di quest’anno</w:t>
      </w:r>
      <w:r w:rsidR="003A050E" w:rsidRPr="00D269F6">
        <w:t xml:space="preserve">. </w:t>
      </w:r>
      <w:r w:rsidR="006B4385">
        <w:t>Anche se</w:t>
      </w:r>
      <w:r w:rsidR="001C45BE" w:rsidRPr="001C45BE">
        <w:t xml:space="preserve"> il livello</w:t>
      </w:r>
      <w:r w:rsidR="006B4385">
        <w:t xml:space="preserve"> </w:t>
      </w:r>
      <w:r w:rsidR="001C45BE" w:rsidRPr="001C45BE">
        <w:t>dei tassi d</w:t>
      </w:r>
      <w:r w:rsidR="001C45BE">
        <w:t>’</w:t>
      </w:r>
      <w:r w:rsidR="001C45BE" w:rsidRPr="001C45BE">
        <w:t>interesse</w:t>
      </w:r>
      <w:r w:rsidR="006B4385">
        <w:t>, elevato su base comparativa,</w:t>
      </w:r>
      <w:r w:rsidR="001C45BE" w:rsidRPr="001C45BE">
        <w:t xml:space="preserve"> po</w:t>
      </w:r>
      <w:r w:rsidR="00B93AB2">
        <w:t>trebbe</w:t>
      </w:r>
      <w:r w:rsidR="001C45BE" w:rsidRPr="001C45BE">
        <w:t xml:space="preserve"> persistere più a lungo e potenzialmente innescare un rallentamento dell'economia, </w:t>
      </w:r>
      <w:r w:rsidR="001C45BE">
        <w:t xml:space="preserve">si prevede che </w:t>
      </w:r>
      <w:r w:rsidR="001C45BE" w:rsidRPr="001C45BE">
        <w:t xml:space="preserve">la </w:t>
      </w:r>
      <w:r w:rsidR="006B4385" w:rsidRPr="001C45BE">
        <w:t xml:space="preserve">sottostante </w:t>
      </w:r>
      <w:r w:rsidR="001C45BE" w:rsidRPr="001C45BE">
        <w:t>salute finanziaria degli emittenti investment grade, compresi quelli più sensibili alla crescita,</w:t>
      </w:r>
      <w:r w:rsidR="001C45BE">
        <w:t xml:space="preserve"> resti solida</w:t>
      </w:r>
      <w:r w:rsidR="003A050E" w:rsidRPr="00324A6E">
        <w:t>.</w:t>
      </w:r>
    </w:p>
    <w:p w14:paraId="1CA1AF40" w14:textId="68DEA786" w:rsidR="00465949" w:rsidRDefault="003C0981" w:rsidP="007E394A">
      <w:pPr>
        <w:spacing w:after="0" w:line="240" w:lineRule="auto"/>
        <w:contextualSpacing/>
      </w:pPr>
      <w:r>
        <w:rPr>
          <w:b/>
          <w:bCs/>
        </w:rPr>
        <w:br/>
      </w:r>
      <w:r w:rsidR="00554CAC" w:rsidRPr="005E2EC6">
        <w:rPr>
          <w:b/>
          <w:bCs/>
        </w:rPr>
        <w:t>Quanto più gli investitori avranno la certezza che la Fed normalizzerà la propria politica</w:t>
      </w:r>
      <w:r w:rsidR="007E394A" w:rsidRPr="005E2EC6">
        <w:rPr>
          <w:b/>
          <w:bCs/>
        </w:rPr>
        <w:t xml:space="preserve"> monetaria</w:t>
      </w:r>
      <w:r w:rsidR="00554CAC" w:rsidRPr="005E2EC6">
        <w:rPr>
          <w:b/>
          <w:bCs/>
        </w:rPr>
        <w:t xml:space="preserve"> </w:t>
      </w:r>
      <w:r w:rsidR="008E2F1A" w:rsidRPr="005E2EC6">
        <w:rPr>
          <w:b/>
          <w:bCs/>
        </w:rPr>
        <w:t>tanto più saranno incentivati ad abbandonare i titoli con una duration breve e a spostarsi più in là sulla curva</w:t>
      </w:r>
      <w:r w:rsidR="008E2F1A">
        <w:t xml:space="preserve">, </w:t>
      </w:r>
      <w:r w:rsidR="00554CAC" w:rsidRPr="00554CAC">
        <w:t xml:space="preserve">tenendo </w:t>
      </w:r>
      <w:r w:rsidR="008E2F1A">
        <w:t xml:space="preserve">comunque </w:t>
      </w:r>
      <w:r w:rsidR="00554CAC" w:rsidRPr="00554CAC">
        <w:t xml:space="preserve">presente che </w:t>
      </w:r>
      <w:r w:rsidR="00B2158B">
        <w:t>ci troviamo</w:t>
      </w:r>
      <w:r w:rsidR="00554CAC" w:rsidRPr="00554CAC">
        <w:t xml:space="preserve"> </w:t>
      </w:r>
      <w:r w:rsidR="00554CAC">
        <w:t xml:space="preserve">nettamente </w:t>
      </w:r>
      <w:r w:rsidR="00554CAC" w:rsidRPr="00554CAC">
        <w:t xml:space="preserve">in un territorio restrittivo e che c'è ancora molta strada da fare per raggiungere </w:t>
      </w:r>
      <w:r w:rsidR="00554CAC">
        <w:t>dei</w:t>
      </w:r>
      <w:r w:rsidR="00554CAC" w:rsidRPr="00554CAC">
        <w:t xml:space="preserve"> tassi normali.</w:t>
      </w:r>
      <w:r w:rsidR="00ED20AE">
        <w:t xml:space="preserve"> </w:t>
      </w:r>
    </w:p>
    <w:p w14:paraId="2A0BD89C" w14:textId="77777777" w:rsidR="00465949" w:rsidRDefault="00465949" w:rsidP="007E394A">
      <w:pPr>
        <w:spacing w:after="0" w:line="240" w:lineRule="auto"/>
        <w:contextualSpacing/>
      </w:pPr>
    </w:p>
    <w:p w14:paraId="5A878A14" w14:textId="24127362" w:rsidR="003A635F" w:rsidRDefault="003A635F" w:rsidP="007E394A">
      <w:pPr>
        <w:spacing w:after="0" w:line="240" w:lineRule="auto"/>
        <w:contextualSpacing/>
      </w:pPr>
      <w:r w:rsidRPr="003A635F">
        <w:t xml:space="preserve">In effetti, </w:t>
      </w:r>
      <w:r>
        <w:t>increment</w:t>
      </w:r>
      <w:r w:rsidR="001A45CC">
        <w:t>are</w:t>
      </w:r>
      <w:r w:rsidRPr="003A635F">
        <w:t xml:space="preserve"> l'esposizione </w:t>
      </w:r>
      <w:r w:rsidR="001A45CC">
        <w:t>al</w:t>
      </w:r>
      <w:r>
        <w:t>la</w:t>
      </w:r>
      <w:r w:rsidRPr="003A635F">
        <w:t xml:space="preserve"> duration è una delle chiavi con cui gli investitori </w:t>
      </w:r>
      <w:r>
        <w:t>nel</w:t>
      </w:r>
      <w:r w:rsidRPr="003A635F">
        <w:t xml:space="preserve"> credito investment grade possono </w:t>
      </w:r>
      <w:r>
        <w:t>garantirsi un incremento dei ricavi</w:t>
      </w:r>
      <w:r w:rsidRPr="003A635F">
        <w:t xml:space="preserve"> a termine</w:t>
      </w:r>
      <w:r w:rsidR="00340168">
        <w:t>, passando</w:t>
      </w:r>
      <w:r w:rsidRPr="003A635F">
        <w:t xml:space="preserve"> da </w:t>
      </w:r>
      <w:r w:rsidR="00AF2E0A">
        <w:t xml:space="preserve">valori intermedi a una cifra a </w:t>
      </w:r>
      <w:r w:rsidR="00340168">
        <w:t xml:space="preserve">valori </w:t>
      </w:r>
      <w:r w:rsidR="00AF2E0A">
        <w:t xml:space="preserve">potenzialmente </w:t>
      </w:r>
      <w:r w:rsidR="00A24F08">
        <w:t xml:space="preserve">a </w:t>
      </w:r>
      <w:r w:rsidR="00AF2E0A">
        <w:t>due cifre</w:t>
      </w:r>
      <w:r w:rsidRPr="003A635F">
        <w:t xml:space="preserve">. </w:t>
      </w:r>
      <w:r w:rsidRPr="005E2EC6">
        <w:rPr>
          <w:b/>
          <w:bCs/>
        </w:rPr>
        <w:t xml:space="preserve">Man mano che gli investitori si sentono sempre più tranquilli </w:t>
      </w:r>
      <w:r w:rsidR="008870B2" w:rsidRPr="005E2EC6">
        <w:rPr>
          <w:b/>
          <w:bCs/>
        </w:rPr>
        <w:t>rispetto a una</w:t>
      </w:r>
      <w:r w:rsidRPr="005E2EC6">
        <w:rPr>
          <w:b/>
          <w:bCs/>
        </w:rPr>
        <w:t xml:space="preserve"> prospettiva di </w:t>
      </w:r>
      <w:r w:rsidR="008870B2" w:rsidRPr="005E2EC6">
        <w:rPr>
          <w:b/>
          <w:bCs/>
        </w:rPr>
        <w:t xml:space="preserve">regolari </w:t>
      </w:r>
      <w:r w:rsidRPr="005E2EC6">
        <w:rPr>
          <w:b/>
          <w:bCs/>
        </w:rPr>
        <w:t xml:space="preserve">tagli dei tassi e </w:t>
      </w:r>
      <w:r w:rsidR="00AF2E0A" w:rsidRPr="005E2EC6">
        <w:rPr>
          <w:b/>
          <w:bCs/>
        </w:rPr>
        <w:t>ritengono</w:t>
      </w:r>
      <w:r w:rsidRPr="005E2EC6">
        <w:rPr>
          <w:b/>
          <w:bCs/>
        </w:rPr>
        <w:t xml:space="preserve"> che i tassi d'interesse non rimarranno elevati, la domanda di credito aumenterà</w:t>
      </w:r>
      <w:r w:rsidRPr="003A635F">
        <w:t xml:space="preserve">. </w:t>
      </w:r>
      <w:r w:rsidR="008870B2" w:rsidRPr="008870B2">
        <w:t>S</w:t>
      </w:r>
      <w:r w:rsidR="00A24F08">
        <w:t>i stanno</w:t>
      </w:r>
      <w:r w:rsidRPr="008870B2">
        <w:t xml:space="preserve"> già vedendo prov</w:t>
      </w:r>
      <w:r w:rsidR="00A24F08">
        <w:t>e</w:t>
      </w:r>
      <w:r w:rsidR="008870B2">
        <w:t xml:space="preserve"> di tutto questo, </w:t>
      </w:r>
      <w:r w:rsidR="001A45CC">
        <w:t>alla luce de</w:t>
      </w:r>
      <w:r w:rsidR="008870B2">
        <w:t xml:space="preserve">i </w:t>
      </w:r>
      <w:r w:rsidRPr="008870B2">
        <w:t>consistenti afflussi nell</w:t>
      </w:r>
      <w:r w:rsidR="001A45CC">
        <w:t>’</w:t>
      </w:r>
      <w:r w:rsidR="00A24F08">
        <w:t xml:space="preserve">asset </w:t>
      </w:r>
      <w:r w:rsidRPr="008870B2">
        <w:t>class.</w:t>
      </w:r>
    </w:p>
    <w:p w14:paraId="2B12627D" w14:textId="77777777" w:rsidR="00A24F08" w:rsidRPr="008870B2" w:rsidRDefault="00A24F08" w:rsidP="005E2EC6">
      <w:pPr>
        <w:spacing w:after="0" w:line="240" w:lineRule="auto"/>
        <w:contextualSpacing/>
      </w:pPr>
    </w:p>
    <w:p w14:paraId="5E36BEAB" w14:textId="458D969D" w:rsidR="003A050E" w:rsidRPr="005E2EC6" w:rsidRDefault="001A45CC" w:rsidP="005E2EC6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R</w:t>
      </w:r>
      <w:r w:rsidR="00F45206" w:rsidRPr="005E2EC6">
        <w:rPr>
          <w:u w:val="single"/>
        </w:rPr>
        <w:t>icavi solidi richied</w:t>
      </w:r>
      <w:r>
        <w:rPr>
          <w:u w:val="single"/>
        </w:rPr>
        <w:t>ono</w:t>
      </w:r>
      <w:r w:rsidR="00F45206" w:rsidRPr="005E2EC6">
        <w:rPr>
          <w:u w:val="single"/>
        </w:rPr>
        <w:t xml:space="preserve"> una sinergia tra tassi e credito</w:t>
      </w:r>
    </w:p>
    <w:p w14:paraId="46C5404B" w14:textId="73C87D43" w:rsidR="003769FF" w:rsidRDefault="003769FF" w:rsidP="005E2EC6">
      <w:pPr>
        <w:spacing w:after="0" w:line="240" w:lineRule="auto"/>
        <w:contextualSpacing/>
      </w:pPr>
      <w:r w:rsidRPr="003769FF">
        <w:t>Nei prossimi 12 mesi</w:t>
      </w:r>
      <w:r w:rsidR="005943E6">
        <w:t>,</w:t>
      </w:r>
      <w:r w:rsidRPr="003769FF">
        <w:t xml:space="preserve"> </w:t>
      </w:r>
      <w:r>
        <w:t xml:space="preserve">potremmo assistere </w:t>
      </w:r>
      <w:r w:rsidR="005943E6">
        <w:t xml:space="preserve">nuovamente </w:t>
      </w:r>
      <w:r>
        <w:t>ai solidi ricavi registrati</w:t>
      </w:r>
      <w:r w:rsidRPr="003769FF">
        <w:t xml:space="preserve"> dagli investitori a fine 2023, ma è necessario che spread e tassi collaborino. </w:t>
      </w:r>
      <w:r w:rsidRPr="005E2EC6">
        <w:rPr>
          <w:b/>
          <w:bCs/>
        </w:rPr>
        <w:t>Senza un rally dei rendimenti dei titoli di Stato, sarà molto difficile conseguire rendimenti a due cifre.</w:t>
      </w:r>
      <w:r w:rsidRPr="003769FF">
        <w:t xml:space="preserve"> Tuttavia, se i tagli dei tassi si concretizzeranno e i Treasury si muoveranno verso il 4% </w:t>
      </w:r>
      <w:r>
        <w:t xml:space="preserve">lungo </w:t>
      </w:r>
      <w:r w:rsidRPr="003769FF">
        <w:t xml:space="preserve">tutta la curva, sarà sufficiente a generare </w:t>
      </w:r>
      <w:r>
        <w:t>ricavi</w:t>
      </w:r>
      <w:r w:rsidRPr="003769FF">
        <w:t xml:space="preserve"> a due cifre.</w:t>
      </w:r>
    </w:p>
    <w:p w14:paraId="5587E4CD" w14:textId="0BF4C12A" w:rsidR="003A050E" w:rsidRDefault="00D26EF9" w:rsidP="007E394A">
      <w:pPr>
        <w:spacing w:after="0" w:line="240" w:lineRule="auto"/>
        <w:contextualSpacing/>
      </w:pPr>
      <w:r w:rsidRPr="00D26EF9">
        <w:t xml:space="preserve">Inoltre, gli investitori dovranno assistere a un modesto restringimento degli spread di circa 10-15pb. Gli spread hanno già </w:t>
      </w:r>
      <w:r>
        <w:t>registrato un rally abbastanza consistente</w:t>
      </w:r>
      <w:r w:rsidRPr="00D26EF9">
        <w:t>, quindi potrebbe essere difficile</w:t>
      </w:r>
      <w:r w:rsidR="00493C2C">
        <w:t xml:space="preserve"> </w:t>
      </w:r>
      <w:r w:rsidR="00493C2C" w:rsidRPr="00D26EF9">
        <w:t>aspettarsi di più</w:t>
      </w:r>
      <w:r w:rsidRPr="00D26EF9">
        <w:t xml:space="preserve">. Tuttavia, </w:t>
      </w:r>
      <w:r w:rsidR="00311D34">
        <w:t>individuiamo diverse</w:t>
      </w:r>
      <w:r w:rsidRPr="00D26EF9">
        <w:t xml:space="preserve"> sacche di valore che</w:t>
      </w:r>
      <w:r w:rsidR="00493C2C">
        <w:t>,</w:t>
      </w:r>
      <w:r w:rsidRPr="00D26EF9">
        <w:t xml:space="preserve"> insieme</w:t>
      </w:r>
      <w:r w:rsidR="00493C2C">
        <w:t>,</w:t>
      </w:r>
      <w:r w:rsidRPr="00D26EF9">
        <w:t xml:space="preserve"> dovrebbero essere sufficienti a creare un ambiente in cui il restringimento degli spread sia sufficiente</w:t>
      </w:r>
      <w:r w:rsidR="003A050E" w:rsidRPr="00324A6E">
        <w:t xml:space="preserve">. </w:t>
      </w:r>
    </w:p>
    <w:p w14:paraId="65FA9B5E" w14:textId="77777777" w:rsidR="00207B13" w:rsidRPr="00324A6E" w:rsidRDefault="00207B13" w:rsidP="005E2EC6">
      <w:pPr>
        <w:spacing w:after="0" w:line="240" w:lineRule="auto"/>
        <w:contextualSpacing/>
      </w:pPr>
    </w:p>
    <w:p w14:paraId="0A25CB26" w14:textId="2EF4C61E" w:rsidR="003A050E" w:rsidRPr="00324A6E" w:rsidRDefault="00FB3DBA" w:rsidP="005E2EC6">
      <w:pPr>
        <w:spacing w:after="0" w:line="240" w:lineRule="auto"/>
        <w:contextualSpacing/>
      </w:pPr>
      <w:r>
        <w:t xml:space="preserve">Nell’ambito di </w:t>
      </w:r>
      <w:r w:rsidR="00975D7F">
        <w:t>tali andamenti</w:t>
      </w:r>
      <w:r w:rsidR="00975D7F" w:rsidRPr="00975D7F">
        <w:t xml:space="preserve">, </w:t>
      </w:r>
      <w:r w:rsidR="00207B13">
        <w:t>ciò che conta</w:t>
      </w:r>
      <w:r w:rsidR="00975D7F" w:rsidRPr="00975D7F">
        <w:t xml:space="preserve"> è </w:t>
      </w:r>
      <w:r w:rsidR="003D7507">
        <w:t>che</w:t>
      </w:r>
      <w:r w:rsidR="00975D7F" w:rsidRPr="00975D7F">
        <w:t xml:space="preserve"> si verifichi un inasprimento nell'ambito dei titoli finanziari</w:t>
      </w:r>
      <w:r w:rsidR="00F210C6">
        <w:t xml:space="preserve">. Infatti, </w:t>
      </w:r>
      <w:r w:rsidR="00207B13" w:rsidRPr="005E2EC6">
        <w:rPr>
          <w:b/>
          <w:bCs/>
        </w:rPr>
        <w:t>i titoli</w:t>
      </w:r>
      <w:r w:rsidR="00975D7F" w:rsidRPr="005E2EC6">
        <w:rPr>
          <w:b/>
          <w:bCs/>
        </w:rPr>
        <w:t xml:space="preserve"> finanziari senior statunitensi </w:t>
      </w:r>
      <w:r w:rsidR="00BF45DC" w:rsidRPr="005E2EC6">
        <w:rPr>
          <w:b/>
          <w:bCs/>
        </w:rPr>
        <w:t>vengono negoziati</w:t>
      </w:r>
      <w:r w:rsidR="00975D7F" w:rsidRPr="005E2EC6">
        <w:rPr>
          <w:b/>
          <w:bCs/>
        </w:rPr>
        <w:t xml:space="preserve"> a livelli elevati </w:t>
      </w:r>
      <w:r w:rsidR="00F210C6" w:rsidRPr="005E2EC6">
        <w:rPr>
          <w:b/>
          <w:bCs/>
        </w:rPr>
        <w:t>in rapporto</w:t>
      </w:r>
      <w:r w:rsidR="00975D7F" w:rsidRPr="005E2EC6">
        <w:rPr>
          <w:b/>
          <w:bCs/>
        </w:rPr>
        <w:t xml:space="preserve"> agli standard storici.</w:t>
      </w:r>
      <w:r w:rsidR="00975D7F" w:rsidRPr="00975D7F">
        <w:t xml:space="preserve"> Sebbene </w:t>
      </w:r>
      <w:r w:rsidR="00207B13">
        <w:t xml:space="preserve">ci </w:t>
      </w:r>
      <w:r w:rsidR="00BF45DC">
        <w:t xml:space="preserve">sia </w:t>
      </w:r>
      <w:r w:rsidR="001A45CC">
        <w:t xml:space="preserve">un </w:t>
      </w:r>
      <w:r w:rsidR="005C560C">
        <w:t>dibattit</w:t>
      </w:r>
      <w:r w:rsidR="001A45CC">
        <w:t>o</w:t>
      </w:r>
      <w:r w:rsidR="005C560C">
        <w:t xml:space="preserve"> </w:t>
      </w:r>
      <w:r w:rsidR="00207B13">
        <w:t>apert</w:t>
      </w:r>
      <w:r w:rsidR="001A45CC">
        <w:t>o</w:t>
      </w:r>
      <w:r w:rsidR="00207B13">
        <w:t xml:space="preserve"> </w:t>
      </w:r>
      <w:r w:rsidR="00975D7F" w:rsidRPr="00975D7F">
        <w:t xml:space="preserve">sulle banche regionali statunitensi, </w:t>
      </w:r>
      <w:r w:rsidR="00207B13">
        <w:t xml:space="preserve">si sta </w:t>
      </w:r>
      <w:r w:rsidR="005C560C">
        <w:t>parlando</w:t>
      </w:r>
      <w:r w:rsidR="00975D7F" w:rsidRPr="00975D7F">
        <w:t xml:space="preserve"> di una </w:t>
      </w:r>
      <w:r w:rsidR="00BF45DC">
        <w:t>quota</w:t>
      </w:r>
      <w:r w:rsidR="00975D7F" w:rsidRPr="00975D7F">
        <w:t xml:space="preserve"> relativamente piccola del complesso bancario </w:t>
      </w:r>
      <w:r w:rsidR="00BF45DC">
        <w:t>negli USA</w:t>
      </w:r>
      <w:r w:rsidR="00975D7F" w:rsidRPr="00975D7F">
        <w:t xml:space="preserve"> e riteniamo che i timori siano </w:t>
      </w:r>
      <w:r w:rsidR="00975D7F" w:rsidRPr="00CB2C67">
        <w:t>sovrastimati.</w:t>
      </w:r>
    </w:p>
    <w:p w14:paraId="72C6674E" w14:textId="77777777" w:rsidR="00207B13" w:rsidRDefault="00207B13" w:rsidP="007E394A">
      <w:pPr>
        <w:spacing w:after="0" w:line="240" w:lineRule="auto"/>
        <w:contextualSpacing/>
        <w:rPr>
          <w:b/>
          <w:bCs/>
        </w:rPr>
      </w:pPr>
    </w:p>
    <w:p w14:paraId="3BD333B1" w14:textId="0A7C75F8" w:rsidR="00BF41EF" w:rsidRDefault="00207B13" w:rsidP="007E394A">
      <w:pPr>
        <w:spacing w:after="0" w:line="240" w:lineRule="auto"/>
        <w:contextualSpacing/>
      </w:pPr>
      <w:r w:rsidRPr="005E2EC6">
        <w:rPr>
          <w:b/>
          <w:bCs/>
        </w:rPr>
        <w:t>V</w:t>
      </w:r>
      <w:r w:rsidR="00BF41EF" w:rsidRPr="005E2EC6">
        <w:rPr>
          <w:b/>
          <w:bCs/>
        </w:rPr>
        <w:t xml:space="preserve">alore e opportunità </w:t>
      </w:r>
      <w:r w:rsidRPr="005E2EC6">
        <w:rPr>
          <w:b/>
          <w:bCs/>
        </w:rPr>
        <w:t>si possono trovare</w:t>
      </w:r>
      <w:r w:rsidR="00BF41EF" w:rsidRPr="005E2EC6">
        <w:rPr>
          <w:b/>
          <w:bCs/>
        </w:rPr>
        <w:t xml:space="preserve"> anche nel settore dei media e tecnologico, dove individuiamo molte società che generano liquidità </w:t>
      </w:r>
      <w:r w:rsidR="0055076D" w:rsidRPr="005E2EC6">
        <w:rPr>
          <w:b/>
          <w:bCs/>
        </w:rPr>
        <w:t>e che sono dotate di</w:t>
      </w:r>
      <w:r w:rsidR="00BF41EF" w:rsidRPr="005E2EC6">
        <w:rPr>
          <w:b/>
          <w:bCs/>
        </w:rPr>
        <w:t xml:space="preserve"> bilanci solidi.</w:t>
      </w:r>
      <w:r w:rsidR="00BF41EF" w:rsidRPr="00BF41EF">
        <w:t xml:space="preserve"> Attualmente, gli spread sono più ampi di quanto le loro valutazioni </w:t>
      </w:r>
      <w:r w:rsidR="00B433DB">
        <w:t>suggerirebbero</w:t>
      </w:r>
      <w:r w:rsidR="00BF41EF" w:rsidRPr="00BF41EF">
        <w:t xml:space="preserve">. Sebbene </w:t>
      </w:r>
      <w:r w:rsidR="001A45CC" w:rsidRPr="00BF41EF">
        <w:t xml:space="preserve">negli ultimi mesi </w:t>
      </w:r>
      <w:r w:rsidR="00BF41EF" w:rsidRPr="00BF41EF">
        <w:t xml:space="preserve">il settore TMT abbia già registrato una buona performance, ci aspettiamo un'ulteriore normalizzazione e </w:t>
      </w:r>
      <w:r w:rsidR="00BF41EF">
        <w:t>individuiamo</w:t>
      </w:r>
      <w:r w:rsidR="00BF41EF" w:rsidRPr="00BF41EF">
        <w:t xml:space="preserve"> ancora </w:t>
      </w:r>
      <w:r w:rsidR="00BF41EF">
        <w:t>del</w:t>
      </w:r>
      <w:r w:rsidR="00BF41EF" w:rsidRPr="00BF41EF">
        <w:t xml:space="preserve"> valore </w:t>
      </w:r>
      <w:r w:rsidR="009B34F1">
        <w:t>nel</w:t>
      </w:r>
      <w:r w:rsidR="00BF41EF" w:rsidRPr="00BF41EF">
        <w:t xml:space="preserve"> segmento, soprattutto rispetto a molti emittenti industriali sensibili </w:t>
      </w:r>
      <w:r w:rsidR="00BF41EF" w:rsidRPr="00400BCB">
        <w:t>alla crescita.</w:t>
      </w:r>
    </w:p>
    <w:p w14:paraId="3B6A8239" w14:textId="77777777" w:rsidR="00207B13" w:rsidRDefault="00207B13" w:rsidP="005E2EC6">
      <w:pPr>
        <w:spacing w:after="0" w:line="240" w:lineRule="auto"/>
        <w:contextualSpacing/>
      </w:pPr>
    </w:p>
    <w:p w14:paraId="458CF62C" w14:textId="1C6763CD" w:rsidR="00400BCB" w:rsidRDefault="009B34F1" w:rsidP="007E394A">
      <w:pPr>
        <w:spacing w:after="0" w:line="240" w:lineRule="auto"/>
        <w:contextualSpacing/>
      </w:pPr>
      <w:r w:rsidRPr="005E2EC6">
        <w:rPr>
          <w:b/>
          <w:bCs/>
        </w:rPr>
        <w:t>Da ultimo</w:t>
      </w:r>
      <w:r w:rsidR="00400BCB" w:rsidRPr="005E2EC6">
        <w:rPr>
          <w:b/>
          <w:bCs/>
        </w:rPr>
        <w:t xml:space="preserve">, individuiamo </w:t>
      </w:r>
      <w:r w:rsidR="00A378D5" w:rsidRPr="005E2EC6">
        <w:rPr>
          <w:b/>
          <w:bCs/>
        </w:rPr>
        <w:t xml:space="preserve">del potenziale </w:t>
      </w:r>
      <w:r w:rsidR="00400BCB" w:rsidRPr="005E2EC6">
        <w:rPr>
          <w:b/>
          <w:bCs/>
        </w:rPr>
        <w:t xml:space="preserve">nel debito subordinato degli emittenti con rating investment grade. </w:t>
      </w:r>
      <w:r w:rsidR="00400BCB">
        <w:t>A fronte del rally</w:t>
      </w:r>
      <w:r w:rsidR="00400BCB" w:rsidRPr="00400BCB">
        <w:t xml:space="preserve"> degli spread</w:t>
      </w:r>
      <w:r w:rsidR="007571C1">
        <w:t xml:space="preserve"> </w:t>
      </w:r>
      <w:r w:rsidR="00400BCB" w:rsidRPr="00400BCB">
        <w:t xml:space="preserve">generici, prevediamo che gli investitori cercheranno di aggiungere </w:t>
      </w:r>
      <w:r w:rsidR="00400BCB">
        <w:t>un’</w:t>
      </w:r>
      <w:r w:rsidR="00400BCB" w:rsidRPr="00400BCB">
        <w:t xml:space="preserve">esposizione al debito subordinato di </w:t>
      </w:r>
      <w:r w:rsidR="00400BCB">
        <w:t>tali</w:t>
      </w:r>
      <w:r w:rsidR="00400BCB" w:rsidRPr="00400BCB">
        <w:t xml:space="preserve"> emittenti, p</w:t>
      </w:r>
      <w:r w:rsidR="00400BCB">
        <w:t>oiché</w:t>
      </w:r>
      <w:r w:rsidR="00A378D5">
        <w:t>,</w:t>
      </w:r>
      <w:r w:rsidR="00400BCB" w:rsidRPr="00400BCB">
        <w:t xml:space="preserve"> spesso</w:t>
      </w:r>
      <w:r w:rsidR="00A378D5">
        <w:t>,</w:t>
      </w:r>
      <w:r w:rsidR="00400BCB" w:rsidRPr="00400BCB">
        <w:t xml:space="preserve"> possono </w:t>
      </w:r>
      <w:r w:rsidR="00A378D5">
        <w:t xml:space="preserve">conseguire </w:t>
      </w:r>
      <w:r w:rsidR="00400BCB" w:rsidRPr="00400BCB">
        <w:t xml:space="preserve">rendimenti migliori rispetto </w:t>
      </w:r>
      <w:r w:rsidR="00207B13">
        <w:t>all’</w:t>
      </w:r>
      <w:r w:rsidR="00400BCB" w:rsidRPr="00324A6E">
        <w:t>high yield</w:t>
      </w:r>
      <w:r w:rsidR="00400BCB" w:rsidRPr="007555EE">
        <w:t>.</w:t>
      </w:r>
      <w:r w:rsidR="00400BCB" w:rsidRPr="00400BCB">
        <w:t xml:space="preserve"> </w:t>
      </w:r>
    </w:p>
    <w:p w14:paraId="5CA79BB8" w14:textId="77777777" w:rsidR="00207B13" w:rsidRDefault="00207B13" w:rsidP="005E2EC6">
      <w:pPr>
        <w:spacing w:after="0" w:line="240" w:lineRule="auto"/>
        <w:contextualSpacing/>
      </w:pPr>
    </w:p>
    <w:p w14:paraId="745DF857" w14:textId="456C644C" w:rsidR="003A050E" w:rsidRDefault="007555EE" w:rsidP="007E394A">
      <w:pPr>
        <w:spacing w:after="0" w:line="240" w:lineRule="auto"/>
        <w:contextualSpacing/>
      </w:pPr>
      <w:r w:rsidRPr="005E2EC6">
        <w:rPr>
          <w:b/>
          <w:bCs/>
        </w:rPr>
        <w:t xml:space="preserve">Sia nel settore dei titoli ibridi corporate </w:t>
      </w:r>
      <w:r w:rsidR="00207B13" w:rsidRPr="005E2EC6">
        <w:rPr>
          <w:b/>
          <w:bCs/>
        </w:rPr>
        <w:t xml:space="preserve">sia </w:t>
      </w:r>
      <w:r w:rsidRPr="005E2EC6">
        <w:rPr>
          <w:b/>
          <w:bCs/>
        </w:rPr>
        <w:t>in quello dei titoli finanziari subordinati è possibile che gli spread tra obbligazioni senior e subordinate si comprimano nei prossimi mesi</w:t>
      </w:r>
      <w:r w:rsidR="00A378D5" w:rsidRPr="005E2EC6">
        <w:rPr>
          <w:b/>
          <w:bCs/>
        </w:rPr>
        <w:t>.</w:t>
      </w:r>
      <w:r w:rsidR="00A378D5">
        <w:t xml:space="preserve"> Infatti</w:t>
      </w:r>
      <w:r w:rsidR="00207B13">
        <w:t>,</w:t>
      </w:r>
      <w:r w:rsidRPr="007555EE">
        <w:t xml:space="preserve"> il mercato sta riflettendo sulla </w:t>
      </w:r>
      <w:r>
        <w:t>resilienza</w:t>
      </w:r>
      <w:r w:rsidRPr="007555EE">
        <w:t xml:space="preserve"> di molti di questi </w:t>
      </w:r>
      <w:r>
        <w:t xml:space="preserve">titoli di </w:t>
      </w:r>
      <w:r w:rsidRPr="007555EE">
        <w:t>credi</w:t>
      </w:r>
      <w:r>
        <w:t>to</w:t>
      </w:r>
      <w:r w:rsidRPr="007555EE">
        <w:t xml:space="preserve"> </w:t>
      </w:r>
      <w:r w:rsidRPr="00187194">
        <w:t>investment grade</w:t>
      </w:r>
      <w:r w:rsidR="003A050E" w:rsidRPr="00187194">
        <w:t>.</w:t>
      </w:r>
    </w:p>
    <w:p w14:paraId="2A7CD41B" w14:textId="77777777" w:rsidR="00207B13" w:rsidRPr="007555EE" w:rsidRDefault="00207B13" w:rsidP="005E2EC6">
      <w:pPr>
        <w:spacing w:after="0" w:line="240" w:lineRule="auto"/>
        <w:contextualSpacing/>
      </w:pPr>
    </w:p>
    <w:p w14:paraId="540D2687" w14:textId="6A50939E" w:rsidR="00BF5918" w:rsidRPr="005E2EC6" w:rsidRDefault="000C253D" w:rsidP="005E2EC6">
      <w:pPr>
        <w:spacing w:after="0" w:line="240" w:lineRule="auto"/>
        <w:contextualSpacing/>
        <w:rPr>
          <w:u w:val="single"/>
        </w:rPr>
      </w:pPr>
      <w:r w:rsidRPr="005E2EC6">
        <w:rPr>
          <w:u w:val="single"/>
        </w:rPr>
        <w:lastRenderedPageBreak/>
        <w:t xml:space="preserve">Gli investimenti passivi non </w:t>
      </w:r>
      <w:r w:rsidR="007420E6" w:rsidRPr="005E2EC6">
        <w:rPr>
          <w:u w:val="single"/>
        </w:rPr>
        <w:t>consentono d’</w:t>
      </w:r>
      <w:r w:rsidRPr="005E2EC6">
        <w:rPr>
          <w:u w:val="single"/>
        </w:rPr>
        <w:t xml:space="preserve">incassare </w:t>
      </w:r>
      <w:r w:rsidR="007420E6" w:rsidRPr="005E2EC6">
        <w:rPr>
          <w:u w:val="single"/>
        </w:rPr>
        <w:t xml:space="preserve">parte </w:t>
      </w:r>
      <w:r w:rsidRPr="005E2EC6">
        <w:rPr>
          <w:u w:val="single"/>
        </w:rPr>
        <w:t xml:space="preserve">dei </w:t>
      </w:r>
      <w:r w:rsidR="00DF4C82">
        <w:rPr>
          <w:u w:val="single"/>
        </w:rPr>
        <w:t>rendimenti</w:t>
      </w:r>
      <w:r w:rsidR="00DF4C82" w:rsidRPr="005E2EC6">
        <w:rPr>
          <w:u w:val="single"/>
        </w:rPr>
        <w:t xml:space="preserve">  </w:t>
      </w:r>
    </w:p>
    <w:p w14:paraId="46B4333B" w14:textId="6784BAA3" w:rsidR="000C253D" w:rsidRPr="005E2EC6" w:rsidRDefault="000C253D" w:rsidP="007E394A">
      <w:pPr>
        <w:spacing w:after="0" w:line="240" w:lineRule="auto"/>
        <w:contextualSpacing/>
        <w:rPr>
          <w:b/>
          <w:bCs/>
        </w:rPr>
      </w:pPr>
      <w:r w:rsidRPr="000C253D">
        <w:t xml:space="preserve">Poiché gli spread generici diventano meno allettanti, i gestori attivi possono contribuire a incrementare i </w:t>
      </w:r>
      <w:r w:rsidR="007571C1">
        <w:t>rendimenti</w:t>
      </w:r>
      <w:r w:rsidR="007420E6">
        <w:t>, andando a</w:t>
      </w:r>
      <w:r w:rsidRPr="000C253D">
        <w:t xml:space="preserve"> evita</w:t>
      </w:r>
      <w:r w:rsidR="007420E6">
        <w:t>re</w:t>
      </w:r>
      <w:r w:rsidRPr="000C253D">
        <w:t xml:space="preserve"> le aree del mercato </w:t>
      </w:r>
      <w:r w:rsidR="007571C1">
        <w:t xml:space="preserve">in cui le valutazioni sono gratificanti </w:t>
      </w:r>
      <w:r w:rsidRPr="000C253D">
        <w:t xml:space="preserve">e concentrando invece l'attenzione su sacche di valore destinate a sovraperformare il mercato. </w:t>
      </w:r>
      <w:r w:rsidR="00E077BD">
        <w:t xml:space="preserve">Tutto questo al contrario </w:t>
      </w:r>
      <w:r w:rsidR="007571C1">
        <w:t xml:space="preserve">di quanto possono offrire </w:t>
      </w:r>
      <w:r w:rsidR="007571C1" w:rsidRPr="005E2EC6">
        <w:rPr>
          <w:b/>
          <w:bCs/>
        </w:rPr>
        <w:t xml:space="preserve">le </w:t>
      </w:r>
      <w:r w:rsidRPr="005E2EC6">
        <w:rPr>
          <w:b/>
          <w:bCs/>
        </w:rPr>
        <w:t>soluzioni passive</w:t>
      </w:r>
      <w:r w:rsidRPr="000C253D">
        <w:t xml:space="preserve">, che </w:t>
      </w:r>
      <w:r w:rsidRPr="005E2EC6">
        <w:rPr>
          <w:b/>
          <w:bCs/>
        </w:rPr>
        <w:t xml:space="preserve">molto difficilmente riescono a </w:t>
      </w:r>
      <w:r w:rsidR="00F454C1" w:rsidRPr="005E2EC6">
        <w:rPr>
          <w:b/>
          <w:bCs/>
        </w:rPr>
        <w:t>conseguire</w:t>
      </w:r>
      <w:r w:rsidRPr="005E2EC6">
        <w:rPr>
          <w:b/>
          <w:bCs/>
        </w:rPr>
        <w:t xml:space="preserve"> rendimenti significativi </w:t>
      </w:r>
      <w:r w:rsidR="00EB2A83" w:rsidRPr="005E2EC6">
        <w:rPr>
          <w:b/>
          <w:bCs/>
        </w:rPr>
        <w:t>sfruttando le</w:t>
      </w:r>
      <w:r w:rsidRPr="005E2EC6">
        <w:rPr>
          <w:b/>
          <w:bCs/>
        </w:rPr>
        <w:t xml:space="preserve"> opportunità </w:t>
      </w:r>
      <w:r w:rsidR="00830244" w:rsidRPr="005E2EC6">
        <w:rPr>
          <w:b/>
          <w:bCs/>
        </w:rPr>
        <w:t>correlate al</w:t>
      </w:r>
      <w:r w:rsidRPr="005E2EC6">
        <w:rPr>
          <w:b/>
          <w:bCs/>
        </w:rPr>
        <w:t xml:space="preserve"> restringimento degli spread. </w:t>
      </w:r>
    </w:p>
    <w:p w14:paraId="680ABFE6" w14:textId="77777777" w:rsidR="007571C1" w:rsidRDefault="007571C1" w:rsidP="005E2EC6">
      <w:pPr>
        <w:spacing w:after="0" w:line="240" w:lineRule="auto"/>
        <w:contextualSpacing/>
      </w:pPr>
    </w:p>
    <w:p w14:paraId="6DE4BA40" w14:textId="131E5821" w:rsidR="00BF5918" w:rsidRPr="00324A6E" w:rsidRDefault="008A7909" w:rsidP="005E2EC6">
      <w:pPr>
        <w:spacing w:after="0" w:line="240" w:lineRule="auto"/>
        <w:contextualSpacing/>
      </w:pPr>
      <w:r w:rsidRPr="008A7909">
        <w:t>Inoltre, in un mercato delle emissioni primarie frenetico, i gestori attivi possono generare valore individuando offerte a prezzi interessanti</w:t>
      </w:r>
      <w:r w:rsidR="00BF5918" w:rsidRPr="008A7909">
        <w:t xml:space="preserve">. </w:t>
      </w:r>
      <w:r w:rsidR="006B73D6" w:rsidRPr="006B73D6">
        <w:t xml:space="preserve">Il mercato primario degli emittenti investment grade è stato particolarmente movimentato sia </w:t>
      </w:r>
      <w:r w:rsidR="00EB2A83">
        <w:t xml:space="preserve">sui </w:t>
      </w:r>
      <w:r w:rsidR="006B73D6" w:rsidRPr="006B73D6">
        <w:t xml:space="preserve">mercati sviluppati </w:t>
      </w:r>
      <w:r w:rsidR="007571C1">
        <w:t>sia</w:t>
      </w:r>
      <w:r w:rsidR="007571C1" w:rsidRPr="006B73D6">
        <w:t xml:space="preserve"> </w:t>
      </w:r>
      <w:r w:rsidR="007571C1">
        <w:t>sugli</w:t>
      </w:r>
      <w:r w:rsidR="006B73D6" w:rsidRPr="006B73D6">
        <w:t xml:space="preserve"> emergenti</w:t>
      </w:r>
      <w:r w:rsidR="00EB2A83">
        <w:t>. A</w:t>
      </w:r>
      <w:r w:rsidR="006B73D6">
        <w:t xml:space="preserve">nche </w:t>
      </w:r>
      <w:r w:rsidR="00EB2A83">
        <w:t>questa situazione</w:t>
      </w:r>
      <w:r w:rsidR="006B73D6" w:rsidRPr="006B73D6">
        <w:t xml:space="preserve"> offre agli investitori l'opportunità di acquisire </w:t>
      </w:r>
      <w:r w:rsidR="006B73D6">
        <w:t>un’</w:t>
      </w:r>
      <w:r w:rsidR="006B73D6" w:rsidRPr="006B73D6">
        <w:t xml:space="preserve">esposizione </w:t>
      </w:r>
      <w:r w:rsidR="006B73D6">
        <w:t>verso nuovi titoli</w:t>
      </w:r>
      <w:r w:rsidR="006B73D6" w:rsidRPr="006B73D6">
        <w:t xml:space="preserve"> </w:t>
      </w:r>
      <w:r w:rsidR="00EB2A83">
        <w:t>con</w:t>
      </w:r>
      <w:r w:rsidR="006B73D6" w:rsidRPr="006B73D6">
        <w:t xml:space="preserve"> un potenziale di restringimento degli spread</w:t>
      </w:r>
      <w:r w:rsidR="007571C1">
        <w:t>,</w:t>
      </w:r>
      <w:r w:rsidR="006B73D6">
        <w:t xml:space="preserve"> che</w:t>
      </w:r>
      <w:r w:rsidR="006B73D6" w:rsidRPr="006B73D6">
        <w:t xml:space="preserve"> possono contribuire a generare alfa</w:t>
      </w:r>
      <w:r w:rsidR="00BF5918" w:rsidRPr="00324A6E">
        <w:t>.</w:t>
      </w:r>
    </w:p>
    <w:p w14:paraId="7ACA2D32" w14:textId="77777777" w:rsidR="003A050E" w:rsidRPr="00324A6E" w:rsidRDefault="003A050E" w:rsidP="005E2EC6">
      <w:pPr>
        <w:spacing w:after="0" w:line="240" w:lineRule="auto"/>
        <w:contextualSpacing/>
      </w:pPr>
    </w:p>
    <w:sectPr w:rsidR="003A050E" w:rsidRPr="00324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5D"/>
    <w:rsid w:val="00096B1F"/>
    <w:rsid w:val="000C253D"/>
    <w:rsid w:val="000C2BB1"/>
    <w:rsid w:val="00187194"/>
    <w:rsid w:val="001A45CC"/>
    <w:rsid w:val="001C45BE"/>
    <w:rsid w:val="00207B13"/>
    <w:rsid w:val="0026233B"/>
    <w:rsid w:val="002A55FD"/>
    <w:rsid w:val="002D4145"/>
    <w:rsid w:val="00311D34"/>
    <w:rsid w:val="00324A6E"/>
    <w:rsid w:val="00340168"/>
    <w:rsid w:val="003769FF"/>
    <w:rsid w:val="003A050E"/>
    <w:rsid w:val="003A635F"/>
    <w:rsid w:val="003C0981"/>
    <w:rsid w:val="003D7507"/>
    <w:rsid w:val="003E1D5D"/>
    <w:rsid w:val="00400BCB"/>
    <w:rsid w:val="00465949"/>
    <w:rsid w:val="00485C76"/>
    <w:rsid w:val="00493C2C"/>
    <w:rsid w:val="004C422F"/>
    <w:rsid w:val="004E28CD"/>
    <w:rsid w:val="00537092"/>
    <w:rsid w:val="0055076D"/>
    <w:rsid w:val="00554CAC"/>
    <w:rsid w:val="005633F7"/>
    <w:rsid w:val="00584140"/>
    <w:rsid w:val="005943E6"/>
    <w:rsid w:val="005C560C"/>
    <w:rsid w:val="005D4824"/>
    <w:rsid w:val="005D53B5"/>
    <w:rsid w:val="005D5F6A"/>
    <w:rsid w:val="005E2EC6"/>
    <w:rsid w:val="00667DF1"/>
    <w:rsid w:val="00697212"/>
    <w:rsid w:val="006B4385"/>
    <w:rsid w:val="006B73D6"/>
    <w:rsid w:val="007420E6"/>
    <w:rsid w:val="007555EE"/>
    <w:rsid w:val="007571C1"/>
    <w:rsid w:val="007A3E36"/>
    <w:rsid w:val="007E394A"/>
    <w:rsid w:val="007E70FF"/>
    <w:rsid w:val="008277CA"/>
    <w:rsid w:val="00830244"/>
    <w:rsid w:val="008870B2"/>
    <w:rsid w:val="008A25AC"/>
    <w:rsid w:val="008A7909"/>
    <w:rsid w:val="008E2F1A"/>
    <w:rsid w:val="008F23F1"/>
    <w:rsid w:val="00965571"/>
    <w:rsid w:val="00975D7F"/>
    <w:rsid w:val="009B34F1"/>
    <w:rsid w:val="009E33A6"/>
    <w:rsid w:val="00A24F08"/>
    <w:rsid w:val="00A378D5"/>
    <w:rsid w:val="00A634D7"/>
    <w:rsid w:val="00A9044B"/>
    <w:rsid w:val="00AF2E0A"/>
    <w:rsid w:val="00AF6C79"/>
    <w:rsid w:val="00B2158B"/>
    <w:rsid w:val="00B433DB"/>
    <w:rsid w:val="00B75DC5"/>
    <w:rsid w:val="00B93AB2"/>
    <w:rsid w:val="00BF41EF"/>
    <w:rsid w:val="00BF45DC"/>
    <w:rsid w:val="00BF5918"/>
    <w:rsid w:val="00CB2C67"/>
    <w:rsid w:val="00D269F6"/>
    <w:rsid w:val="00D26EF9"/>
    <w:rsid w:val="00D7632F"/>
    <w:rsid w:val="00DD31CE"/>
    <w:rsid w:val="00DF4C82"/>
    <w:rsid w:val="00E077BD"/>
    <w:rsid w:val="00EB2A83"/>
    <w:rsid w:val="00ED20AE"/>
    <w:rsid w:val="00EE793C"/>
    <w:rsid w:val="00F210C6"/>
    <w:rsid w:val="00F45206"/>
    <w:rsid w:val="00F454C1"/>
    <w:rsid w:val="00F534FD"/>
    <w:rsid w:val="00F55103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9EC4"/>
  <w15:chartTrackingRefBased/>
  <w15:docId w15:val="{2A316856-701B-4899-A08B-CEC88DF1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E7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Diana Ferla</cp:lastModifiedBy>
  <cp:revision>13</cp:revision>
  <dcterms:created xsi:type="dcterms:W3CDTF">2024-05-10T16:05:00Z</dcterms:created>
  <dcterms:modified xsi:type="dcterms:W3CDTF">2024-05-15T07:55:00Z</dcterms:modified>
</cp:coreProperties>
</file>