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36280" w14:textId="7962B073" w:rsidR="00CF261C" w:rsidRDefault="00CF261C" w:rsidP="00666A08">
      <w:pPr>
        <w:spacing w:after="0" w:line="240" w:lineRule="auto"/>
        <w:rPr>
          <w:b/>
          <w:bCs/>
        </w:rPr>
      </w:pPr>
      <w:r w:rsidRPr="00284C97">
        <w:rPr>
          <w:b/>
          <w:bCs/>
        </w:rPr>
        <w:t>T.</w:t>
      </w:r>
      <w:r w:rsidR="00284C97">
        <w:rPr>
          <w:b/>
          <w:bCs/>
        </w:rPr>
        <w:t xml:space="preserve"> </w:t>
      </w:r>
      <w:r w:rsidRPr="00284C97">
        <w:rPr>
          <w:b/>
          <w:bCs/>
        </w:rPr>
        <w:t>Rowe</w:t>
      </w:r>
      <w:r w:rsidR="00284C97">
        <w:rPr>
          <w:b/>
          <w:bCs/>
        </w:rPr>
        <w:t xml:space="preserve"> </w:t>
      </w:r>
      <w:r w:rsidRPr="00284C97">
        <w:rPr>
          <w:b/>
          <w:bCs/>
        </w:rPr>
        <w:t>Price</w:t>
      </w:r>
      <w:r w:rsidR="00284C97">
        <w:rPr>
          <w:b/>
          <w:bCs/>
        </w:rPr>
        <w:t xml:space="preserve">: </w:t>
      </w:r>
      <w:r w:rsidR="00EE323A" w:rsidRPr="00284C97">
        <w:rPr>
          <w:b/>
          <w:bCs/>
        </w:rPr>
        <w:t>l'eccezionalismo degli Stati Uniti</w:t>
      </w:r>
      <w:r w:rsidR="00A11BF9">
        <w:rPr>
          <w:b/>
          <w:bCs/>
        </w:rPr>
        <w:t xml:space="preserve"> è destinato a durare sul lungo periodo</w:t>
      </w:r>
    </w:p>
    <w:p w14:paraId="7F54C1B6" w14:textId="77777777" w:rsidR="00666A08" w:rsidRPr="00284C97" w:rsidRDefault="00666A08" w:rsidP="00666A08">
      <w:pPr>
        <w:spacing w:after="0" w:line="240" w:lineRule="auto"/>
        <w:rPr>
          <w:b/>
          <w:bCs/>
        </w:rPr>
      </w:pPr>
    </w:p>
    <w:p w14:paraId="6635C08B" w14:textId="185BB35F" w:rsidR="00CF261C" w:rsidRDefault="00284C97" w:rsidP="00666A08">
      <w:pPr>
        <w:spacing w:after="0" w:line="240" w:lineRule="auto"/>
        <w:rPr>
          <w:b/>
          <w:bCs/>
        </w:rPr>
      </w:pPr>
      <w:r>
        <w:t xml:space="preserve">A cura di </w:t>
      </w:r>
      <w:r w:rsidRPr="00284C97">
        <w:rPr>
          <w:b/>
          <w:bCs/>
        </w:rPr>
        <w:t>Blerina Uruçi, Chief U.S. Economist, T. Rowe Price</w:t>
      </w:r>
    </w:p>
    <w:p w14:paraId="52ECC178" w14:textId="77777777" w:rsidR="00284C97" w:rsidRPr="00EE323A" w:rsidRDefault="00284C97" w:rsidP="00666A08">
      <w:pPr>
        <w:spacing w:after="0" w:line="240" w:lineRule="auto"/>
      </w:pPr>
    </w:p>
    <w:p w14:paraId="43D23625" w14:textId="61619A5F" w:rsidR="00176B04" w:rsidRDefault="00176B04" w:rsidP="00666A08">
      <w:pPr>
        <w:spacing w:after="0" w:line="240" w:lineRule="auto"/>
      </w:pPr>
      <w:r w:rsidRPr="00DE4B6E">
        <w:rPr>
          <w:b/>
          <w:bCs/>
        </w:rPr>
        <w:t>La crescita economica negli USA ha recentemente sovraperformato quella di altri mercati sviluppati</w:t>
      </w:r>
      <w:r>
        <w:t xml:space="preserve">. Nel 2023, il </w:t>
      </w:r>
      <w:r w:rsidR="00284C97">
        <w:t>Pil</w:t>
      </w:r>
      <w:r>
        <w:t xml:space="preserve"> statunitense è cresciuto del 2,5%. Nello stesso periodo, l'economia canadese ha </w:t>
      </w:r>
      <w:r w:rsidR="00284C97">
        <w:t>segnato l’</w:t>
      </w:r>
      <w:r>
        <w:t>1,1</w:t>
      </w:r>
      <w:r w:rsidR="00284C97">
        <w:t xml:space="preserve">%, mentre quella britannica </w:t>
      </w:r>
      <w:r>
        <w:t xml:space="preserve">e </w:t>
      </w:r>
      <w:r w:rsidR="00284C97">
        <w:t>dell’Eurozona</w:t>
      </w:r>
      <w:r>
        <w:t xml:space="preserve"> è stata ancora più debole.</w:t>
      </w:r>
    </w:p>
    <w:p w14:paraId="64F0F8B5" w14:textId="77777777" w:rsidR="00666A08" w:rsidRDefault="00666A08" w:rsidP="00666A08">
      <w:pPr>
        <w:spacing w:after="0" w:line="240" w:lineRule="auto"/>
      </w:pPr>
    </w:p>
    <w:p w14:paraId="2809094B" w14:textId="49CC3050" w:rsidR="00CF261C" w:rsidRPr="00DE4B6E" w:rsidRDefault="003E01AC" w:rsidP="00666A08">
      <w:pPr>
        <w:spacing w:after="0" w:line="240" w:lineRule="auto"/>
        <w:rPr>
          <w:u w:val="single"/>
        </w:rPr>
      </w:pPr>
      <w:r w:rsidRPr="00DE4B6E">
        <w:rPr>
          <w:u w:val="single"/>
        </w:rPr>
        <w:t>La spesa dei consumatori e quella</w:t>
      </w:r>
      <w:r w:rsidR="008702BF" w:rsidRPr="00DE4B6E">
        <w:rPr>
          <w:u w:val="single"/>
        </w:rPr>
        <w:t xml:space="preserve"> pubblica sostengono la crescita  </w:t>
      </w:r>
    </w:p>
    <w:p w14:paraId="16692384" w14:textId="3E609083" w:rsidR="00EF0564" w:rsidRDefault="001F40FE" w:rsidP="00666A08">
      <w:pPr>
        <w:spacing w:after="0" w:line="240" w:lineRule="auto"/>
      </w:pPr>
      <w:r w:rsidRPr="00DE4B6E">
        <w:rPr>
          <w:b/>
          <w:bCs/>
        </w:rPr>
        <w:t>I consumatori statunitensi hanno continuato a guidare la crescita</w:t>
      </w:r>
      <w:r w:rsidRPr="001F40FE">
        <w:t>, s</w:t>
      </w:r>
      <w:r w:rsidR="00D93A71">
        <w:t xml:space="preserve">upportati </w:t>
      </w:r>
      <w:r w:rsidRPr="001F40FE">
        <w:t xml:space="preserve">da un </w:t>
      </w:r>
      <w:r>
        <w:t>solido</w:t>
      </w:r>
      <w:r w:rsidRPr="001F40FE">
        <w:t xml:space="preserve"> mercato del lavoro. I posti di lavoro vacanti sono rimasti </w:t>
      </w:r>
      <w:r w:rsidR="00363312">
        <w:t xml:space="preserve">elevati </w:t>
      </w:r>
      <w:r w:rsidRPr="001F40FE">
        <w:t xml:space="preserve">e il </w:t>
      </w:r>
      <w:r>
        <w:t>ricambio della forza lavoro</w:t>
      </w:r>
      <w:r w:rsidRPr="001F40FE">
        <w:t xml:space="preserve"> basso</w:t>
      </w:r>
      <w:r w:rsidR="00363312" w:rsidRPr="00DE4B6E">
        <w:rPr>
          <w:b/>
          <w:bCs/>
        </w:rPr>
        <w:t>.</w:t>
      </w:r>
      <w:r w:rsidR="00284C97" w:rsidRPr="00DE4B6E">
        <w:rPr>
          <w:b/>
          <w:bCs/>
        </w:rPr>
        <w:t xml:space="preserve"> U</w:t>
      </w:r>
      <w:r w:rsidRPr="00DE4B6E">
        <w:rPr>
          <w:b/>
          <w:bCs/>
        </w:rPr>
        <w:t>n fattore sottovalutato è stata la politica fiscale</w:t>
      </w:r>
      <w:r w:rsidR="00284C97">
        <w:t>: l</w:t>
      </w:r>
      <w:r w:rsidRPr="001F40FE">
        <w:t>'anno scorso</w:t>
      </w:r>
      <w:r w:rsidR="00B919B9">
        <w:t>,</w:t>
      </w:r>
      <w:r w:rsidRPr="001F40FE">
        <w:t xml:space="preserve"> l</w:t>
      </w:r>
      <w:r>
        <w:t>e</w:t>
      </w:r>
      <w:r w:rsidRPr="001F40FE">
        <w:t xml:space="preserve"> spes</w:t>
      </w:r>
      <w:r>
        <w:t>e</w:t>
      </w:r>
      <w:r w:rsidRPr="001F40FE">
        <w:t xml:space="preserve"> fiscal</w:t>
      </w:r>
      <w:r>
        <w:t xml:space="preserve">i </w:t>
      </w:r>
      <w:r w:rsidRPr="001F40FE">
        <w:t>ha</w:t>
      </w:r>
      <w:r>
        <w:t>nno</w:t>
      </w:r>
      <w:r w:rsidRPr="001F40FE">
        <w:t xml:space="preserve"> rappresentato quasi il 30% della crescita </w:t>
      </w:r>
      <w:r w:rsidR="00532D09">
        <w:t>statunitense</w:t>
      </w:r>
      <w:r w:rsidRPr="001F40FE">
        <w:t xml:space="preserve">, con </w:t>
      </w:r>
      <w:r w:rsidR="00532D09">
        <w:t>spese</w:t>
      </w:r>
      <w:r w:rsidR="00B919B9">
        <w:t xml:space="preserve"> decisamente</w:t>
      </w:r>
      <w:r w:rsidR="00532D09">
        <w:t xml:space="preserve"> </w:t>
      </w:r>
      <w:r w:rsidR="00EF0564">
        <w:t>incisive</w:t>
      </w:r>
      <w:r w:rsidRPr="001F40FE">
        <w:t xml:space="preserve"> sia a livello federale che statale. </w:t>
      </w:r>
    </w:p>
    <w:p w14:paraId="7C35E080" w14:textId="12B4C64D" w:rsidR="001F40FE" w:rsidRDefault="001F40FE" w:rsidP="00666A08">
      <w:pPr>
        <w:spacing w:after="0" w:line="240" w:lineRule="auto"/>
      </w:pPr>
      <w:r w:rsidRPr="001F40FE">
        <w:t>Secondo le previsioni d</w:t>
      </w:r>
      <w:r w:rsidR="00284C97">
        <w:t>el</w:t>
      </w:r>
      <w:r w:rsidRPr="001F40FE">
        <w:t xml:space="preserve"> consens</w:t>
      </w:r>
      <w:r w:rsidR="00284C97">
        <w:t>us</w:t>
      </w:r>
      <w:r w:rsidRPr="001F40FE">
        <w:t xml:space="preserve">, </w:t>
      </w:r>
      <w:r w:rsidR="00284C97" w:rsidRPr="00DE4B6E">
        <w:rPr>
          <w:b/>
          <w:bCs/>
        </w:rPr>
        <w:t xml:space="preserve">la sovraperformance </w:t>
      </w:r>
      <w:r w:rsidRPr="00DE4B6E">
        <w:rPr>
          <w:b/>
          <w:bCs/>
        </w:rPr>
        <w:t xml:space="preserve">degli </w:t>
      </w:r>
      <w:r w:rsidR="00F142F6" w:rsidRPr="00DE4B6E">
        <w:rPr>
          <w:b/>
          <w:bCs/>
        </w:rPr>
        <w:t>USA proseguirà</w:t>
      </w:r>
      <w:r w:rsidRPr="00DE4B6E">
        <w:rPr>
          <w:b/>
          <w:bCs/>
        </w:rPr>
        <w:t xml:space="preserve"> nel medio termine</w:t>
      </w:r>
      <w:r w:rsidRPr="001F40FE">
        <w:t xml:space="preserve">, </w:t>
      </w:r>
      <w:r w:rsidR="00EE641C">
        <w:t xml:space="preserve">sospinta da un </w:t>
      </w:r>
      <w:r w:rsidR="005A7502">
        <w:t>analogo</w:t>
      </w:r>
      <w:r w:rsidR="005A7502" w:rsidRPr="001F40FE">
        <w:t xml:space="preserve"> </w:t>
      </w:r>
      <w:r w:rsidR="00EE641C">
        <w:t>mix</w:t>
      </w:r>
      <w:r w:rsidRPr="001F40FE">
        <w:t xml:space="preserve"> di sostegno</w:t>
      </w:r>
      <w:r w:rsidR="00EE641C">
        <w:t xml:space="preserve"> proveniente d</w:t>
      </w:r>
      <w:r w:rsidR="005A7502">
        <w:t>a</w:t>
      </w:r>
      <w:r w:rsidRPr="001F40FE">
        <w:t xml:space="preserve"> domanda privata e </w:t>
      </w:r>
      <w:r w:rsidRPr="00AD0E83">
        <w:t>pubblica</w:t>
      </w:r>
      <w:r w:rsidRPr="001F40FE">
        <w:t xml:space="preserve">. </w:t>
      </w:r>
      <w:r w:rsidR="00663AAE">
        <w:t>Si prevede che la</w:t>
      </w:r>
      <w:r w:rsidRPr="001F40FE">
        <w:t xml:space="preserve"> divergenza con le altre economie </w:t>
      </w:r>
      <w:r w:rsidR="00663AAE">
        <w:t>si attenui</w:t>
      </w:r>
      <w:r w:rsidRPr="001F40FE">
        <w:t xml:space="preserve">, </w:t>
      </w:r>
      <w:r w:rsidR="00663AAE">
        <w:t>pur</w:t>
      </w:r>
      <w:r w:rsidRPr="001F40FE">
        <w:t xml:space="preserve"> rimane</w:t>
      </w:r>
      <w:r w:rsidR="00663AAE">
        <w:t>ndo</w:t>
      </w:r>
      <w:r w:rsidRPr="001F40FE">
        <w:t xml:space="preserve"> notevole, soprattutto per quanto riguarda </w:t>
      </w:r>
      <w:r w:rsidRPr="00EE22AF">
        <w:t>l'Europa.</w:t>
      </w:r>
    </w:p>
    <w:p w14:paraId="6A9A7F6B" w14:textId="77777777" w:rsidR="00666A08" w:rsidRPr="001F40FE" w:rsidRDefault="00666A08" w:rsidP="00666A08">
      <w:pPr>
        <w:spacing w:after="0" w:line="240" w:lineRule="auto"/>
      </w:pPr>
    </w:p>
    <w:p w14:paraId="528E0800" w14:textId="35F904E5" w:rsidR="00CF261C" w:rsidRPr="00DE4B6E" w:rsidRDefault="00226D0B" w:rsidP="00666A08">
      <w:pPr>
        <w:spacing w:after="0" w:line="240" w:lineRule="auto"/>
        <w:rPr>
          <w:u w:val="single"/>
        </w:rPr>
      </w:pPr>
      <w:r w:rsidRPr="00DE4B6E">
        <w:rPr>
          <w:u w:val="single"/>
        </w:rPr>
        <w:t xml:space="preserve">Inflazione presente più a lungo </w:t>
      </w:r>
    </w:p>
    <w:p w14:paraId="2DD5B8D9" w14:textId="428A220F" w:rsidR="00CF261C" w:rsidRDefault="00284C97" w:rsidP="00666A08">
      <w:pPr>
        <w:spacing w:after="0" w:line="240" w:lineRule="auto"/>
      </w:pPr>
      <w:r w:rsidRPr="00DE4B6E">
        <w:rPr>
          <w:b/>
          <w:bCs/>
        </w:rPr>
        <w:t xml:space="preserve">Come conseguenza della sovraperformance </w:t>
      </w:r>
      <w:r w:rsidR="00B056AE" w:rsidRPr="00DE4B6E">
        <w:rPr>
          <w:b/>
          <w:bCs/>
        </w:rPr>
        <w:t xml:space="preserve">della </w:t>
      </w:r>
      <w:r w:rsidR="00EE22AF" w:rsidRPr="00DE4B6E">
        <w:rPr>
          <w:b/>
          <w:bCs/>
        </w:rPr>
        <w:t xml:space="preserve">crescita </w:t>
      </w:r>
      <w:r w:rsidRPr="00DE4B6E">
        <w:rPr>
          <w:b/>
          <w:bCs/>
        </w:rPr>
        <w:t>abbiamo visto un</w:t>
      </w:r>
      <w:r w:rsidR="00EE22AF" w:rsidRPr="00DE4B6E">
        <w:rPr>
          <w:b/>
          <w:bCs/>
        </w:rPr>
        <w:t xml:space="preserve"> rallentamento dei progressi nel controllo dell'inflazione rispetto ad altre economie</w:t>
      </w:r>
      <w:r w:rsidR="00EE22AF" w:rsidRPr="00EE22AF">
        <w:t xml:space="preserve">. </w:t>
      </w:r>
      <w:r>
        <w:t>Sebbene</w:t>
      </w:r>
      <w:r w:rsidRPr="00EE22AF">
        <w:t xml:space="preserve"> </w:t>
      </w:r>
      <w:r w:rsidR="00EE22AF" w:rsidRPr="00EE22AF">
        <w:t xml:space="preserve">sia l'inflazione dei beni che quella dei servizi </w:t>
      </w:r>
      <w:r w:rsidR="00EE22AF">
        <w:t>cor</w:t>
      </w:r>
      <w:r w:rsidR="00B056AE">
        <w:t>e</w:t>
      </w:r>
      <w:r w:rsidR="00EE22AF">
        <w:t xml:space="preserve"> </w:t>
      </w:r>
      <w:r>
        <w:t>siano</w:t>
      </w:r>
      <w:r w:rsidRPr="00EE22AF">
        <w:t xml:space="preserve"> </w:t>
      </w:r>
      <w:r w:rsidR="00EE22AF" w:rsidRPr="00EE22AF">
        <w:t xml:space="preserve">scese in modo significativo </w:t>
      </w:r>
      <w:r w:rsidR="00EE22AF">
        <w:t>dai loro</w:t>
      </w:r>
      <w:r w:rsidR="00EE22AF" w:rsidRPr="00EE22AF">
        <w:t xml:space="preserve"> picchi, negli </w:t>
      </w:r>
      <w:r>
        <w:t>Stati Uniti</w:t>
      </w:r>
      <w:r w:rsidRPr="00EE22AF">
        <w:t xml:space="preserve"> </w:t>
      </w:r>
      <w:r w:rsidR="00EE22AF" w:rsidRPr="00EE22AF">
        <w:t xml:space="preserve">le componenti dei servizi </w:t>
      </w:r>
      <w:r w:rsidR="00EE22AF">
        <w:t>core</w:t>
      </w:r>
      <w:r w:rsidR="00EE22AF" w:rsidRPr="00EE22AF">
        <w:t xml:space="preserve"> sono rimaste ostinatamente </w:t>
      </w:r>
      <w:r w:rsidR="00EE22AF">
        <w:t>vischiose</w:t>
      </w:r>
      <w:r w:rsidR="00EE22AF" w:rsidRPr="00EE22AF">
        <w:t xml:space="preserve">. La </w:t>
      </w:r>
      <w:r w:rsidR="00EE22AF">
        <w:t>solida</w:t>
      </w:r>
      <w:r w:rsidR="00EE22AF" w:rsidRPr="00EE22AF">
        <w:t xml:space="preserve"> domanda dei consumatori ha </w:t>
      </w:r>
      <w:r w:rsidR="00B056AE">
        <w:t>consentito</w:t>
      </w:r>
      <w:r w:rsidR="00EE22AF" w:rsidRPr="00EE22AF">
        <w:t xml:space="preserve"> alle imprese di continuare a trasferire l'aumento dei costi dei fattori produttivi</w:t>
      </w:r>
      <w:r w:rsidR="00D71EE3">
        <w:t>,</w:t>
      </w:r>
      <w:r w:rsidR="00EE22AF" w:rsidRPr="00EE22AF">
        <w:t xml:space="preserve"> proteggendo i margini di profitto. Inoltre, l'</w:t>
      </w:r>
      <w:r w:rsidR="00D71EE3">
        <w:t>incremento</w:t>
      </w:r>
      <w:r w:rsidR="00EE22AF" w:rsidRPr="00EE22AF">
        <w:t xml:space="preserve"> del costo della vita ha in qualche modo spinto i lavoratori a negoziare con successo salari più alti o a lasciare il posto</w:t>
      </w:r>
      <w:r w:rsidR="00D71EE3">
        <w:t xml:space="preserve">, alla ricerca di </w:t>
      </w:r>
      <w:r w:rsidR="00D71EE3" w:rsidRPr="00EE22AF">
        <w:t xml:space="preserve">migliori </w:t>
      </w:r>
      <w:r w:rsidR="00EE22AF" w:rsidRPr="00EE22AF">
        <w:t>prospettive</w:t>
      </w:r>
      <w:r w:rsidR="00EE22AF" w:rsidRPr="004C633E">
        <w:t>.</w:t>
      </w:r>
      <w:r w:rsidR="00EE22AF" w:rsidRPr="00EE22AF">
        <w:t xml:space="preserve"> </w:t>
      </w:r>
      <w:r w:rsidR="004518E6">
        <w:t>Tutto ciò si traduce in</w:t>
      </w:r>
      <w:r w:rsidR="00EE22AF" w:rsidRPr="00EE22AF">
        <w:t xml:space="preserve"> una forte crescita dei salari aggregati, anche se l'aumento cumulativo dei salari dopo la pandemia continua a</w:t>
      </w:r>
      <w:r w:rsidR="00572FDA">
        <w:t xml:space="preserve">d arrancare rispetto </w:t>
      </w:r>
      <w:r w:rsidR="00EE22AF" w:rsidRPr="00EE22AF">
        <w:t>all'</w:t>
      </w:r>
      <w:r w:rsidR="00901EED">
        <w:t>incremento</w:t>
      </w:r>
      <w:r w:rsidR="00EE22AF" w:rsidRPr="00EE22AF">
        <w:t xml:space="preserve"> dei prezzi al consumo</w:t>
      </w:r>
      <w:r w:rsidR="00CF261C" w:rsidRPr="00EE323A">
        <w:t>.</w:t>
      </w:r>
    </w:p>
    <w:p w14:paraId="4B5B8F82" w14:textId="77777777" w:rsidR="00666A08" w:rsidRPr="00EE323A" w:rsidRDefault="00666A08" w:rsidP="00666A08">
      <w:pPr>
        <w:spacing w:after="0" w:line="240" w:lineRule="auto"/>
      </w:pPr>
    </w:p>
    <w:p w14:paraId="7B21364B" w14:textId="451ACC95" w:rsidR="00CF261C" w:rsidRPr="00DE4B6E" w:rsidRDefault="00E11F01" w:rsidP="00666A08">
      <w:pPr>
        <w:spacing w:after="0" w:line="240" w:lineRule="auto"/>
        <w:rPr>
          <w:u w:val="single"/>
        </w:rPr>
      </w:pPr>
      <w:r>
        <w:rPr>
          <w:u w:val="single"/>
        </w:rPr>
        <w:t>La</w:t>
      </w:r>
      <w:r w:rsidR="00284C97">
        <w:rPr>
          <w:u w:val="single"/>
        </w:rPr>
        <w:t xml:space="preserve"> divergenza sul fronte delle politiche monetarie</w:t>
      </w:r>
      <w:r>
        <w:rPr>
          <w:u w:val="single"/>
        </w:rPr>
        <w:t xml:space="preserve"> potrebbe non durare a lungo</w:t>
      </w:r>
    </w:p>
    <w:p w14:paraId="12A1995A" w14:textId="2B8C5725" w:rsidR="00701909" w:rsidRDefault="00701909" w:rsidP="00666A08">
      <w:pPr>
        <w:spacing w:after="0" w:line="240" w:lineRule="auto"/>
      </w:pPr>
      <w:r w:rsidRPr="00701909">
        <w:t>A causa delle divergenze nelle prospettive di crescita e d</w:t>
      </w:r>
      <w:r w:rsidR="00284C97">
        <w:t xml:space="preserve">i </w:t>
      </w:r>
      <w:r w:rsidRPr="00701909">
        <w:t xml:space="preserve">inflazione, i mercati hanno </w:t>
      </w:r>
      <w:r>
        <w:t>scontato</w:t>
      </w:r>
      <w:r w:rsidRPr="00701909">
        <w:t xml:space="preserve"> </w:t>
      </w:r>
      <w:r w:rsidRPr="00DE4B6E">
        <w:rPr>
          <w:b/>
          <w:bCs/>
        </w:rPr>
        <w:t xml:space="preserve">percorsi di politica monetaria molto diversi negli </w:t>
      </w:r>
      <w:r w:rsidR="00284C97" w:rsidRPr="00DE4B6E">
        <w:rPr>
          <w:b/>
          <w:bCs/>
        </w:rPr>
        <w:t xml:space="preserve">Stati Uniti </w:t>
      </w:r>
      <w:r w:rsidRPr="00DE4B6E">
        <w:rPr>
          <w:b/>
          <w:bCs/>
        </w:rPr>
        <w:t>rispetto ad altri Paesi</w:t>
      </w:r>
      <w:r w:rsidRPr="00701909">
        <w:t xml:space="preserve">. Si prevede che la </w:t>
      </w:r>
      <w:r w:rsidRPr="00DE4B6E">
        <w:rPr>
          <w:b/>
          <w:bCs/>
        </w:rPr>
        <w:t>Federal Reserve non taglierà i tassi d</w:t>
      </w:r>
      <w:r w:rsidR="00095EC7" w:rsidRPr="00DE4B6E">
        <w:rPr>
          <w:b/>
          <w:bCs/>
        </w:rPr>
        <w:t>’</w:t>
      </w:r>
      <w:r w:rsidRPr="00DE4B6E">
        <w:rPr>
          <w:b/>
          <w:bCs/>
        </w:rPr>
        <w:t>interesse fino al quarto trimestre del 2024</w:t>
      </w:r>
      <w:r w:rsidRPr="00701909">
        <w:t xml:space="preserve"> e la probabilità ponderata d</w:t>
      </w:r>
      <w:r w:rsidR="00284C97">
        <w:t>e</w:t>
      </w:r>
      <w:r w:rsidRPr="00701909">
        <w:t xml:space="preserve">i </w:t>
      </w:r>
      <w:r w:rsidR="00284C97">
        <w:t xml:space="preserve">vari </w:t>
      </w:r>
      <w:r w:rsidRPr="00701909">
        <w:t>percorsi dei tassi d</w:t>
      </w:r>
      <w:r w:rsidR="00095EC7">
        <w:t>’</w:t>
      </w:r>
      <w:r w:rsidRPr="00701909">
        <w:t xml:space="preserve">interesse indica </w:t>
      </w:r>
      <w:r w:rsidRPr="00DE4B6E">
        <w:rPr>
          <w:b/>
          <w:bCs/>
        </w:rPr>
        <w:t>meno di due tagli per il 2024</w:t>
      </w:r>
      <w:r w:rsidRPr="00701909">
        <w:t xml:space="preserve">. A titolo di </w:t>
      </w:r>
      <w:r w:rsidR="00AB62A6">
        <w:t>raffronto</w:t>
      </w:r>
      <w:r w:rsidRPr="00701909">
        <w:t xml:space="preserve">, i mercati prevedono che la </w:t>
      </w:r>
      <w:r w:rsidR="00284C97">
        <w:t>Bce</w:t>
      </w:r>
      <w:r w:rsidRPr="00701909">
        <w:t xml:space="preserve"> inizierà ad allentare la </w:t>
      </w:r>
      <w:r w:rsidR="00637A17">
        <w:t xml:space="preserve">sua </w:t>
      </w:r>
      <w:r w:rsidRPr="00701909">
        <w:t xml:space="preserve">politica a giugno, la </w:t>
      </w:r>
      <w:r w:rsidR="00AB62A6" w:rsidRPr="00AB62A6">
        <w:t xml:space="preserve">Bank of Canada </w:t>
      </w:r>
      <w:r w:rsidRPr="00701909">
        <w:t>a luglio</w:t>
      </w:r>
      <w:r w:rsidR="00637A17">
        <w:t>,</w:t>
      </w:r>
      <w:r w:rsidRPr="00701909">
        <w:t xml:space="preserve"> e la </w:t>
      </w:r>
      <w:r w:rsidR="00AB62A6" w:rsidRPr="00126145">
        <w:t xml:space="preserve">Bank of England </w:t>
      </w:r>
      <w:r w:rsidRPr="00701909">
        <w:t xml:space="preserve">ad agosto. Sebbene alcune di queste divergenze possano essere giustificate da dati molto recenti, l'attuale narrazione </w:t>
      </w:r>
      <w:r w:rsidR="00637A17">
        <w:t>presente sui</w:t>
      </w:r>
      <w:r w:rsidRPr="00701909">
        <w:t xml:space="preserve"> mercat</w:t>
      </w:r>
      <w:r w:rsidR="00637A17">
        <w:t>i</w:t>
      </w:r>
      <w:r w:rsidRPr="00701909">
        <w:t xml:space="preserve"> si regge su un equilibrio molto fragile.</w:t>
      </w:r>
    </w:p>
    <w:p w14:paraId="1F1BFAA2" w14:textId="77777777" w:rsidR="00666A08" w:rsidRDefault="00666A08" w:rsidP="00666A08">
      <w:pPr>
        <w:spacing w:after="0" w:line="240" w:lineRule="auto"/>
      </w:pPr>
    </w:p>
    <w:p w14:paraId="326BCE2D" w14:textId="6038B5F7" w:rsidR="00DE1FE4" w:rsidRDefault="00DE1FE4" w:rsidP="00666A08">
      <w:pPr>
        <w:spacing w:after="0" w:line="240" w:lineRule="auto"/>
      </w:pPr>
      <w:r w:rsidRPr="00DE4B6E">
        <w:rPr>
          <w:b/>
          <w:bCs/>
        </w:rPr>
        <w:t>Il recente rallentamento della crescita del P</w:t>
      </w:r>
      <w:r w:rsidR="00284C97" w:rsidRPr="00DE4B6E">
        <w:rPr>
          <w:b/>
          <w:bCs/>
        </w:rPr>
        <w:t>il</w:t>
      </w:r>
      <w:r w:rsidRPr="00DE4B6E">
        <w:rPr>
          <w:b/>
          <w:bCs/>
        </w:rPr>
        <w:t xml:space="preserve"> e dell'occupazione </w:t>
      </w:r>
      <w:r w:rsidR="009577EC" w:rsidRPr="00DE4B6E">
        <w:rPr>
          <w:b/>
          <w:bCs/>
        </w:rPr>
        <w:t>negli USA</w:t>
      </w:r>
      <w:r w:rsidRPr="00DE4B6E">
        <w:rPr>
          <w:b/>
          <w:bCs/>
        </w:rPr>
        <w:t xml:space="preserve"> suggerisce che la sovraperformance degli Stati Uniti potrebbe ridursi</w:t>
      </w:r>
      <w:r w:rsidRPr="00DE1FE4">
        <w:t xml:space="preserve">. È anche possibile che i dati statunitensi, al di là della crescita dell'occupazione, siano stati </w:t>
      </w:r>
      <w:r w:rsidR="00284C97">
        <w:t>guidati</w:t>
      </w:r>
      <w:r w:rsidR="00284C97" w:rsidRPr="00DE1FE4">
        <w:t xml:space="preserve"> </w:t>
      </w:r>
      <w:r w:rsidRPr="00DE1FE4">
        <w:t xml:space="preserve">da </w:t>
      </w:r>
      <w:r w:rsidR="00284C97" w:rsidRPr="00DE4B6E">
        <w:rPr>
          <w:b/>
          <w:bCs/>
        </w:rPr>
        <w:t>fattori</w:t>
      </w:r>
      <w:r w:rsidRPr="00DE4B6E">
        <w:rPr>
          <w:b/>
          <w:bCs/>
        </w:rPr>
        <w:t xml:space="preserve"> stagionali</w:t>
      </w:r>
      <w:r w:rsidR="00284C97" w:rsidRPr="00DE4B6E">
        <w:rPr>
          <w:b/>
          <w:bCs/>
        </w:rPr>
        <w:t xml:space="preserve"> favorevoli</w:t>
      </w:r>
      <w:r w:rsidRPr="00DE1FE4">
        <w:t xml:space="preserve"> nel primo trimestre, il che significa che anche l'inflazione potrebbe </w:t>
      </w:r>
      <w:r>
        <w:t>ridimensionarsi</w:t>
      </w:r>
      <w:r w:rsidRPr="00DE1FE4">
        <w:t xml:space="preserve"> nel breve termine. Ciò potrebbe spostare rapidamente la narrazione</w:t>
      </w:r>
      <w:r>
        <w:t xml:space="preserve"> sui mercati</w:t>
      </w:r>
      <w:r w:rsidRPr="00DE1FE4">
        <w:t xml:space="preserve"> verso un risultato </w:t>
      </w:r>
      <w:r w:rsidR="00284C97">
        <w:t>più accomodante sul fronte</w:t>
      </w:r>
      <w:r w:rsidRPr="00DE1FE4">
        <w:t xml:space="preserve"> </w:t>
      </w:r>
      <w:r w:rsidR="007B4A69">
        <w:t>della</w:t>
      </w:r>
      <w:r w:rsidRPr="00DE1FE4">
        <w:t xml:space="preserve"> politica monetaria, colmando </w:t>
      </w:r>
      <w:r w:rsidR="007B4A69">
        <w:t>in parte la</w:t>
      </w:r>
      <w:r w:rsidRPr="00DE1FE4">
        <w:t xml:space="preserve"> divergenza con gli altri mercati sviluppati. </w:t>
      </w:r>
      <w:r w:rsidRPr="00DE4B6E">
        <w:rPr>
          <w:b/>
          <w:bCs/>
        </w:rPr>
        <w:t>È anche possibile che l'apparente stallo dell'inflazione statunitense nel primo trimestre si manifesti in altre economie</w:t>
      </w:r>
      <w:r w:rsidRPr="00DE1FE4">
        <w:t xml:space="preserve"> </w:t>
      </w:r>
      <w:r>
        <w:t>più avanti</w:t>
      </w:r>
      <w:r w:rsidRPr="00DE1FE4">
        <w:t xml:space="preserve"> </w:t>
      </w:r>
      <w:r w:rsidRPr="008A682B">
        <w:t>nel</w:t>
      </w:r>
      <w:r w:rsidR="00C315FE">
        <w:t xml:space="preserve"> corso dell’</w:t>
      </w:r>
      <w:r w:rsidRPr="008A682B">
        <w:t>anno.</w:t>
      </w:r>
      <w:r w:rsidR="00B22E7A">
        <w:t xml:space="preserve"> In particolare, n</w:t>
      </w:r>
      <w:r w:rsidRPr="00DE1FE4">
        <w:t xml:space="preserve">el Regno Unito, </w:t>
      </w:r>
      <w:r w:rsidR="008D21A8">
        <w:t>considerata</w:t>
      </w:r>
      <w:r w:rsidRPr="00DE1FE4">
        <w:t xml:space="preserve"> la rigidità del mercato del lavoro dovuta</w:t>
      </w:r>
      <w:r w:rsidR="008D21A8">
        <w:t>,</w:t>
      </w:r>
      <w:r w:rsidRPr="00DE1FE4">
        <w:t xml:space="preserve"> in gran parte</w:t>
      </w:r>
      <w:r w:rsidR="008D21A8">
        <w:t>,</w:t>
      </w:r>
      <w:r w:rsidRPr="00DE1FE4">
        <w:t xml:space="preserve"> all</w:t>
      </w:r>
      <w:r w:rsidR="008D21A8">
        <w:t xml:space="preserve">’assenza di </w:t>
      </w:r>
      <w:r w:rsidRPr="00DE1FE4">
        <w:t xml:space="preserve">offerta di </w:t>
      </w:r>
      <w:r w:rsidR="00A30767">
        <w:t>manodopera</w:t>
      </w:r>
      <w:r w:rsidRPr="00DE1FE4">
        <w:t xml:space="preserve">. </w:t>
      </w:r>
    </w:p>
    <w:p w14:paraId="3642A1E3" w14:textId="77777777" w:rsidR="00666A08" w:rsidRDefault="00666A08" w:rsidP="00666A08">
      <w:pPr>
        <w:spacing w:after="0" w:line="240" w:lineRule="auto"/>
      </w:pPr>
    </w:p>
    <w:p w14:paraId="6F6F3F38" w14:textId="7AA9A8C2" w:rsidR="009578FD" w:rsidRDefault="009578FD" w:rsidP="00666A08">
      <w:pPr>
        <w:spacing w:after="0" w:line="240" w:lineRule="auto"/>
      </w:pPr>
      <w:r>
        <w:t xml:space="preserve">I </w:t>
      </w:r>
      <w:r w:rsidRPr="009578FD">
        <w:t xml:space="preserve">mercati potrebbero continuare a </w:t>
      </w:r>
      <w:r>
        <w:t>scontare</w:t>
      </w:r>
      <w:r w:rsidRPr="009578FD">
        <w:t xml:space="preserve"> un percorso di tagli più contenuto per gli </w:t>
      </w:r>
      <w:r>
        <w:t>USA</w:t>
      </w:r>
      <w:r w:rsidRPr="009578FD">
        <w:t xml:space="preserve">, ma </w:t>
      </w:r>
      <w:r w:rsidRPr="00DE4B6E">
        <w:rPr>
          <w:b/>
          <w:bCs/>
        </w:rPr>
        <w:t>è presente un fattore comune a tutte e quattro le economie</w:t>
      </w:r>
      <w:r w:rsidR="00107F18" w:rsidRPr="00DE4B6E">
        <w:rPr>
          <w:b/>
          <w:bCs/>
        </w:rPr>
        <w:t>,</w:t>
      </w:r>
      <w:r w:rsidRPr="00DE4B6E">
        <w:rPr>
          <w:b/>
          <w:bCs/>
        </w:rPr>
        <w:t xml:space="preserve"> che probabilmente persisterà</w:t>
      </w:r>
      <w:r w:rsidRPr="009578FD">
        <w:t xml:space="preserve">. </w:t>
      </w:r>
      <w:r w:rsidRPr="00DE4B6E">
        <w:rPr>
          <w:b/>
          <w:bCs/>
        </w:rPr>
        <w:t>Il livello dei tassi d’interesse atteso tra due anni è significativamente più alto rispetto ai tassi prevalenti prima della pandemia</w:t>
      </w:r>
      <w:r w:rsidRPr="009578FD">
        <w:t xml:space="preserve">. I tassi più </w:t>
      </w:r>
      <w:r w:rsidR="00411FF7">
        <w:t>elevati</w:t>
      </w:r>
      <w:r w:rsidRPr="009578FD">
        <w:t xml:space="preserve"> più </w:t>
      </w:r>
      <w:r w:rsidR="00E11F01">
        <w:t xml:space="preserve">a </w:t>
      </w:r>
      <w:r w:rsidRPr="009578FD">
        <w:t xml:space="preserve">lungo sono diventati </w:t>
      </w:r>
      <w:r w:rsidR="00411FF7">
        <w:t>l</w:t>
      </w:r>
      <w:r w:rsidR="00107F18">
        <w:t>’ipotesi</w:t>
      </w:r>
      <w:r w:rsidR="00411FF7">
        <w:t xml:space="preserve"> di consenso</w:t>
      </w:r>
      <w:r w:rsidRPr="009578FD">
        <w:t xml:space="preserve">, probabilmente grazie alla combinazione di crescita </w:t>
      </w:r>
      <w:r w:rsidR="00411FF7">
        <w:t>resiliente</w:t>
      </w:r>
      <w:r w:rsidRPr="009578FD">
        <w:t xml:space="preserve"> e inflazione più </w:t>
      </w:r>
      <w:r w:rsidR="00411FF7">
        <w:t>solida</w:t>
      </w:r>
      <w:r w:rsidR="00107F18">
        <w:t>,</w:t>
      </w:r>
      <w:r w:rsidRPr="009578FD">
        <w:t xml:space="preserve"> alla luce del forte aumento dei tassi d</w:t>
      </w:r>
      <w:r w:rsidR="00411FF7">
        <w:t>’</w:t>
      </w:r>
      <w:r w:rsidRPr="009578FD">
        <w:t xml:space="preserve">interesse dal 2022. Se questa </w:t>
      </w:r>
      <w:r w:rsidRPr="009578FD">
        <w:lastRenderedPageBreak/>
        <w:t xml:space="preserve">previsione </w:t>
      </w:r>
      <w:r w:rsidR="002E0E9E">
        <w:t>si rivelasse</w:t>
      </w:r>
      <w:r w:rsidRPr="009578FD">
        <w:t xml:space="preserve"> corretta, </w:t>
      </w:r>
      <w:r w:rsidRPr="00DE4B6E">
        <w:rPr>
          <w:b/>
          <w:bCs/>
        </w:rPr>
        <w:t xml:space="preserve">le banche centrali </w:t>
      </w:r>
      <w:r w:rsidR="00411FF7" w:rsidRPr="00DE4B6E">
        <w:rPr>
          <w:b/>
          <w:bCs/>
        </w:rPr>
        <w:t>saranno meno propense a</w:t>
      </w:r>
      <w:r w:rsidRPr="00DE4B6E">
        <w:rPr>
          <w:b/>
          <w:bCs/>
        </w:rPr>
        <w:t xml:space="preserve"> </w:t>
      </w:r>
      <w:r w:rsidR="003D2BE4" w:rsidRPr="00DE4B6E">
        <w:rPr>
          <w:b/>
          <w:bCs/>
        </w:rPr>
        <w:t>mantenere il</w:t>
      </w:r>
      <w:r w:rsidR="00157799" w:rsidRPr="00DE4B6E">
        <w:rPr>
          <w:b/>
          <w:bCs/>
        </w:rPr>
        <w:t xml:space="preserve"> limite inferiore</w:t>
      </w:r>
      <w:r w:rsidR="003D2BE4" w:rsidRPr="00DE4B6E">
        <w:rPr>
          <w:b/>
          <w:bCs/>
        </w:rPr>
        <w:t>,</w:t>
      </w:r>
      <w:r w:rsidR="00157799" w:rsidRPr="00DE4B6E">
        <w:rPr>
          <w:b/>
          <w:bCs/>
        </w:rPr>
        <w:t xml:space="preserve"> pari a zero</w:t>
      </w:r>
      <w:r w:rsidR="003D2BE4" w:rsidRPr="00DE4B6E">
        <w:rPr>
          <w:b/>
          <w:bCs/>
        </w:rPr>
        <w:t>,</w:t>
      </w:r>
      <w:r w:rsidRPr="00DE4B6E">
        <w:rPr>
          <w:b/>
          <w:bCs/>
        </w:rPr>
        <w:t xml:space="preserve"> nella prossima recessione e potrebbero utilizzare la politica di bilancio con meno entusiasmo</w:t>
      </w:r>
      <w:r w:rsidRPr="00E345FC">
        <w:t>.</w:t>
      </w:r>
      <w:r w:rsidRPr="009578FD">
        <w:t xml:space="preserve"> </w:t>
      </w:r>
    </w:p>
    <w:p w14:paraId="41DB1A86" w14:textId="77777777" w:rsidR="00666A08" w:rsidRDefault="00666A08" w:rsidP="00666A08">
      <w:pPr>
        <w:spacing w:after="0" w:line="240" w:lineRule="auto"/>
      </w:pPr>
    </w:p>
    <w:p w14:paraId="15488E21" w14:textId="59BC071F" w:rsidR="0096442B" w:rsidRPr="00DE4B6E" w:rsidRDefault="00E11F01" w:rsidP="00666A08">
      <w:pPr>
        <w:spacing w:after="0" w:line="240" w:lineRule="auto"/>
        <w:rPr>
          <w:u w:val="single"/>
        </w:rPr>
      </w:pPr>
      <w:r>
        <w:rPr>
          <w:u w:val="single"/>
        </w:rPr>
        <w:t>L’eccezionalismo degli Stati Uniti continuerà sul lungo periodo</w:t>
      </w:r>
    </w:p>
    <w:p w14:paraId="41AC043F" w14:textId="366AFF27" w:rsidR="00085F00" w:rsidRDefault="00085F00" w:rsidP="00666A08">
      <w:pPr>
        <w:spacing w:after="0" w:line="240" w:lineRule="auto"/>
      </w:pPr>
      <w:r w:rsidRPr="00DE4B6E">
        <w:rPr>
          <w:b/>
          <w:bCs/>
        </w:rPr>
        <w:t>Nel medio termine, sembra probabile che l'eccezionalismo degli Stati Uniti persista</w:t>
      </w:r>
      <w:r w:rsidRPr="00085F00">
        <w:t>. Il dinamismo del mercato del lavoro sarà uno dei fattori</w:t>
      </w:r>
      <w:r w:rsidR="0052473A">
        <w:t xml:space="preserve"> </w:t>
      </w:r>
      <w:r w:rsidR="00E11F01">
        <w:t xml:space="preserve">chiave </w:t>
      </w:r>
      <w:r w:rsidR="0052473A">
        <w:t>in questo senso</w:t>
      </w:r>
      <w:r w:rsidRPr="00085F00">
        <w:t xml:space="preserve">. Uno shock positivo sul versante dell'offerta di </w:t>
      </w:r>
      <w:r w:rsidR="00133AC2">
        <w:t>manodopera</w:t>
      </w:r>
      <w:r w:rsidRPr="00085F00">
        <w:t xml:space="preserve"> </w:t>
      </w:r>
      <w:r w:rsidR="00133AC2">
        <w:t>darà probabilmente</w:t>
      </w:r>
      <w:r w:rsidRPr="00085F00">
        <w:t xml:space="preserve"> i suoi frutti </w:t>
      </w:r>
      <w:r w:rsidR="0052473A">
        <w:t>tramite</w:t>
      </w:r>
      <w:r w:rsidRPr="00085F00">
        <w:t xml:space="preserve"> una maggiore domanda aggregata di beni e servizi, alleviando alcune delle strozzature </w:t>
      </w:r>
      <w:r w:rsidR="00133AC2">
        <w:t xml:space="preserve">sul </w:t>
      </w:r>
      <w:r w:rsidRPr="00085F00">
        <w:t xml:space="preserve">mercato del lavoro </w:t>
      </w:r>
      <w:r w:rsidR="0052473A">
        <w:t>generatesi</w:t>
      </w:r>
      <w:r w:rsidRPr="00085F00">
        <w:t xml:space="preserve"> durante la </w:t>
      </w:r>
      <w:r w:rsidRPr="003B4B32">
        <w:t>pandemia.</w:t>
      </w:r>
    </w:p>
    <w:p w14:paraId="6B59EDF6" w14:textId="63D55CE7" w:rsidR="00620AA7" w:rsidRDefault="00620AA7" w:rsidP="00666A08">
      <w:pPr>
        <w:spacing w:after="0" w:line="240" w:lineRule="auto"/>
      </w:pPr>
      <w:r w:rsidRPr="00620AA7">
        <w:t xml:space="preserve">Un altro fattore a sostegno delle prospettive di crescita degli </w:t>
      </w:r>
      <w:r w:rsidR="00E11F01">
        <w:t>Stati Uniti</w:t>
      </w:r>
      <w:r w:rsidR="00E11F01" w:rsidRPr="00620AA7">
        <w:t xml:space="preserve"> </w:t>
      </w:r>
      <w:r w:rsidRPr="00620AA7">
        <w:t>è la persistenza d</w:t>
      </w:r>
      <w:r w:rsidR="003B4B32">
        <w:t>i una</w:t>
      </w:r>
      <w:r w:rsidRPr="00620AA7">
        <w:t xml:space="preserve"> politica fiscale e industriale. Secondo le stime del Fondo Monetario Internazionale, il deficit primario degli </w:t>
      </w:r>
      <w:r w:rsidR="003B4B32">
        <w:t>USA</w:t>
      </w:r>
      <w:r w:rsidRPr="00620AA7">
        <w:t xml:space="preserve"> in percentuale </w:t>
      </w:r>
      <w:r w:rsidR="003B4B32">
        <w:t>sul</w:t>
      </w:r>
      <w:r w:rsidRPr="00620AA7">
        <w:t xml:space="preserve"> </w:t>
      </w:r>
      <w:r w:rsidR="00E11F01">
        <w:t>Pil</w:t>
      </w:r>
      <w:r w:rsidR="00E11F01" w:rsidRPr="00620AA7">
        <w:t xml:space="preserve"> </w:t>
      </w:r>
      <w:r w:rsidRPr="00620AA7">
        <w:t xml:space="preserve">sarà molto più elevato. </w:t>
      </w:r>
      <w:r w:rsidR="003B4B32">
        <w:t>Tutto q</w:t>
      </w:r>
      <w:r w:rsidRPr="00620AA7">
        <w:t>uesto, unit</w:t>
      </w:r>
      <w:r w:rsidR="003B4B32">
        <w:t>amente</w:t>
      </w:r>
      <w:r w:rsidRPr="00620AA7">
        <w:t xml:space="preserve"> a una crescita più sostenuta degli investimenti e ai progressi dell'intelligenza artificiale potrebbe </w:t>
      </w:r>
      <w:r w:rsidR="00E11F01">
        <w:t>supportare</w:t>
      </w:r>
      <w:r w:rsidR="00E11F01" w:rsidRPr="00620AA7">
        <w:t xml:space="preserve"> </w:t>
      </w:r>
      <w:r w:rsidRPr="00620AA7">
        <w:t>non solo la produzione, ma anche la produttività</w:t>
      </w:r>
      <w:r w:rsidRPr="007D40BA">
        <w:t>.</w:t>
      </w:r>
      <w:r w:rsidRPr="00620AA7">
        <w:t xml:space="preserve"> Sebbene la narrativa nel breve termine possa </w:t>
      </w:r>
      <w:r w:rsidR="00E11F01">
        <w:t>diventare</w:t>
      </w:r>
      <w:r w:rsidRPr="00620AA7">
        <w:t xml:space="preserve"> meno favorevole per l'economia statunitense, nel medio termine la crescita </w:t>
      </w:r>
      <w:r w:rsidR="007D40BA">
        <w:t>n</w:t>
      </w:r>
      <w:r w:rsidRPr="00620AA7">
        <w:t xml:space="preserve">egli Stati Uniti sembra destinata a essere più </w:t>
      </w:r>
      <w:r w:rsidR="007D40BA">
        <w:t>solida</w:t>
      </w:r>
      <w:r w:rsidRPr="00620AA7">
        <w:t xml:space="preserve"> di quella di altri mercati sviluppati per ragioni strutturali</w:t>
      </w:r>
      <w:r w:rsidRPr="0063207E">
        <w:t>.</w:t>
      </w:r>
      <w:r w:rsidRPr="00620AA7">
        <w:t xml:space="preserve"> </w:t>
      </w:r>
    </w:p>
    <w:p w14:paraId="78547795" w14:textId="77777777" w:rsidR="00666A08" w:rsidRDefault="00666A08" w:rsidP="00666A08">
      <w:pPr>
        <w:spacing w:after="0" w:line="240" w:lineRule="auto"/>
      </w:pPr>
    </w:p>
    <w:p w14:paraId="274476B9" w14:textId="53B8AA47" w:rsidR="001814B6" w:rsidRDefault="001814B6" w:rsidP="00666A08">
      <w:pPr>
        <w:spacing w:after="0" w:line="240" w:lineRule="auto"/>
      </w:pPr>
      <w:r w:rsidRPr="001814B6">
        <w:t xml:space="preserve">Di conseguenza, è </w:t>
      </w:r>
      <w:r w:rsidR="00AE4BB0">
        <w:t xml:space="preserve">anche </w:t>
      </w:r>
      <w:r w:rsidRPr="001814B6">
        <w:t>probabile che tassi d</w:t>
      </w:r>
      <w:r w:rsidR="00AE4BB0">
        <w:t>’</w:t>
      </w:r>
      <w:r w:rsidRPr="001814B6">
        <w:t xml:space="preserve">interesse più elevati più </w:t>
      </w:r>
      <w:r w:rsidR="00E11F01">
        <w:t xml:space="preserve">a </w:t>
      </w:r>
      <w:r w:rsidRPr="001814B6">
        <w:t xml:space="preserve">lungo siano non solo appropriati, ma anche sostenibili. Un </w:t>
      </w:r>
      <w:r w:rsidR="00E11F01">
        <w:t>deficit</w:t>
      </w:r>
      <w:r w:rsidR="00E11F01" w:rsidRPr="001814B6">
        <w:t xml:space="preserve"> </w:t>
      </w:r>
      <w:r w:rsidRPr="001814B6">
        <w:t xml:space="preserve">fiscale più elevato potrebbe contribuire all'aumento dei tassi d'interesse negli </w:t>
      </w:r>
      <w:r w:rsidR="00E11F01">
        <w:t>Stati Uniti,</w:t>
      </w:r>
      <w:r w:rsidR="00E11F01" w:rsidRPr="001814B6">
        <w:t xml:space="preserve"> </w:t>
      </w:r>
      <w:r w:rsidR="00AE4BB0">
        <w:t>tramite</w:t>
      </w:r>
      <w:r w:rsidRPr="001814B6">
        <w:t xml:space="preserve"> l'incremento dei premi a termine</w:t>
      </w:r>
      <w:r w:rsidR="00E11F01">
        <w:t>.</w:t>
      </w:r>
    </w:p>
    <w:p w14:paraId="3B1F89C3" w14:textId="40502E84" w:rsidR="00CF261C" w:rsidRPr="00EE323A" w:rsidRDefault="00CF261C" w:rsidP="00666A08">
      <w:pPr>
        <w:spacing w:after="0" w:line="240" w:lineRule="auto"/>
      </w:pPr>
    </w:p>
    <w:sectPr w:rsidR="00CF261C" w:rsidRPr="00EE3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C"/>
    <w:rsid w:val="00085F00"/>
    <w:rsid w:val="00095EC7"/>
    <w:rsid w:val="000A3E2C"/>
    <w:rsid w:val="000E002D"/>
    <w:rsid w:val="00107F18"/>
    <w:rsid w:val="00125BAD"/>
    <w:rsid w:val="00126145"/>
    <w:rsid w:val="00133AC2"/>
    <w:rsid w:val="00157799"/>
    <w:rsid w:val="00176B04"/>
    <w:rsid w:val="00180F5D"/>
    <w:rsid w:val="001814B6"/>
    <w:rsid w:val="001B0D09"/>
    <w:rsid w:val="001E0A1E"/>
    <w:rsid w:val="001F40FE"/>
    <w:rsid w:val="00226D0B"/>
    <w:rsid w:val="00284C97"/>
    <w:rsid w:val="002E0E9E"/>
    <w:rsid w:val="002F1985"/>
    <w:rsid w:val="002F50FC"/>
    <w:rsid w:val="00363312"/>
    <w:rsid w:val="00383B3C"/>
    <w:rsid w:val="003B4B32"/>
    <w:rsid w:val="003D2BE4"/>
    <w:rsid w:val="003E01AC"/>
    <w:rsid w:val="00411FF7"/>
    <w:rsid w:val="004518E6"/>
    <w:rsid w:val="004B354F"/>
    <w:rsid w:val="004C633E"/>
    <w:rsid w:val="004E28CD"/>
    <w:rsid w:val="0052473A"/>
    <w:rsid w:val="00532D09"/>
    <w:rsid w:val="00572FDA"/>
    <w:rsid w:val="005A7502"/>
    <w:rsid w:val="005D5F6A"/>
    <w:rsid w:val="00620AA7"/>
    <w:rsid w:val="0063207E"/>
    <w:rsid w:val="00637A17"/>
    <w:rsid w:val="0065242A"/>
    <w:rsid w:val="00663AAE"/>
    <w:rsid w:val="00666A08"/>
    <w:rsid w:val="006D7849"/>
    <w:rsid w:val="00701909"/>
    <w:rsid w:val="00732BD4"/>
    <w:rsid w:val="007B4A69"/>
    <w:rsid w:val="007D215F"/>
    <w:rsid w:val="007D40BA"/>
    <w:rsid w:val="008702BF"/>
    <w:rsid w:val="008A682B"/>
    <w:rsid w:val="008D21A8"/>
    <w:rsid w:val="009017FD"/>
    <w:rsid w:val="00901EED"/>
    <w:rsid w:val="009577EC"/>
    <w:rsid w:val="009578FD"/>
    <w:rsid w:val="0096442B"/>
    <w:rsid w:val="00A11BF9"/>
    <w:rsid w:val="00A30767"/>
    <w:rsid w:val="00A671C0"/>
    <w:rsid w:val="00AB62A6"/>
    <w:rsid w:val="00AD0E83"/>
    <w:rsid w:val="00AE4BB0"/>
    <w:rsid w:val="00B056AE"/>
    <w:rsid w:val="00B22E7A"/>
    <w:rsid w:val="00B919B9"/>
    <w:rsid w:val="00BA36A2"/>
    <w:rsid w:val="00BC5540"/>
    <w:rsid w:val="00C315FE"/>
    <w:rsid w:val="00CF261C"/>
    <w:rsid w:val="00D71EE3"/>
    <w:rsid w:val="00D93A71"/>
    <w:rsid w:val="00DE1FE4"/>
    <w:rsid w:val="00DE4B6E"/>
    <w:rsid w:val="00E11F01"/>
    <w:rsid w:val="00E345FC"/>
    <w:rsid w:val="00E67459"/>
    <w:rsid w:val="00E71953"/>
    <w:rsid w:val="00EA6129"/>
    <w:rsid w:val="00ED4793"/>
    <w:rsid w:val="00EE22AF"/>
    <w:rsid w:val="00EE323A"/>
    <w:rsid w:val="00EE641C"/>
    <w:rsid w:val="00EF0564"/>
    <w:rsid w:val="00F142F6"/>
    <w:rsid w:val="00F32002"/>
    <w:rsid w:val="00F60CDC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B41A"/>
  <w15:chartTrackingRefBased/>
  <w15:docId w15:val="{FE3D162C-EDFD-4AE5-8B90-5C7BC600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28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Massimo Morici</cp:lastModifiedBy>
  <cp:revision>3</cp:revision>
  <dcterms:created xsi:type="dcterms:W3CDTF">2024-05-21T07:56:00Z</dcterms:created>
  <dcterms:modified xsi:type="dcterms:W3CDTF">2024-05-21T07:57:00Z</dcterms:modified>
</cp:coreProperties>
</file>