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92498" w14:textId="1FC317D0" w:rsidR="00047DC1" w:rsidRPr="003503AE" w:rsidRDefault="00047DC1" w:rsidP="00047DC1">
      <w:pPr>
        <w:spacing w:after="0" w:line="240" w:lineRule="auto"/>
        <w:contextualSpacing/>
        <w:rPr>
          <w:b/>
          <w:bCs/>
        </w:rPr>
      </w:pPr>
      <w:r w:rsidRPr="00700BE7">
        <w:rPr>
          <w:b/>
          <w:bCs/>
        </w:rPr>
        <w:t>TC</w:t>
      </w:r>
      <w:r w:rsidR="005D33E4">
        <w:rPr>
          <w:b/>
          <w:bCs/>
        </w:rPr>
        <w:t>W</w:t>
      </w:r>
      <w:r w:rsidRPr="00700BE7">
        <w:rPr>
          <w:b/>
          <w:bCs/>
        </w:rPr>
        <w:t>:</w:t>
      </w:r>
      <w:r>
        <w:rPr>
          <w:b/>
          <w:bCs/>
        </w:rPr>
        <w:t xml:space="preserve"> M</w:t>
      </w:r>
      <w:r w:rsidRPr="00117A37">
        <w:rPr>
          <w:b/>
          <w:bCs/>
        </w:rPr>
        <w:t>ercati emergenti</w:t>
      </w:r>
      <w:r>
        <w:rPr>
          <w:b/>
          <w:bCs/>
        </w:rPr>
        <w:t>,</w:t>
      </w:r>
      <w:r w:rsidRPr="003503AE">
        <w:rPr>
          <w:b/>
          <w:bCs/>
        </w:rPr>
        <w:t xml:space="preserve"> </w:t>
      </w:r>
      <w:r w:rsidR="00446D69">
        <w:rPr>
          <w:b/>
          <w:bCs/>
        </w:rPr>
        <w:t xml:space="preserve">tre </w:t>
      </w:r>
      <w:r>
        <w:rPr>
          <w:b/>
          <w:bCs/>
        </w:rPr>
        <w:t>rischi da monitorare nel reddito fisso</w:t>
      </w:r>
    </w:p>
    <w:p w14:paraId="2EFDB150" w14:textId="77777777" w:rsidR="00047DC1" w:rsidRPr="00700BE7" w:rsidRDefault="00047DC1" w:rsidP="00047DC1">
      <w:pPr>
        <w:spacing w:after="0" w:line="240" w:lineRule="auto"/>
        <w:contextualSpacing/>
      </w:pPr>
    </w:p>
    <w:p w14:paraId="55881896" w14:textId="77777777" w:rsidR="00047DC1" w:rsidRPr="00700BE7" w:rsidRDefault="00047DC1" w:rsidP="00047DC1">
      <w:pPr>
        <w:spacing w:after="0" w:line="240" w:lineRule="auto"/>
        <w:contextualSpacing/>
        <w:rPr>
          <w:lang w:val="en-US"/>
        </w:rPr>
      </w:pPr>
      <w:r w:rsidRPr="00700BE7">
        <w:rPr>
          <w:lang w:val="en-US"/>
        </w:rPr>
        <w:t xml:space="preserve">A </w:t>
      </w:r>
      <w:proofErr w:type="spellStart"/>
      <w:r w:rsidRPr="00700BE7">
        <w:rPr>
          <w:lang w:val="en-US"/>
        </w:rPr>
        <w:t>cura</w:t>
      </w:r>
      <w:proofErr w:type="spellEnd"/>
      <w:r w:rsidRPr="00700BE7">
        <w:rPr>
          <w:lang w:val="en-US"/>
        </w:rPr>
        <w:t xml:space="preserve"> di </w:t>
      </w:r>
      <w:r w:rsidRPr="00700BE7">
        <w:rPr>
          <w:b/>
          <w:bCs/>
          <w:lang w:val="en-US"/>
        </w:rPr>
        <w:t>Anisha Goodly, Managing Director, Emerging Markets, TCW</w:t>
      </w:r>
    </w:p>
    <w:p w14:paraId="7797A8AB" w14:textId="5F5215F1" w:rsidR="00047DC1" w:rsidRPr="00892773" w:rsidRDefault="00047DC1" w:rsidP="002C1C38">
      <w:r w:rsidRPr="009A6E7D">
        <w:rPr>
          <w:color w:val="FF0000"/>
        </w:rPr>
        <w:br/>
      </w:r>
      <w:r w:rsidR="002C1C38" w:rsidRPr="002C1C38">
        <w:t xml:space="preserve">Il mese di aprile è stato caratterizzato da un significativo sell-off dei Treasury </w:t>
      </w:r>
      <w:r w:rsidR="00260175">
        <w:t xml:space="preserve">americani </w:t>
      </w:r>
      <w:r w:rsidR="002C1C38" w:rsidRPr="002C1C38">
        <w:t>sulla scia di dati più solidi</w:t>
      </w:r>
      <w:r w:rsidR="00EE35ED">
        <w:t xml:space="preserve"> negli </w:t>
      </w:r>
      <w:r w:rsidR="00034616">
        <w:t>Stati Uniti</w:t>
      </w:r>
      <w:r w:rsidR="002C1C38" w:rsidRPr="002C1C38">
        <w:t xml:space="preserve"> e dei timori di un'inflazione vischiosa. Inoltre, l'escalation del rischio geopolitico in Medio Oriente ha portato a</w:t>
      </w:r>
      <w:r w:rsidR="00034616">
        <w:t>ll’</w:t>
      </w:r>
      <w:r w:rsidR="002C1C38" w:rsidRPr="002C1C38">
        <w:t>aumento dei prezzi del petrolio e della volatilità</w:t>
      </w:r>
      <w:r w:rsidR="002C1C38" w:rsidRPr="00892773">
        <w:t>, prima di attenuarsi leggermente a fine mese.</w:t>
      </w:r>
      <w:r w:rsidR="00EE35ED" w:rsidRPr="00892773">
        <w:rPr>
          <w:b/>
          <w:bCs/>
        </w:rPr>
        <w:t xml:space="preserve"> </w:t>
      </w:r>
      <w:r w:rsidR="00D82FF8" w:rsidRPr="00892773">
        <w:rPr>
          <w:b/>
          <w:bCs/>
        </w:rPr>
        <w:t>Nel breve termine</w:t>
      </w:r>
      <w:r w:rsidR="002C1C38" w:rsidRPr="00892773">
        <w:rPr>
          <w:b/>
          <w:bCs/>
        </w:rPr>
        <w:t xml:space="preserve">, le prospettive economiche e inflazionistiche dei </w:t>
      </w:r>
      <w:r w:rsidRPr="00892773">
        <w:rPr>
          <w:b/>
          <w:bCs/>
        </w:rPr>
        <w:t>m</w:t>
      </w:r>
      <w:r w:rsidR="002C1C38" w:rsidRPr="00892773">
        <w:rPr>
          <w:b/>
          <w:bCs/>
        </w:rPr>
        <w:t xml:space="preserve">ercati </w:t>
      </w:r>
      <w:r w:rsidRPr="00892773">
        <w:rPr>
          <w:b/>
          <w:bCs/>
        </w:rPr>
        <w:t>e</w:t>
      </w:r>
      <w:r w:rsidR="002C1C38" w:rsidRPr="00892773">
        <w:rPr>
          <w:b/>
          <w:bCs/>
        </w:rPr>
        <w:t>mergenti rimangono b</w:t>
      </w:r>
      <w:r w:rsidR="00CB0E0D" w:rsidRPr="00892773">
        <w:rPr>
          <w:b/>
          <w:bCs/>
        </w:rPr>
        <w:t>uone</w:t>
      </w:r>
      <w:r w:rsidR="004160D8" w:rsidRPr="00892773">
        <w:rPr>
          <w:b/>
          <w:bCs/>
        </w:rPr>
        <w:t>:</w:t>
      </w:r>
      <w:r w:rsidR="002C1C38" w:rsidRPr="00892773">
        <w:rPr>
          <w:b/>
          <w:bCs/>
        </w:rPr>
        <w:t xml:space="preserve"> la crescita globale continua a mostrare alcune sacche di inaspettata resilienza, la ripresa s</w:t>
      </w:r>
      <w:r w:rsidR="00F65D23" w:rsidRPr="00174AA6">
        <w:rPr>
          <w:b/>
          <w:bCs/>
        </w:rPr>
        <w:t>bilanciata</w:t>
      </w:r>
      <w:r w:rsidR="00D82FF8" w:rsidRPr="00892773">
        <w:rPr>
          <w:b/>
          <w:bCs/>
        </w:rPr>
        <w:t xml:space="preserve"> </w:t>
      </w:r>
      <w:r w:rsidR="002C1C38" w:rsidRPr="00892773">
        <w:rPr>
          <w:b/>
          <w:bCs/>
        </w:rPr>
        <w:t>della Cina acquista vigore e l'inflazione d</w:t>
      </w:r>
      <w:r w:rsidRPr="00892773">
        <w:rPr>
          <w:b/>
          <w:bCs/>
        </w:rPr>
        <w:t xml:space="preserve">ei mercati emergenti </w:t>
      </w:r>
      <w:r w:rsidR="002C1C38" w:rsidRPr="00892773">
        <w:rPr>
          <w:b/>
          <w:bCs/>
        </w:rPr>
        <w:t>rallenta gradualmente</w:t>
      </w:r>
      <w:r w:rsidR="002C1C38" w:rsidRPr="00892773">
        <w:t xml:space="preserve">. Alcuni grandi </w:t>
      </w:r>
      <w:r w:rsidRPr="00892773">
        <w:t>p</w:t>
      </w:r>
      <w:r w:rsidR="002C1C38" w:rsidRPr="00892773">
        <w:t>aesi</w:t>
      </w:r>
      <w:r w:rsidR="00F65D23" w:rsidRPr="00892773">
        <w:t xml:space="preserve"> </w:t>
      </w:r>
      <w:r w:rsidR="002C1C38" w:rsidRPr="00892773">
        <w:t xml:space="preserve">come India e </w:t>
      </w:r>
      <w:r w:rsidR="00307309" w:rsidRPr="00892773">
        <w:t>Brasile, mostrano una crescita economica robusta</w:t>
      </w:r>
      <w:r w:rsidR="002C1C38" w:rsidRPr="00892773">
        <w:t xml:space="preserve">, mentre altri stanno iniziando a cambiare direzione dopo brevi rallentamenti economici o recessioni poco profonde. </w:t>
      </w:r>
    </w:p>
    <w:p w14:paraId="595BB70F" w14:textId="1FF0DFD2" w:rsidR="002C1C38" w:rsidRPr="00174AA6" w:rsidRDefault="00F65D23" w:rsidP="002C1C38">
      <w:pPr>
        <w:rPr>
          <w:b/>
          <w:bCs/>
        </w:rPr>
      </w:pPr>
      <w:r w:rsidRPr="00892773">
        <w:rPr>
          <w:b/>
          <w:bCs/>
        </w:rPr>
        <w:t>I</w:t>
      </w:r>
      <w:r w:rsidR="002C1C38" w:rsidRPr="00892773">
        <w:rPr>
          <w:b/>
          <w:bCs/>
        </w:rPr>
        <w:t>l 2024 sarà un periodo di transizione verso un contesto</w:t>
      </w:r>
      <w:r w:rsidR="00E265E4" w:rsidRPr="00892773">
        <w:rPr>
          <w:b/>
          <w:bCs/>
        </w:rPr>
        <w:t xml:space="preserve"> </w:t>
      </w:r>
      <w:r w:rsidR="00F61622" w:rsidRPr="00892773">
        <w:rPr>
          <w:b/>
          <w:bCs/>
        </w:rPr>
        <w:t>più favorev</w:t>
      </w:r>
      <w:r w:rsidR="00E265E4" w:rsidRPr="00892773">
        <w:rPr>
          <w:b/>
          <w:bCs/>
        </w:rPr>
        <w:t>ole nel medio termine,</w:t>
      </w:r>
      <w:r w:rsidR="00F61622" w:rsidRPr="00892773">
        <w:rPr>
          <w:b/>
          <w:bCs/>
        </w:rPr>
        <w:t xml:space="preserve"> per i mercati emergenti</w:t>
      </w:r>
      <w:r w:rsidR="002C1C38" w:rsidRPr="00892773">
        <w:rPr>
          <w:b/>
          <w:bCs/>
        </w:rPr>
        <w:t xml:space="preserve">, grazie a politiche monetarie più </w:t>
      </w:r>
      <w:r w:rsidR="005D33E4" w:rsidRPr="00892773">
        <w:rPr>
          <w:b/>
          <w:bCs/>
        </w:rPr>
        <w:t xml:space="preserve">accomodanti </w:t>
      </w:r>
      <w:r w:rsidR="002C1C38" w:rsidRPr="00892773">
        <w:rPr>
          <w:b/>
          <w:bCs/>
        </w:rPr>
        <w:t>nelle principali economie, a</w:t>
      </w:r>
      <w:r w:rsidR="00E265E4" w:rsidRPr="00892773">
        <w:rPr>
          <w:b/>
          <w:bCs/>
        </w:rPr>
        <w:t xml:space="preserve">lla potenziale debolezza del </w:t>
      </w:r>
      <w:r w:rsidR="002C1C38" w:rsidRPr="00892773">
        <w:rPr>
          <w:b/>
          <w:bCs/>
        </w:rPr>
        <w:t>dollar</w:t>
      </w:r>
      <w:r w:rsidR="00E265E4" w:rsidRPr="00892773">
        <w:rPr>
          <w:b/>
          <w:bCs/>
        </w:rPr>
        <w:t>o</w:t>
      </w:r>
      <w:r w:rsidR="00E265E4" w:rsidRPr="00892773">
        <w:t xml:space="preserve"> e</w:t>
      </w:r>
      <w:r w:rsidR="002C1C38" w:rsidRPr="00892773">
        <w:t xml:space="preserve"> a</w:t>
      </w:r>
      <w:r w:rsidR="00E265E4" w:rsidRPr="00892773">
        <w:t>l</w:t>
      </w:r>
      <w:r w:rsidRPr="00892773">
        <w:t>l</w:t>
      </w:r>
      <w:r w:rsidR="00E265E4" w:rsidRPr="00892773">
        <w:t xml:space="preserve">a rifocalizzazione </w:t>
      </w:r>
      <w:r w:rsidR="002C1C38" w:rsidRPr="00892773">
        <w:t xml:space="preserve">delle grandi economie </w:t>
      </w:r>
      <w:r w:rsidR="00047DC1" w:rsidRPr="00892773">
        <w:t>emergenti</w:t>
      </w:r>
      <w:r w:rsidR="004160D8" w:rsidRPr="00892773">
        <w:t xml:space="preserve"> </w:t>
      </w:r>
      <w:r w:rsidR="00E265E4" w:rsidRPr="00892773">
        <w:t xml:space="preserve">verso </w:t>
      </w:r>
      <w:r w:rsidR="005D33E4" w:rsidRPr="00892773">
        <w:t>g</w:t>
      </w:r>
      <w:r w:rsidR="002C1C38" w:rsidRPr="00892773">
        <w:t>li obiettivi</w:t>
      </w:r>
      <w:r w:rsidRPr="00892773">
        <w:t xml:space="preserve"> </w:t>
      </w:r>
      <w:r w:rsidR="002C1C38" w:rsidRPr="00892773">
        <w:t>di crescita</w:t>
      </w:r>
      <w:r w:rsidRPr="00892773">
        <w:t xml:space="preserve"> potenziale</w:t>
      </w:r>
      <w:r w:rsidR="002C1C38" w:rsidRPr="00892773">
        <w:t xml:space="preserve"> e</w:t>
      </w:r>
      <w:r w:rsidR="004160D8" w:rsidRPr="00892773">
        <w:t xml:space="preserve"> </w:t>
      </w:r>
      <w:r w:rsidR="005D33E4" w:rsidRPr="00892773">
        <w:t xml:space="preserve">di </w:t>
      </w:r>
      <w:r w:rsidR="002C1C38" w:rsidRPr="00892773">
        <w:t>inflazione.</w:t>
      </w:r>
    </w:p>
    <w:p w14:paraId="21849689" w14:textId="7B7B3EB9" w:rsidR="00DF64D5" w:rsidRDefault="002C1C38" w:rsidP="002C1C38">
      <w:r w:rsidRPr="00892773">
        <w:t xml:space="preserve">I fondamentali degli </w:t>
      </w:r>
      <w:r w:rsidR="00047DC1" w:rsidRPr="00892773">
        <w:t>emergenti</w:t>
      </w:r>
      <w:r w:rsidRPr="00892773">
        <w:t xml:space="preserve"> sono ragionevolmente solidi</w:t>
      </w:r>
      <w:r w:rsidR="004160D8" w:rsidRPr="00892773">
        <w:t xml:space="preserve"> e n</w:t>
      </w:r>
      <w:r w:rsidRPr="00892773">
        <w:t>on si prevedono default sovrani per il 2024</w:t>
      </w:r>
      <w:r w:rsidR="00DF64D5" w:rsidRPr="00892773">
        <w:t>.</w:t>
      </w:r>
      <w:r w:rsidR="00DF64D5">
        <w:t xml:space="preserve"> </w:t>
      </w:r>
    </w:p>
    <w:p w14:paraId="6D990EE8" w14:textId="115E0344" w:rsidR="002C1C38" w:rsidRDefault="004160D8" w:rsidP="002C1C38">
      <w:r>
        <w:t>A fronte di un</w:t>
      </w:r>
      <w:r w:rsidR="005D33E4">
        <w:t xml:space="preserve"> rapporto</w:t>
      </w:r>
      <w:r w:rsidR="002C1C38" w:rsidRPr="002C1C38">
        <w:t xml:space="preserve"> debito/P</w:t>
      </w:r>
      <w:r w:rsidR="009A6E7D">
        <w:t>il</w:t>
      </w:r>
      <w:r w:rsidR="002C1C38" w:rsidRPr="002C1C38">
        <w:t xml:space="preserve"> </w:t>
      </w:r>
      <w:r>
        <w:t>che n</w:t>
      </w:r>
      <w:r w:rsidR="002C1C38" w:rsidRPr="002C1C38">
        <w:t>elle economie sviluppate</w:t>
      </w:r>
      <w:r>
        <w:t xml:space="preserve"> </w:t>
      </w:r>
      <w:r w:rsidR="002C1C38" w:rsidRPr="002C1C38">
        <w:t xml:space="preserve">supera il 100%, </w:t>
      </w:r>
      <w:r>
        <w:t>nei mercati emergenti si attesta a</w:t>
      </w:r>
      <w:r w:rsidR="002C1C38" w:rsidRPr="002C1C38">
        <w:t>l 67</w:t>
      </w:r>
      <w:r w:rsidR="005D33E4">
        <w:t>%</w:t>
      </w:r>
      <w:r>
        <w:t>.</w:t>
      </w:r>
      <w:r w:rsidR="007677CD">
        <w:t xml:space="preserve"> </w:t>
      </w:r>
      <w:r w:rsidR="002C1C38" w:rsidRPr="002C1C38">
        <w:t xml:space="preserve">Inoltre, </w:t>
      </w:r>
      <w:r w:rsidR="002C1C38" w:rsidRPr="00EE35ED">
        <w:rPr>
          <w:b/>
          <w:bCs/>
        </w:rPr>
        <w:t>per la prima volta da un decennio a questa parte</w:t>
      </w:r>
      <w:r w:rsidR="007677CD">
        <w:rPr>
          <w:b/>
          <w:bCs/>
        </w:rPr>
        <w:t xml:space="preserve"> </w:t>
      </w:r>
      <w:r w:rsidR="002C1C38" w:rsidRPr="00EE35ED">
        <w:rPr>
          <w:b/>
          <w:bCs/>
        </w:rPr>
        <w:t>si prevede che gli upgrade dei rating</w:t>
      </w:r>
      <w:r w:rsidR="00047DC1" w:rsidRPr="00EE35ED">
        <w:rPr>
          <w:b/>
          <w:bCs/>
        </w:rPr>
        <w:t xml:space="preserve"> </w:t>
      </w:r>
      <w:r w:rsidR="002C1C38" w:rsidRPr="00EE35ED">
        <w:rPr>
          <w:b/>
          <w:bCs/>
        </w:rPr>
        <w:t>superino i downgrade</w:t>
      </w:r>
      <w:r w:rsidR="00047DC1" w:rsidRPr="00EE35ED">
        <w:rPr>
          <w:b/>
          <w:bCs/>
        </w:rPr>
        <w:t>. T</w:t>
      </w:r>
      <w:r w:rsidR="002C1C38" w:rsidRPr="00EE35ED">
        <w:rPr>
          <w:b/>
          <w:bCs/>
        </w:rPr>
        <w:t>ra i paesi</w:t>
      </w:r>
      <w:r w:rsidR="00892773">
        <w:rPr>
          <w:b/>
          <w:bCs/>
        </w:rPr>
        <w:t xml:space="preserve"> </w:t>
      </w:r>
      <w:r w:rsidR="00123904">
        <w:rPr>
          <w:b/>
          <w:bCs/>
        </w:rPr>
        <w:t>migliorati di recente figurano</w:t>
      </w:r>
      <w:r w:rsidR="00266D20">
        <w:rPr>
          <w:b/>
          <w:bCs/>
        </w:rPr>
        <w:t>:</w:t>
      </w:r>
      <w:r w:rsidR="002C1C38" w:rsidRPr="00EE35ED">
        <w:rPr>
          <w:b/>
          <w:bCs/>
        </w:rPr>
        <w:t xml:space="preserve"> Argentina, Benin, Brasile, Costa d'Avorio, Giamaica, Qatar, Turchia e Uruguay.</w:t>
      </w:r>
    </w:p>
    <w:p w14:paraId="379C8668" w14:textId="3964E59D" w:rsidR="002C1C38" w:rsidRPr="002C1C38" w:rsidRDefault="00B27871" w:rsidP="002C1C38">
      <w:r w:rsidRPr="00EE35ED">
        <w:rPr>
          <w:u w:val="single"/>
        </w:rPr>
        <w:t>Focus sulla politica monetaria</w:t>
      </w:r>
      <w:r>
        <w:br/>
      </w:r>
      <w:r w:rsidR="002C1C38" w:rsidRPr="002C1C38">
        <w:t>Nel breve termine, il mercato sarà</w:t>
      </w:r>
      <w:r w:rsidR="00ED2FDA">
        <w:t xml:space="preserve"> </w:t>
      </w:r>
      <w:r w:rsidR="002C1C38" w:rsidRPr="002C1C38">
        <w:t>guidato dalle aspettative sulla politica monetaria statunitense e sull</w:t>
      </w:r>
      <w:r w:rsidR="009A60F5">
        <w:t>a</w:t>
      </w:r>
      <w:r w:rsidR="002C1C38" w:rsidRPr="002C1C38">
        <w:t xml:space="preserve"> crescita globale. </w:t>
      </w:r>
      <w:r w:rsidR="00424AC8">
        <w:t>Si prevede</w:t>
      </w:r>
      <w:r w:rsidR="001012F6">
        <w:t xml:space="preserve"> </w:t>
      </w:r>
      <w:r w:rsidR="002C1C38" w:rsidRPr="00EE35ED">
        <w:rPr>
          <w:b/>
          <w:bCs/>
        </w:rPr>
        <w:t xml:space="preserve">che la volatilità diminuirà </w:t>
      </w:r>
      <w:r w:rsidR="00A92CC0">
        <w:rPr>
          <w:b/>
          <w:bCs/>
        </w:rPr>
        <w:t xml:space="preserve">nel momento in cui vi sarà </w:t>
      </w:r>
      <w:r w:rsidR="002C1C38" w:rsidRPr="00EE35ED">
        <w:rPr>
          <w:b/>
          <w:bCs/>
        </w:rPr>
        <w:t>maggiore chiarezza sull'</w:t>
      </w:r>
      <w:r w:rsidR="00A1014F">
        <w:rPr>
          <w:b/>
          <w:bCs/>
        </w:rPr>
        <w:t>avvio</w:t>
      </w:r>
      <w:r w:rsidR="002C1C38" w:rsidRPr="00EE35ED">
        <w:rPr>
          <w:b/>
          <w:bCs/>
        </w:rPr>
        <w:t xml:space="preserve"> del ciclo di allentamento della Fed, </w:t>
      </w:r>
      <w:r w:rsidR="004160D8" w:rsidRPr="00EE35ED">
        <w:rPr>
          <w:b/>
          <w:bCs/>
        </w:rPr>
        <w:t xml:space="preserve">che potrebbe </w:t>
      </w:r>
      <w:r w:rsidR="00C2053B">
        <w:rPr>
          <w:b/>
          <w:bCs/>
        </w:rPr>
        <w:t xml:space="preserve">spingere </w:t>
      </w:r>
      <w:r w:rsidR="00B00E9D">
        <w:rPr>
          <w:b/>
          <w:bCs/>
        </w:rPr>
        <w:t xml:space="preserve">i flussi </w:t>
      </w:r>
      <w:r w:rsidR="002C1C38" w:rsidRPr="00EE35ED">
        <w:rPr>
          <w:b/>
          <w:bCs/>
        </w:rPr>
        <w:t xml:space="preserve">verso i </w:t>
      </w:r>
      <w:r w:rsidR="00CB0E0D" w:rsidRPr="00EE35ED">
        <w:rPr>
          <w:b/>
          <w:bCs/>
        </w:rPr>
        <w:t>m</w:t>
      </w:r>
      <w:r w:rsidR="002C1C38" w:rsidRPr="00EE35ED">
        <w:rPr>
          <w:b/>
          <w:bCs/>
        </w:rPr>
        <w:t xml:space="preserve">ercati </w:t>
      </w:r>
      <w:r w:rsidR="00BE5352" w:rsidRPr="00EE35ED">
        <w:rPr>
          <w:b/>
          <w:bCs/>
        </w:rPr>
        <w:t>e</w:t>
      </w:r>
      <w:r w:rsidR="002C1C38" w:rsidRPr="00EE35ED">
        <w:rPr>
          <w:b/>
          <w:bCs/>
        </w:rPr>
        <w:t xml:space="preserve">mergenti e </w:t>
      </w:r>
      <w:r w:rsidR="00CD5A86">
        <w:rPr>
          <w:b/>
          <w:bCs/>
        </w:rPr>
        <w:t xml:space="preserve">gli </w:t>
      </w:r>
      <w:r w:rsidR="002C1C38" w:rsidRPr="00EE35ED">
        <w:rPr>
          <w:b/>
          <w:bCs/>
        </w:rPr>
        <w:t>altr</w:t>
      </w:r>
      <w:r w:rsidR="00DF263E">
        <w:rPr>
          <w:b/>
          <w:bCs/>
        </w:rPr>
        <w:t>i</w:t>
      </w:r>
      <w:r w:rsidR="002C1C38" w:rsidRPr="00EE35ED">
        <w:rPr>
          <w:b/>
          <w:bCs/>
        </w:rPr>
        <w:t xml:space="preserve"> ris</w:t>
      </w:r>
      <w:r w:rsidR="00CD5A86">
        <w:rPr>
          <w:b/>
          <w:bCs/>
        </w:rPr>
        <w:t>k asset</w:t>
      </w:r>
      <w:r w:rsidR="002C1C38" w:rsidRPr="00EE35ED">
        <w:rPr>
          <w:b/>
          <w:bCs/>
        </w:rPr>
        <w:t>.</w:t>
      </w:r>
      <w:r w:rsidR="002C1C38" w:rsidRPr="002C1C38">
        <w:t xml:space="preserve"> Per l'anno in corso </w:t>
      </w:r>
      <w:r w:rsidR="000A777F">
        <w:t xml:space="preserve">si prevede </w:t>
      </w:r>
      <w:r w:rsidR="002C1C38" w:rsidRPr="00EE35ED">
        <w:rPr>
          <w:b/>
          <w:bCs/>
        </w:rPr>
        <w:t xml:space="preserve">che i rendimenti delle valute forti dei </w:t>
      </w:r>
      <w:r w:rsidR="00CB0E0D" w:rsidRPr="00EE35ED">
        <w:rPr>
          <w:b/>
          <w:bCs/>
        </w:rPr>
        <w:t>p</w:t>
      </w:r>
      <w:r w:rsidR="002C1C38" w:rsidRPr="00EE35ED">
        <w:rPr>
          <w:b/>
          <w:bCs/>
        </w:rPr>
        <w:t>aesi emergenti</w:t>
      </w:r>
      <w:r w:rsidR="00243CF8">
        <w:rPr>
          <w:b/>
          <w:bCs/>
        </w:rPr>
        <w:t>,</w:t>
      </w:r>
      <w:r w:rsidR="002C1C38" w:rsidRPr="00EE35ED">
        <w:rPr>
          <w:b/>
          <w:bCs/>
        </w:rPr>
        <w:t xml:space="preserve"> saranno trainati in larga misura dal </w:t>
      </w:r>
      <w:proofErr w:type="spellStart"/>
      <w:r w:rsidR="002C1C38" w:rsidRPr="00EE35ED">
        <w:rPr>
          <w:b/>
          <w:bCs/>
        </w:rPr>
        <w:t>carry</w:t>
      </w:r>
      <w:proofErr w:type="spellEnd"/>
      <w:r w:rsidR="002C1C38" w:rsidRPr="00EE35ED">
        <w:rPr>
          <w:b/>
          <w:bCs/>
        </w:rPr>
        <w:t xml:space="preserve"> </w:t>
      </w:r>
      <w:r w:rsidR="00D46226">
        <w:rPr>
          <w:b/>
          <w:bCs/>
        </w:rPr>
        <w:t>e</w:t>
      </w:r>
      <w:r w:rsidR="001012F6">
        <w:rPr>
          <w:b/>
          <w:bCs/>
        </w:rPr>
        <w:t xml:space="preserve"> </w:t>
      </w:r>
      <w:r w:rsidR="00E24E02">
        <w:rPr>
          <w:b/>
          <w:bCs/>
        </w:rPr>
        <w:t xml:space="preserve">sostenuti dai </w:t>
      </w:r>
      <w:r w:rsidR="002C1C38" w:rsidRPr="00EE35ED">
        <w:rPr>
          <w:b/>
          <w:bCs/>
        </w:rPr>
        <w:t>tassi statunitensi più bassi.</w:t>
      </w:r>
    </w:p>
    <w:p w14:paraId="1B50FA2A" w14:textId="6C9B496E" w:rsidR="002C1C38" w:rsidRDefault="002C1C38" w:rsidP="002C1C38">
      <w:r w:rsidRPr="002C1C38">
        <w:t>Per quanto riguarda la valuta locale, i tassi reali de</w:t>
      </w:r>
      <w:r w:rsidR="004160D8">
        <w:t>i mercati emergenti</w:t>
      </w:r>
      <w:r w:rsidRPr="002C1C38">
        <w:t xml:space="preserve"> continuano a rimanere interessanti rispetto ai</w:t>
      </w:r>
      <w:r w:rsidR="00C56995">
        <w:t xml:space="preserve"> tassi dei</w:t>
      </w:r>
      <w:r w:rsidRPr="002C1C38">
        <w:t xml:space="preserve"> mercati sviluppati</w:t>
      </w:r>
      <w:r w:rsidR="001012F6">
        <w:t>.</w:t>
      </w:r>
      <w:r w:rsidR="000E686D">
        <w:t xml:space="preserve"> </w:t>
      </w:r>
      <w:r w:rsidR="001012F6">
        <w:t>I</w:t>
      </w:r>
      <w:r w:rsidRPr="002C1C38">
        <w:t xml:space="preserve">n Brasile e Messico </w:t>
      </w:r>
      <w:r w:rsidR="004160D8" w:rsidRPr="002C1C38">
        <w:t xml:space="preserve">i tassi reali ex-ante </w:t>
      </w:r>
      <w:r w:rsidRPr="002C1C38">
        <w:t>sono pari a circa il 6-7%, in Colombia</w:t>
      </w:r>
      <w:r w:rsidR="004160D8">
        <w:t xml:space="preserve"> </w:t>
      </w:r>
      <w:r w:rsidR="004160D8" w:rsidRPr="002C1C38">
        <w:t>a circa il 5%</w:t>
      </w:r>
      <w:r w:rsidR="004160D8">
        <w:t xml:space="preserve">, </w:t>
      </w:r>
      <w:r w:rsidRPr="002C1C38">
        <w:t>in Indonesia e Sudafrica</w:t>
      </w:r>
      <w:r w:rsidR="004160D8" w:rsidRPr="002C1C38">
        <w:t xml:space="preserve"> al 3-3,5%</w:t>
      </w:r>
      <w:r w:rsidRPr="002C1C38">
        <w:t xml:space="preserve">, ben al di sopra del tasso reale statunitense </w:t>
      </w:r>
      <w:r w:rsidR="000E686D">
        <w:t xml:space="preserve">che si attesta al </w:t>
      </w:r>
      <w:r w:rsidRPr="002C1C38">
        <w:t xml:space="preserve">2,1%. Il recente sell-off della duration in valuta locale non è stato determinato solo dall'aumento dei rendimenti statunitensi, ma anche dalla maggiore volatilità dei tassi </w:t>
      </w:r>
      <w:r w:rsidR="003E16EB">
        <w:t>americani.</w:t>
      </w:r>
      <w:r w:rsidRPr="002C1C38">
        <w:t xml:space="preserve"> </w:t>
      </w:r>
      <w:r w:rsidRPr="00EE35ED">
        <w:rPr>
          <w:b/>
          <w:bCs/>
        </w:rPr>
        <w:t xml:space="preserve">Con l'attenuarsi dello shock di volatilità, </w:t>
      </w:r>
      <w:r w:rsidR="003E16EB">
        <w:rPr>
          <w:b/>
          <w:bCs/>
        </w:rPr>
        <w:t>si ritiene</w:t>
      </w:r>
      <w:r w:rsidR="001012F6">
        <w:rPr>
          <w:b/>
          <w:bCs/>
        </w:rPr>
        <w:t xml:space="preserve"> c</w:t>
      </w:r>
      <w:r w:rsidRPr="00EE35ED">
        <w:rPr>
          <w:b/>
          <w:bCs/>
        </w:rPr>
        <w:t>he le banche centrali d</w:t>
      </w:r>
      <w:r w:rsidR="004160D8">
        <w:rPr>
          <w:b/>
          <w:bCs/>
        </w:rPr>
        <w:t>ei paesi</w:t>
      </w:r>
      <w:r w:rsidRPr="00EE35ED">
        <w:rPr>
          <w:b/>
          <w:bCs/>
        </w:rPr>
        <w:t xml:space="preserve"> </w:t>
      </w:r>
      <w:r w:rsidR="00CB0E0D" w:rsidRPr="00EE35ED">
        <w:rPr>
          <w:b/>
          <w:bCs/>
        </w:rPr>
        <w:t xml:space="preserve">emergenti </w:t>
      </w:r>
      <w:r w:rsidRPr="00EE35ED">
        <w:rPr>
          <w:b/>
          <w:bCs/>
        </w:rPr>
        <w:t>con forti tendenze disinflazionistiche saranno in grado di tagliare i tassi</w:t>
      </w:r>
      <w:r w:rsidR="004160D8">
        <w:rPr>
          <w:b/>
          <w:bCs/>
        </w:rPr>
        <w:t>,</w:t>
      </w:r>
      <w:r w:rsidRPr="00EE35ED">
        <w:rPr>
          <w:b/>
          <w:bCs/>
        </w:rPr>
        <w:t xml:space="preserve"> anche se la Fed</w:t>
      </w:r>
      <w:r w:rsidR="000314CF">
        <w:rPr>
          <w:b/>
          <w:bCs/>
        </w:rPr>
        <w:t xml:space="preserve"> rimanderà </w:t>
      </w:r>
      <w:r w:rsidR="00CB3C66">
        <w:rPr>
          <w:b/>
          <w:bCs/>
        </w:rPr>
        <w:t>nuovamente il taglio dei tassi.</w:t>
      </w:r>
      <w:r w:rsidRPr="00EE35ED">
        <w:rPr>
          <w:b/>
          <w:bCs/>
        </w:rPr>
        <w:t xml:space="preserve"> </w:t>
      </w:r>
    </w:p>
    <w:p w14:paraId="058A823D" w14:textId="225C23D6" w:rsidR="007C743F" w:rsidRDefault="00CB0E0D" w:rsidP="002C1C38">
      <w:r w:rsidRPr="00EE35ED">
        <w:rPr>
          <w:u w:val="single"/>
        </w:rPr>
        <w:t>Il dollaro verso l’indebolimento</w:t>
      </w:r>
      <w:r w:rsidRPr="00EE35ED">
        <w:rPr>
          <w:b/>
          <w:bCs/>
          <w:u w:val="single"/>
        </w:rPr>
        <w:br/>
      </w:r>
      <w:r w:rsidR="007C743F" w:rsidRPr="00EE35ED">
        <w:rPr>
          <w:b/>
          <w:bCs/>
        </w:rPr>
        <w:t>Il dollaro USA si trova in una fascia di oscillazione dall'inizio del 2023 e, a nostro avviso, dovrebbe iniziare a indebolirsi una volta che i mercati si saranno convinti che la Fed è sulla via dell'allentamento.</w:t>
      </w:r>
      <w:r w:rsidR="007C743F" w:rsidRPr="007C743F">
        <w:t xml:space="preserve"> Un altro fattore importante per l</w:t>
      </w:r>
      <w:r w:rsidR="00A46D08">
        <w:t>’andamento</w:t>
      </w:r>
      <w:r w:rsidR="005779D6">
        <w:t xml:space="preserve"> </w:t>
      </w:r>
      <w:r w:rsidR="007C743F" w:rsidRPr="007C743F">
        <w:t xml:space="preserve">del dollaro in futuro sarà la crescita </w:t>
      </w:r>
      <w:r w:rsidR="0037300B">
        <w:t>globale</w:t>
      </w:r>
      <w:r w:rsidR="007C743F" w:rsidRPr="007C743F">
        <w:t>. Pur essendo all'inizio del ciclo</w:t>
      </w:r>
      <w:r w:rsidR="004E156D">
        <w:t xml:space="preserve"> economic</w:t>
      </w:r>
      <w:r w:rsidR="00A46D08">
        <w:t>o</w:t>
      </w:r>
      <w:r w:rsidR="007C743F" w:rsidRPr="007C743F">
        <w:t xml:space="preserve">, </w:t>
      </w:r>
      <w:r w:rsidR="00681453">
        <w:t>gli indici</w:t>
      </w:r>
      <w:r w:rsidR="001417EC">
        <w:t xml:space="preserve"> </w:t>
      </w:r>
      <w:r w:rsidR="00681453">
        <w:t xml:space="preserve">globali </w:t>
      </w:r>
      <w:r w:rsidR="001417EC">
        <w:t>de</w:t>
      </w:r>
      <w:r w:rsidR="00182CD4">
        <w:t xml:space="preserve">i direttori degli acquisti </w:t>
      </w:r>
      <w:r w:rsidR="001417EC">
        <w:t>(PMI)</w:t>
      </w:r>
      <w:r w:rsidR="007C743F" w:rsidRPr="007C743F">
        <w:t xml:space="preserve"> sta</w:t>
      </w:r>
      <w:r w:rsidR="00681453">
        <w:t>nno</w:t>
      </w:r>
      <w:r w:rsidR="007C743F" w:rsidRPr="007C743F">
        <w:t xml:space="preserve"> iniziando a</w:t>
      </w:r>
      <w:r w:rsidR="005C731C">
        <w:t xml:space="preserve"> </w:t>
      </w:r>
      <w:r w:rsidR="00981672">
        <w:t>migliorare</w:t>
      </w:r>
      <w:r w:rsidR="0037300B">
        <w:t>,</w:t>
      </w:r>
      <w:r w:rsidR="00470565">
        <w:t xml:space="preserve"> contestualmente</w:t>
      </w:r>
      <w:r w:rsidR="007C743F" w:rsidRPr="007C743F">
        <w:t xml:space="preserve"> </w:t>
      </w:r>
      <w:r w:rsidR="00C90E00">
        <w:t xml:space="preserve">anche </w:t>
      </w:r>
      <w:r w:rsidR="007C743F" w:rsidRPr="007C743F">
        <w:t xml:space="preserve">la domanda di materie prime sta aumentando. </w:t>
      </w:r>
      <w:r w:rsidR="005C731C">
        <w:t>L</w:t>
      </w:r>
      <w:r w:rsidR="0037300B">
        <w:t>e</w:t>
      </w:r>
      <w:r w:rsidR="007C743F" w:rsidRPr="007C743F">
        <w:t xml:space="preserve"> prospettive europee</w:t>
      </w:r>
      <w:r w:rsidR="00826DCA">
        <w:t xml:space="preserve"> di crescita</w:t>
      </w:r>
      <w:r w:rsidR="007C743F" w:rsidRPr="007C743F">
        <w:t xml:space="preserve"> </w:t>
      </w:r>
      <w:r w:rsidR="00826DCA">
        <w:t>stanno</w:t>
      </w:r>
      <w:r w:rsidR="00826DCA" w:rsidRPr="007C743F">
        <w:t xml:space="preserve"> </w:t>
      </w:r>
      <w:r w:rsidR="007C743F" w:rsidRPr="007C743F">
        <w:t>miglior</w:t>
      </w:r>
      <w:r w:rsidR="00AE0C2C">
        <w:t>ando</w:t>
      </w:r>
      <w:r w:rsidR="0037300B">
        <w:t>,</w:t>
      </w:r>
      <w:r w:rsidR="007C743F" w:rsidRPr="007C743F">
        <w:t xml:space="preserve"> dopo</w:t>
      </w:r>
      <w:r w:rsidR="00826DCA">
        <w:t xml:space="preserve"> aver scontato</w:t>
      </w:r>
      <w:r w:rsidR="007C743F" w:rsidRPr="007C743F">
        <w:t xml:space="preserve"> </w:t>
      </w:r>
      <w:r w:rsidR="00D11359">
        <w:t>l’aumento dei tassi e la diminuzione della domanda da parte della Cina</w:t>
      </w:r>
      <w:r w:rsidR="00C74949">
        <w:t>, che hanno colpito l’Europa nel 2023.</w:t>
      </w:r>
      <w:r w:rsidR="007C743F" w:rsidRPr="007C743F">
        <w:t xml:space="preserve"> Inoltre, mentre la ripresa cinese è stata incerta e disomogenea, i dati</w:t>
      </w:r>
      <w:r w:rsidR="00C47F87">
        <w:t xml:space="preserve"> della Cina</w:t>
      </w:r>
      <w:r w:rsidR="007C743F" w:rsidRPr="007C743F">
        <w:t xml:space="preserve"> di quest'anno hanno sorpreso al rialzo, </w:t>
      </w:r>
      <w:r w:rsidR="0037300B">
        <w:t>grazie a</w:t>
      </w:r>
      <w:r w:rsidR="007C743F" w:rsidRPr="007C743F">
        <w:t xml:space="preserve"> una serie di misure più mirate, tra cui la riduzione dei tassi d'interesse, la rimozione delle restrizioni edilizie e gli swap del debito pubblico locale, </w:t>
      </w:r>
      <w:r w:rsidR="0037300B">
        <w:t xml:space="preserve">che </w:t>
      </w:r>
      <w:r w:rsidR="007C743F" w:rsidRPr="007C743F">
        <w:t>stanno iniziando ad avere un impatto</w:t>
      </w:r>
      <w:r w:rsidR="0037300B">
        <w:t xml:space="preserve"> positivo sull’economia</w:t>
      </w:r>
      <w:r w:rsidR="007C743F" w:rsidRPr="007C743F">
        <w:t>.</w:t>
      </w:r>
    </w:p>
    <w:p w14:paraId="3EB96798" w14:textId="683D514B" w:rsidR="00092398" w:rsidRDefault="00CB0E0D" w:rsidP="00092398">
      <w:r w:rsidRPr="00EE35ED">
        <w:rPr>
          <w:u w:val="single"/>
        </w:rPr>
        <w:lastRenderedPageBreak/>
        <w:t>I rischi da monitorare</w:t>
      </w:r>
      <w:r>
        <w:br/>
      </w:r>
      <w:r w:rsidR="00080AB0" w:rsidRPr="00EE35ED">
        <w:rPr>
          <w:b/>
          <w:bCs/>
        </w:rPr>
        <w:t>I ri</w:t>
      </w:r>
      <w:r w:rsidR="00092398" w:rsidRPr="00EE35ED">
        <w:rPr>
          <w:b/>
          <w:bCs/>
        </w:rPr>
        <w:t>schi geopolitici restano una fonte di preoccupazione</w:t>
      </w:r>
      <w:r w:rsidR="00092398">
        <w:t xml:space="preserve">. Sebbene il nostro scenario di base per la guerra tra Israele e Hamas abbia ipotizzato che i combattimenti sarebbero rimasti all'interno della regione, </w:t>
      </w:r>
      <w:r w:rsidR="004D702A">
        <w:t xml:space="preserve">la recente </w:t>
      </w:r>
      <w:r w:rsidR="00092398">
        <w:t>escalation tra Israele e Iran</w:t>
      </w:r>
      <w:r w:rsidR="00AE0C2C">
        <w:t>, con i suoi alleati</w:t>
      </w:r>
      <w:r w:rsidR="00174AA6">
        <w:t>, ha a</w:t>
      </w:r>
      <w:r w:rsidR="00092398">
        <w:t>umentato le probabilità di un</w:t>
      </w:r>
      <w:r w:rsidR="00A93FCA">
        <w:t xml:space="preserve"> ampliamento del conflitto</w:t>
      </w:r>
      <w:r w:rsidR="009D3022">
        <w:t xml:space="preserve"> che </w:t>
      </w:r>
      <w:r w:rsidR="00261632">
        <w:t>si teme durerà ancora a</w:t>
      </w:r>
      <w:r w:rsidR="00517F5E">
        <w:t xml:space="preserve"> </w:t>
      </w:r>
      <w:r w:rsidR="00261632">
        <w:t>lungo</w:t>
      </w:r>
      <w:r w:rsidR="00AE0C2C">
        <w:t>.</w:t>
      </w:r>
      <w:r w:rsidR="00261632">
        <w:t xml:space="preserve"> </w:t>
      </w:r>
    </w:p>
    <w:p w14:paraId="521EB563" w14:textId="758B3657" w:rsidR="007C743F" w:rsidRPr="007C743F" w:rsidRDefault="00080AB0" w:rsidP="00092398">
      <w:r>
        <w:t xml:space="preserve">Sul fronte elettorale, </w:t>
      </w:r>
      <w:r w:rsidR="00092398" w:rsidRPr="00EE35ED">
        <w:rPr>
          <w:b/>
          <w:bCs/>
        </w:rPr>
        <w:t>le elezioni americane potrebbero essere fonte di volatilità nella seconda metà dell'anno</w:t>
      </w:r>
      <w:r w:rsidR="00092398">
        <w:t xml:space="preserve">, data la divergenza tra le politiche commerciali ed estere dei candidati. </w:t>
      </w:r>
      <w:r w:rsidR="00CB0E0D">
        <w:t>Se D</w:t>
      </w:r>
      <w:r w:rsidR="00092398">
        <w:t xml:space="preserve">onald Trump dovesse essere eletto presidente, potrebbe imporre i suoi discussi dazi del 60% </w:t>
      </w:r>
      <w:r w:rsidR="00517F5E">
        <w:t xml:space="preserve">alla </w:t>
      </w:r>
      <w:r w:rsidR="00092398">
        <w:t>Cina e colpire anche gli alleati</w:t>
      </w:r>
      <w:r w:rsidR="00A017EB">
        <w:t xml:space="preserve"> americani</w:t>
      </w:r>
      <w:r w:rsidR="00092398">
        <w:t xml:space="preserve"> di lunga data</w:t>
      </w:r>
      <w:r w:rsidR="0037300B">
        <w:t xml:space="preserve"> (Canada e </w:t>
      </w:r>
      <w:r w:rsidR="00A017EB">
        <w:t>Unione Europea</w:t>
      </w:r>
      <w:r w:rsidR="0037300B">
        <w:t>)</w:t>
      </w:r>
      <w:r w:rsidR="00092398">
        <w:t xml:space="preserve"> con nuove e ingenti tariffe</w:t>
      </w:r>
      <w:r w:rsidR="00092398" w:rsidRPr="00EE35ED">
        <w:rPr>
          <w:b/>
          <w:bCs/>
        </w:rPr>
        <w:t xml:space="preserve">. I dati statunitensi suggeriscono un atterraggio morbido, piuttosto che duro. Tuttavia, rimane il rischio che tassi alti </w:t>
      </w:r>
      <w:r w:rsidR="0048261C">
        <w:rPr>
          <w:b/>
          <w:bCs/>
        </w:rPr>
        <w:t xml:space="preserve">mantenuti per </w:t>
      </w:r>
      <w:r w:rsidR="00973817">
        <w:rPr>
          <w:b/>
          <w:bCs/>
        </w:rPr>
        <w:t>lungo</w:t>
      </w:r>
      <w:r w:rsidR="0048261C">
        <w:rPr>
          <w:b/>
          <w:bCs/>
        </w:rPr>
        <w:t xml:space="preserve"> periodo</w:t>
      </w:r>
      <w:r w:rsidR="00973817">
        <w:rPr>
          <w:b/>
          <w:bCs/>
        </w:rPr>
        <w:t>,</w:t>
      </w:r>
      <w:r w:rsidR="009A60F5" w:rsidRPr="00EE35ED">
        <w:rPr>
          <w:b/>
          <w:bCs/>
        </w:rPr>
        <w:t xml:space="preserve"> </w:t>
      </w:r>
      <w:r w:rsidR="00092398" w:rsidRPr="00EE35ED">
        <w:rPr>
          <w:b/>
          <w:bCs/>
        </w:rPr>
        <w:t>facciano precipitare l'economia statunitense in una spirale negativa</w:t>
      </w:r>
      <w:r w:rsidR="00092398">
        <w:t xml:space="preserve">, provocando un allargamento degli spread, in particolare quelli </w:t>
      </w:r>
      <w:r w:rsidR="009A60F5">
        <w:t xml:space="preserve">dei bond </w:t>
      </w:r>
      <w:r w:rsidR="00092398">
        <w:t>ad alto rendimento.</w:t>
      </w:r>
    </w:p>
    <w:sectPr w:rsidR="007C743F" w:rsidRPr="007C7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363DD" w14:textId="77777777" w:rsidR="00307309" w:rsidRDefault="00307309" w:rsidP="00307309">
      <w:pPr>
        <w:spacing w:after="0" w:line="240" w:lineRule="auto"/>
      </w:pPr>
      <w:r>
        <w:separator/>
      </w:r>
    </w:p>
  </w:endnote>
  <w:endnote w:type="continuationSeparator" w:id="0">
    <w:p w14:paraId="6BD74E5C" w14:textId="77777777" w:rsidR="00307309" w:rsidRDefault="00307309" w:rsidP="0030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B074F" w14:textId="77777777" w:rsidR="00307309" w:rsidRDefault="00307309" w:rsidP="00307309">
      <w:pPr>
        <w:spacing w:after="0" w:line="240" w:lineRule="auto"/>
      </w:pPr>
      <w:r>
        <w:separator/>
      </w:r>
    </w:p>
  </w:footnote>
  <w:footnote w:type="continuationSeparator" w:id="0">
    <w:p w14:paraId="2B229362" w14:textId="77777777" w:rsidR="00307309" w:rsidRDefault="00307309" w:rsidP="00307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38"/>
    <w:rsid w:val="0002695B"/>
    <w:rsid w:val="000314CF"/>
    <w:rsid w:val="00034616"/>
    <w:rsid w:val="00047DC1"/>
    <w:rsid w:val="00080AB0"/>
    <w:rsid w:val="00092398"/>
    <w:rsid w:val="000A777F"/>
    <w:rsid w:val="000E686D"/>
    <w:rsid w:val="000F4628"/>
    <w:rsid w:val="001012F6"/>
    <w:rsid w:val="00123904"/>
    <w:rsid w:val="001417EC"/>
    <w:rsid w:val="00145350"/>
    <w:rsid w:val="00150C1A"/>
    <w:rsid w:val="00174AA6"/>
    <w:rsid w:val="00182CD4"/>
    <w:rsid w:val="00192D3C"/>
    <w:rsid w:val="001A369A"/>
    <w:rsid w:val="001E7BD9"/>
    <w:rsid w:val="00216076"/>
    <w:rsid w:val="00243CF8"/>
    <w:rsid w:val="00260175"/>
    <w:rsid w:val="00261632"/>
    <w:rsid w:val="00266D20"/>
    <w:rsid w:val="002C1C38"/>
    <w:rsid w:val="002E6CF6"/>
    <w:rsid w:val="002F3B92"/>
    <w:rsid w:val="00301A85"/>
    <w:rsid w:val="00307309"/>
    <w:rsid w:val="0037300B"/>
    <w:rsid w:val="003935C2"/>
    <w:rsid w:val="003E16EB"/>
    <w:rsid w:val="00400920"/>
    <w:rsid w:val="004160D8"/>
    <w:rsid w:val="00424AC8"/>
    <w:rsid w:val="0042698E"/>
    <w:rsid w:val="00446D69"/>
    <w:rsid w:val="00470565"/>
    <w:rsid w:val="0048261C"/>
    <w:rsid w:val="004B7ED6"/>
    <w:rsid w:val="004D702A"/>
    <w:rsid w:val="004E156D"/>
    <w:rsid w:val="00517F5E"/>
    <w:rsid w:val="005779D6"/>
    <w:rsid w:val="005C731C"/>
    <w:rsid w:val="005D33E4"/>
    <w:rsid w:val="00617DCD"/>
    <w:rsid w:val="00632179"/>
    <w:rsid w:val="0063551E"/>
    <w:rsid w:val="00681453"/>
    <w:rsid w:val="006A4FF4"/>
    <w:rsid w:val="006C1513"/>
    <w:rsid w:val="00731113"/>
    <w:rsid w:val="007677CD"/>
    <w:rsid w:val="00790FE3"/>
    <w:rsid w:val="007B0619"/>
    <w:rsid w:val="007C743F"/>
    <w:rsid w:val="0081082C"/>
    <w:rsid w:val="00817E34"/>
    <w:rsid w:val="008233BA"/>
    <w:rsid w:val="00826DCA"/>
    <w:rsid w:val="00877D55"/>
    <w:rsid w:val="00892773"/>
    <w:rsid w:val="008C2C99"/>
    <w:rsid w:val="008F48B2"/>
    <w:rsid w:val="00906592"/>
    <w:rsid w:val="00973817"/>
    <w:rsid w:val="00981672"/>
    <w:rsid w:val="009A476C"/>
    <w:rsid w:val="009A58F2"/>
    <w:rsid w:val="009A60F5"/>
    <w:rsid w:val="009A6E7D"/>
    <w:rsid w:val="009D3022"/>
    <w:rsid w:val="009E43B1"/>
    <w:rsid w:val="00A017EB"/>
    <w:rsid w:val="00A1014F"/>
    <w:rsid w:val="00A332AF"/>
    <w:rsid w:val="00A46D08"/>
    <w:rsid w:val="00A92CC0"/>
    <w:rsid w:val="00A93FCA"/>
    <w:rsid w:val="00AE0C2C"/>
    <w:rsid w:val="00B00E9D"/>
    <w:rsid w:val="00B27871"/>
    <w:rsid w:val="00B61388"/>
    <w:rsid w:val="00BB471E"/>
    <w:rsid w:val="00BE5352"/>
    <w:rsid w:val="00C2053B"/>
    <w:rsid w:val="00C47F87"/>
    <w:rsid w:val="00C56995"/>
    <w:rsid w:val="00C677A9"/>
    <w:rsid w:val="00C74949"/>
    <w:rsid w:val="00C80063"/>
    <w:rsid w:val="00C90E00"/>
    <w:rsid w:val="00C95694"/>
    <w:rsid w:val="00CB0E0D"/>
    <w:rsid w:val="00CB3C66"/>
    <w:rsid w:val="00CB6CDD"/>
    <w:rsid w:val="00CD5A86"/>
    <w:rsid w:val="00D11359"/>
    <w:rsid w:val="00D46226"/>
    <w:rsid w:val="00D82FF8"/>
    <w:rsid w:val="00DF0C40"/>
    <w:rsid w:val="00DF263E"/>
    <w:rsid w:val="00DF64D5"/>
    <w:rsid w:val="00E22545"/>
    <w:rsid w:val="00E24E02"/>
    <w:rsid w:val="00E265E4"/>
    <w:rsid w:val="00E662FE"/>
    <w:rsid w:val="00E913BE"/>
    <w:rsid w:val="00EC2BE0"/>
    <w:rsid w:val="00EC6CCD"/>
    <w:rsid w:val="00ED2FDA"/>
    <w:rsid w:val="00EE35ED"/>
    <w:rsid w:val="00EF0119"/>
    <w:rsid w:val="00F61622"/>
    <w:rsid w:val="00F65D23"/>
    <w:rsid w:val="00F67FCD"/>
    <w:rsid w:val="00F760E9"/>
    <w:rsid w:val="00F810B9"/>
    <w:rsid w:val="00F876CD"/>
    <w:rsid w:val="00F87C44"/>
    <w:rsid w:val="00FE0DF2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85CB"/>
  <w15:chartTrackingRefBased/>
  <w15:docId w15:val="{77F78A14-83F1-4411-8B2F-A5E9714D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C1C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1C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1C3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1C3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C1C3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C3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C1C3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C1C3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C1C3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1C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C1C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1C3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1C3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C1C3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C3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C1C3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C1C3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C1C3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1C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C1C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C1C3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C1C3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C1C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C1C3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C1C3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C1C3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C1C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C1C3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C1C38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080AB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07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309"/>
  </w:style>
  <w:style w:type="paragraph" w:styleId="Pidipagina">
    <w:name w:val="footer"/>
    <w:basedOn w:val="Normale"/>
    <w:link w:val="PidipaginaCarattere"/>
    <w:uiPriority w:val="99"/>
    <w:unhideWhenUsed/>
    <w:rsid w:val="00307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309"/>
  </w:style>
  <w:style w:type="character" w:styleId="Rimandocommento">
    <w:name w:val="annotation reference"/>
    <w:basedOn w:val="Carpredefinitoparagrafo"/>
    <w:uiPriority w:val="99"/>
    <w:semiHidden/>
    <w:unhideWhenUsed/>
    <w:rsid w:val="00D82F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82F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82F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2F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2FF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12F6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1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Diana Ferla</cp:lastModifiedBy>
  <cp:revision>3</cp:revision>
  <dcterms:created xsi:type="dcterms:W3CDTF">2024-05-17T14:35:00Z</dcterms:created>
  <dcterms:modified xsi:type="dcterms:W3CDTF">2024-05-22T08:07:00Z</dcterms:modified>
</cp:coreProperties>
</file>