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86" w:rsidRDefault="0018212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APRE L’EMPORIO SOLIDALE DI CASTELFRANCO</w:t>
      </w:r>
    </w:p>
    <w:p w:rsidR="00BF5186" w:rsidRDefault="00182121">
      <w:pPr>
        <w:jc w:val="center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Un nuovo punto di riferimento per la comunità,</w:t>
      </w:r>
    </w:p>
    <w:p w:rsidR="00BF5186" w:rsidRDefault="00182121">
      <w:pPr>
        <w:jc w:val="center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un luogo di ascolto e solidarietà</w:t>
      </w:r>
    </w:p>
    <w:p w:rsidR="00BF5186" w:rsidRDefault="00BF5186">
      <w:pPr>
        <w:jc w:val="center"/>
        <w:rPr>
          <w:color w:val="000000"/>
          <w:sz w:val="28"/>
          <w:szCs w:val="28"/>
        </w:rPr>
      </w:pPr>
    </w:p>
    <w:p w:rsidR="00BF5186" w:rsidRDefault="00BF5186">
      <w:pPr>
        <w:jc w:val="both"/>
        <w:rPr>
          <w:color w:val="000000"/>
          <w:sz w:val="22"/>
          <w:szCs w:val="22"/>
        </w:rPr>
      </w:pPr>
    </w:p>
    <w:p w:rsidR="00BF5186" w:rsidRDefault="001821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Dopo il recupero e l’inaugurazione degli spazi, prendono avvio le attività dell’Emporio Solidale di Castelfranco di Sotto, in Corso </w:t>
      </w:r>
      <w:r>
        <w:rPr>
          <w:color w:val="000000"/>
          <w:sz w:val="24"/>
          <w:szCs w:val="24"/>
        </w:rPr>
        <w:t>Remo Bertoncini 44, nel centro storico del paese. L’emporio solidale sarà aperto il lunedì (9,00 -11,30) e il giovedì (15,00-17,00). Il Centro di Ascolto sarà attivo il mercoledì dalle 9,00 alle 11,30, sempre nello spazio di Corso Remo Bertoncini 44.</w:t>
      </w:r>
    </w:p>
    <w:p w:rsidR="00BF5186" w:rsidRDefault="00BF5186">
      <w:pPr>
        <w:jc w:val="both"/>
        <w:rPr>
          <w:color w:val="000000"/>
          <w:sz w:val="24"/>
          <w:szCs w:val="24"/>
        </w:rPr>
      </w:pPr>
    </w:p>
    <w:p w:rsidR="00BF5186" w:rsidRDefault="0018212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L'Em</w:t>
      </w:r>
      <w:r>
        <w:rPr>
          <w:b/>
          <w:color w:val="000000"/>
          <w:sz w:val="24"/>
          <w:szCs w:val="24"/>
        </w:rPr>
        <w:t>porio Solidale di Castelfranco</w:t>
      </w:r>
      <w:r>
        <w:rPr>
          <w:color w:val="000000"/>
          <w:sz w:val="24"/>
          <w:szCs w:val="24"/>
        </w:rPr>
        <w:t xml:space="preserve"> (acronomo ESC), vuole essere un luogo dove persone e famiglie in condizione di fragilità e vulnerabilità socio-economica potranno trovare beni di prima necessità (generi alimentari, prodotti d’igiene personale e igiene della </w:t>
      </w:r>
      <w:r>
        <w:rPr>
          <w:color w:val="000000"/>
          <w:sz w:val="24"/>
          <w:szCs w:val="24"/>
        </w:rPr>
        <w:t>casa), oltre che ascolto e solidarietà.</w:t>
      </w:r>
    </w:p>
    <w:p w:rsidR="00BF5186" w:rsidRDefault="001821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L’iniziativa è frutto di un accordo siglato dalla Venerabile Confraternita Misericordia Castelfranco di Sotto, la Caritas Parrocchiale di Castelfranco di Sotto, il Comune di Castelfranco di Sotto e la Società della S</w:t>
      </w:r>
      <w:r>
        <w:rPr>
          <w:color w:val="000000"/>
          <w:sz w:val="24"/>
          <w:szCs w:val="24"/>
        </w:rPr>
        <w:t>alute Empolese Valdarno Valdelsa. Il servizio di consegna di pacchi alimentare, che veniva svolto dalla Caritas, sarà sostituito dall’attività dell’Emporio.</w:t>
      </w:r>
    </w:p>
    <w:p w:rsidR="00BF5186" w:rsidRDefault="00BF5186">
      <w:pPr>
        <w:jc w:val="both"/>
        <w:rPr>
          <w:color w:val="000000"/>
          <w:sz w:val="24"/>
          <w:szCs w:val="24"/>
        </w:rPr>
      </w:pPr>
    </w:p>
    <w:p w:rsidR="00BF5186" w:rsidRDefault="001821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L’idea fondamentale del progetto è quella di rendere l’esperienza dell’Emporio simile a quella del</w:t>
      </w:r>
      <w:r>
        <w:rPr>
          <w:color w:val="000000"/>
          <w:sz w:val="24"/>
          <w:szCs w:val="24"/>
        </w:rPr>
        <w:t xml:space="preserve"> fare una spesa in un normale negozio: alle persone ammesse al servizio verrà assegnata una tessera con un punteggio mensile, i punti caricati sulla tessera potranno essere utilizzati nell’arco di un mese per fare gratuitamente la spesa all’emporio (ad ogn</w:t>
      </w:r>
      <w:r>
        <w:rPr>
          <w:color w:val="000000"/>
          <w:sz w:val="24"/>
          <w:szCs w:val="24"/>
        </w:rPr>
        <w:t xml:space="preserve">i genere alimentare è conferito un punteggio).  La finalità del progetto è quella di sostenere il diritto delle persone, che si trovano in condizioni di svantaggio economico, a </w:t>
      </w:r>
      <w:r>
        <w:rPr>
          <w:b/>
          <w:bCs/>
          <w:color w:val="000000"/>
          <w:sz w:val="24"/>
          <w:szCs w:val="24"/>
        </w:rPr>
        <w:t>vivere dignitosamente</w:t>
      </w:r>
      <w:r>
        <w:rPr>
          <w:color w:val="000000"/>
          <w:sz w:val="24"/>
          <w:szCs w:val="24"/>
        </w:rPr>
        <w:t>, garantendo loro per quanto possibile l’accesso ai beni p</w:t>
      </w:r>
      <w:r>
        <w:rPr>
          <w:color w:val="000000"/>
          <w:sz w:val="24"/>
          <w:szCs w:val="24"/>
        </w:rPr>
        <w:t xml:space="preserve">rimari, a partire dal </w:t>
      </w:r>
      <w:r>
        <w:rPr>
          <w:b/>
          <w:bCs/>
          <w:color w:val="000000"/>
          <w:sz w:val="24"/>
          <w:szCs w:val="24"/>
        </w:rPr>
        <w:t>diritto al cibo</w:t>
      </w:r>
      <w:r>
        <w:rPr>
          <w:color w:val="000000"/>
          <w:sz w:val="24"/>
          <w:szCs w:val="24"/>
        </w:rPr>
        <w:t xml:space="preserve">. Oltre alla spesa, l’emporio sarà un punto di ascolto, relazione e orientamento ai servizi che lavorerà in contatto con il servizio sociale territoriale: obiettivo del progetto è anche quello di rompere l’isolamento e </w:t>
      </w:r>
      <w:r>
        <w:rPr>
          <w:color w:val="000000"/>
          <w:sz w:val="24"/>
          <w:szCs w:val="24"/>
        </w:rPr>
        <w:t>lo stigma sociale che spesso accompagna chi si trova in una situazione di difficoltà, avviando percorsi di inclusione sociale e progressiva autonomia.</w:t>
      </w:r>
    </w:p>
    <w:p w:rsidR="00BF5186" w:rsidRDefault="001821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L’Emporio inoltre rappresenta uno strumento di </w:t>
      </w:r>
      <w:r>
        <w:rPr>
          <w:b/>
          <w:bCs/>
          <w:color w:val="000000"/>
          <w:sz w:val="24"/>
          <w:szCs w:val="24"/>
        </w:rPr>
        <w:t xml:space="preserve">contrasto allo spreco alimentare </w:t>
      </w:r>
      <w:r>
        <w:rPr>
          <w:color w:val="000000"/>
          <w:sz w:val="24"/>
          <w:szCs w:val="24"/>
        </w:rPr>
        <w:t>perché le merci destinate</w:t>
      </w:r>
      <w:r>
        <w:rPr>
          <w:color w:val="000000"/>
          <w:sz w:val="24"/>
          <w:szCs w:val="24"/>
        </w:rPr>
        <w:t xml:space="preserve"> all’Emporio sono costituite in gran parte da eccedenze, prodotti prossimi alla scadenza o con piccoli difetti nelle confezioni, che sarebbero certamente destinati a divenire rifiuti.</w:t>
      </w:r>
    </w:p>
    <w:p w:rsidR="00BF5186" w:rsidRDefault="00BF5186">
      <w:pPr>
        <w:jc w:val="both"/>
        <w:rPr>
          <w:color w:val="000000"/>
          <w:sz w:val="24"/>
          <w:szCs w:val="24"/>
        </w:rPr>
      </w:pPr>
    </w:p>
    <w:p w:rsidR="00BF5186" w:rsidRDefault="0018212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Modalità di accesso all’Emporio</w:t>
      </w:r>
    </w:p>
    <w:p w:rsidR="00BF5186" w:rsidRDefault="00182121">
      <w:pPr>
        <w:jc w:val="both"/>
      </w:pPr>
      <w:r>
        <w:rPr>
          <w:color w:val="000000"/>
          <w:sz w:val="24"/>
          <w:szCs w:val="24"/>
        </w:rPr>
        <w:t>L’accesso al servizio è subordinato all</w:t>
      </w:r>
      <w:r>
        <w:rPr>
          <w:color w:val="000000"/>
          <w:sz w:val="24"/>
          <w:szCs w:val="24"/>
        </w:rPr>
        <w:t xml:space="preserve">a presentazione della domanda presso il Centro </w:t>
      </w:r>
      <w:r w:rsidRPr="0052505C">
        <w:rPr>
          <w:color w:val="000000"/>
          <w:sz w:val="24"/>
          <w:szCs w:val="24"/>
        </w:rPr>
        <w:t>d’Ascolto</w:t>
      </w:r>
      <w:r w:rsidRPr="0052505C">
        <w:rPr>
          <w:color w:val="000000"/>
          <w:sz w:val="24"/>
          <w:szCs w:val="24"/>
        </w:rPr>
        <w:t xml:space="preserve"> su segnalazione del Sevizio Sociale</w:t>
      </w:r>
      <w:r w:rsidRPr="0052505C">
        <w:rPr>
          <w:color w:val="000000"/>
          <w:sz w:val="24"/>
          <w:szCs w:val="24"/>
        </w:rPr>
        <w:t xml:space="preserve">. Il colloquio con il Centro d’Ascolto è volto alla presa in carico del bisogno e alla raccolta delle informazioni necessarie per la valutazione della domanda. E’ </w:t>
      </w:r>
      <w:r w:rsidRPr="0052505C">
        <w:rPr>
          <w:color w:val="000000"/>
          <w:sz w:val="24"/>
          <w:szCs w:val="24"/>
        </w:rPr>
        <w:t xml:space="preserve">poi una Commissione tecnica, alla quale partecipa </w:t>
      </w:r>
      <w:r w:rsidRPr="0052505C">
        <w:rPr>
          <w:color w:val="000000"/>
          <w:sz w:val="24"/>
          <w:szCs w:val="24"/>
        </w:rPr>
        <w:t>anche</w:t>
      </w:r>
      <w:r w:rsidRPr="0052505C">
        <w:rPr>
          <w:color w:val="000000"/>
          <w:sz w:val="24"/>
          <w:szCs w:val="24"/>
        </w:rPr>
        <w:t xml:space="preserve"> il servizio sociale territoriale, a valutar</w:t>
      </w:r>
      <w:r>
        <w:rPr>
          <w:color w:val="000000"/>
          <w:sz w:val="24"/>
          <w:szCs w:val="24"/>
        </w:rPr>
        <w:t>e la possibilità di ammettere all’Emporio le domande pervenute, assegnando la tessera con il credito di spesa mensile, il cui valore “in punti” dipende dal n</w:t>
      </w:r>
      <w:r>
        <w:rPr>
          <w:color w:val="000000"/>
          <w:sz w:val="24"/>
          <w:szCs w:val="24"/>
        </w:rPr>
        <w:t xml:space="preserve">umero di componenti del nucleo familiare. Il progetto ha una durata di dodici mesi, durante i quali vengono effettuati colloqui di verifica. Trascorso questo periodo, viene fatta una rivalutazione da parte della Commissione </w:t>
      </w:r>
      <w:r>
        <w:rPr>
          <w:sz w:val="24"/>
          <w:szCs w:val="24"/>
        </w:rPr>
        <w:t>tecnica.</w:t>
      </w:r>
    </w:p>
    <w:sectPr w:rsidR="00BF5186" w:rsidSect="00BF51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21" w:rsidRDefault="00182121" w:rsidP="00BF5186">
      <w:r>
        <w:separator/>
      </w:r>
    </w:p>
  </w:endnote>
  <w:endnote w:type="continuationSeparator" w:id="1">
    <w:p w:rsidR="00182121" w:rsidRDefault="00182121" w:rsidP="00BF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6" w:rsidRDefault="00BF5186">
    <w:pP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21" w:rsidRDefault="00182121" w:rsidP="00BF5186">
      <w:r>
        <w:separator/>
      </w:r>
    </w:p>
  </w:footnote>
  <w:footnote w:type="continuationSeparator" w:id="1">
    <w:p w:rsidR="00182121" w:rsidRDefault="00182121" w:rsidP="00BF5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6" w:rsidRDefault="00BF5186">
    <w:pPr>
      <w:widowControl w:val="0"/>
      <w:spacing w:line="276" w:lineRule="auto"/>
      <w:rPr>
        <w:color w:val="000000"/>
        <w:sz w:val="24"/>
        <w:szCs w:val="24"/>
      </w:rPr>
    </w:pPr>
  </w:p>
  <w:tbl>
    <w:tblPr>
      <w:tblW w:w="9709" w:type="dxa"/>
      <w:tblInd w:w="-69" w:type="dxa"/>
      <w:tblLook w:val="0000"/>
    </w:tblPr>
    <w:tblGrid>
      <w:gridCol w:w="1221"/>
      <w:gridCol w:w="8488"/>
    </w:tblGrid>
    <w:tr w:rsidR="00BF5186">
      <w:trPr>
        <w:trHeight w:val="1418"/>
      </w:trPr>
      <w:tc>
        <w:tcPr>
          <w:tcW w:w="1149" w:type="dxa"/>
          <w:shd w:val="clear" w:color="auto" w:fill="auto"/>
        </w:tcPr>
        <w:p w:rsidR="00BF5186" w:rsidRDefault="00182121">
          <w:pPr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38175" cy="78676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  <w:shd w:val="clear" w:color="auto" w:fill="auto"/>
        </w:tcPr>
        <w:p w:rsidR="00BF5186" w:rsidRDefault="00BF5186">
          <w:pPr>
            <w:keepNext/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:rsidR="00BF5186" w:rsidRDefault="00182121">
          <w:pPr>
            <w:keepNext/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BF5186" w:rsidRDefault="00182121">
          <w:pP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:rsidR="00BF5186" w:rsidRDefault="00182121">
          <w:pP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:rsidR="00BF5186" w:rsidRDefault="00BF5186">
    <w:pP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186"/>
    <w:rsid w:val="00182121"/>
    <w:rsid w:val="0052505C"/>
    <w:rsid w:val="00B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BF51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uiPriority w:val="9"/>
    <w:semiHidden/>
    <w:unhideWhenUsed/>
    <w:qFormat/>
    <w:rsid w:val="00BF5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uiPriority w:val="9"/>
    <w:semiHidden/>
    <w:unhideWhenUsed/>
    <w:qFormat/>
    <w:rsid w:val="00BF5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uiPriority w:val="9"/>
    <w:semiHidden/>
    <w:unhideWhenUsed/>
    <w:qFormat/>
    <w:rsid w:val="00BF51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e"/>
    <w:uiPriority w:val="9"/>
    <w:semiHidden/>
    <w:unhideWhenUsed/>
    <w:qFormat/>
    <w:rsid w:val="00BF51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uiPriority w:val="9"/>
    <w:semiHidden/>
    <w:unhideWhenUsed/>
    <w:qFormat/>
    <w:rsid w:val="00BF5186"/>
    <w:pPr>
      <w:keepNext/>
      <w:keepLines/>
      <w:spacing w:before="200" w:after="40"/>
      <w:outlineLvl w:val="5"/>
    </w:pPr>
    <w:rPr>
      <w:b/>
    </w:rPr>
  </w:style>
  <w:style w:type="character" w:customStyle="1" w:styleId="CollegamentoInternet">
    <w:name w:val="Collegamento Internet"/>
    <w:rsid w:val="00BF5186"/>
    <w:rPr>
      <w:color w:val="000080"/>
      <w:u w:val="single"/>
    </w:rPr>
  </w:style>
  <w:style w:type="paragraph" w:styleId="Titolo">
    <w:name w:val="Title"/>
    <w:basedOn w:val="Normale"/>
    <w:next w:val="Corpodeltesto"/>
    <w:uiPriority w:val="10"/>
    <w:qFormat/>
    <w:rsid w:val="00BF5186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BF5186"/>
    <w:pPr>
      <w:spacing w:after="140" w:line="288" w:lineRule="auto"/>
    </w:pPr>
  </w:style>
  <w:style w:type="paragraph" w:styleId="Elenco">
    <w:name w:val="List"/>
    <w:basedOn w:val="Corpodeltesto"/>
    <w:rsid w:val="00BF5186"/>
    <w:rPr>
      <w:rFonts w:cs="Arial"/>
    </w:rPr>
  </w:style>
  <w:style w:type="paragraph" w:customStyle="1" w:styleId="Caption">
    <w:name w:val="Caption"/>
    <w:basedOn w:val="Normale"/>
    <w:qFormat/>
    <w:rsid w:val="00BF51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F5186"/>
    <w:pPr>
      <w:suppressLineNumbers/>
    </w:pPr>
    <w:rPr>
      <w:rFonts w:cs="Arial"/>
    </w:rPr>
  </w:style>
  <w:style w:type="paragraph" w:styleId="Sottotitolo">
    <w:name w:val="Subtitle"/>
    <w:basedOn w:val="Normale"/>
    <w:uiPriority w:val="11"/>
    <w:qFormat/>
    <w:rsid w:val="00BF51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e"/>
    <w:rsid w:val="00BF5186"/>
  </w:style>
  <w:style w:type="paragraph" w:customStyle="1" w:styleId="Footer">
    <w:name w:val="Footer"/>
    <w:basedOn w:val="Normale"/>
    <w:rsid w:val="00BF5186"/>
  </w:style>
  <w:style w:type="table" w:customStyle="1" w:styleId="TableNormal">
    <w:name w:val="Table Normal"/>
    <w:rsid w:val="00BF51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50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05C"/>
  </w:style>
  <w:style w:type="paragraph" w:styleId="Pidipagina">
    <w:name w:val="footer"/>
    <w:basedOn w:val="Normale"/>
    <w:link w:val="PidipaginaCarattere"/>
    <w:uiPriority w:val="99"/>
    <w:semiHidden/>
    <w:unhideWhenUsed/>
    <w:rsid w:val="005250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50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934E-9A3A-49F4-88A9-623D5745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>BASTARDS TeaM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b.chimenti</dc:creator>
  <cp:lastModifiedBy>b.chimenti</cp:lastModifiedBy>
  <cp:revision>2</cp:revision>
  <dcterms:created xsi:type="dcterms:W3CDTF">2024-05-09T10:05:00Z</dcterms:created>
  <dcterms:modified xsi:type="dcterms:W3CDTF">2024-05-09T10:05:00Z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