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3"/>
          <w:szCs w:val="23"/>
        </w:rPr>
        <w:drawing>
          <wp:inline distB="114300" distT="114300" distL="114300" distR="114300">
            <wp:extent cx="2004388" cy="6861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4388" cy="6861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3"/>
          <w:szCs w:val="23"/>
          <w:rtl w:val="0"/>
        </w:rPr>
        <w:t xml:space="preserve">Palermo, 24 maggio 2024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3"/>
          <w:szCs w:val="23"/>
          <w:rtl w:val="0"/>
        </w:rPr>
        <w:t xml:space="preserve">Dai prodotti ai tipici all’eno turismo, gli studenti come consulenti di impresa. 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3"/>
          <w:szCs w:val="23"/>
          <w:rtl w:val="0"/>
        </w:rPr>
        <w:t xml:space="preserve">Conclusa la quarta edizione del progetto  al dipartimento Lumsa di Palermo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Studenti come consulenti per le aziende, imprese ed organizzazioni del territorio palermitano. Si è conclusa oggi la quarta edizione del progetto realizzato nel corso del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primo anno d</w:t>
      </w: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ella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3"/>
          <w:szCs w:val="23"/>
          <w:rtl w:val="0"/>
        </w:rPr>
        <w:t xml:space="preserve">Laurea magistrale in Economia e Management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 coordinat</w:t>
      </w: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 dal Professore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3"/>
          <w:szCs w:val="23"/>
          <w:rtl w:val="0"/>
        </w:rPr>
        <w:t xml:space="preserve">Giambattista Dagnino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, e realizzati nell’ambito dell’insegnamento di “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3"/>
          <w:szCs w:val="23"/>
          <w:rtl w:val="0"/>
        </w:rPr>
        <w:t xml:space="preserve">Management Consulting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” tenuto dai docenti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3"/>
          <w:szCs w:val="23"/>
          <w:rtl w:val="0"/>
        </w:rPr>
        <w:t xml:space="preserve">Letizia Lo Presti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3"/>
          <w:szCs w:val="23"/>
          <w:rtl w:val="0"/>
        </w:rPr>
        <w:t xml:space="preserve">Raffaele Mazzeo</w:t>
      </w: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 all’Università LUMSA di Palermo. 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color w:val="000000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La presentazione dei progetti elaborati da studenti e referenti aziendali si è tenuta oggi nell’Aula Magna del dipartimento di Giurisprudenza, Economia e Comunicazione in via Parlatore a Palermo. S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tudentesse e studenti si sono cimentati in progetti di consulenza condotti a beneficio delle imprese e delle organizzazioni del territorio palermitano su un tema specifico. 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color w:val="000000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Gli studenti, come junior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sz w:val="23"/>
          <w:szCs w:val="23"/>
          <w:rtl w:val="0"/>
        </w:rPr>
        <w:t xml:space="preserve">consultant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 si sono occupati di trovare soluzioni per lo sviluppo dell’e-commerce, nuove soluzioni per lo sviluppo del business nel settore alimentare per il lancio e la commerciali</w:t>
      </w: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zzazione di un prodotto tipico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, la comunicazione dell’impegno delle imprese verso la sostenibilità ambientale, uno studio per la proposta di un nuovo Documento Unico sulla Sicurezza del Lavoro, la valorizzazione del brand e l’implementazione di un piano per l’aumento del flusso di visitatori nell</w:t>
      </w: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’ambito dell’enoturismo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 e la valorizzazione dei servizi offerti dalle organizzazioni culturali. A supportare gli studenti anche quest’anno stati diversi interlocutori del territorio palermitano come: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3"/>
          <w:szCs w:val="23"/>
          <w:rtl w:val="0"/>
        </w:rPr>
        <w:t xml:space="preserve">ConfCommercio, Comediterraneo, Daosport, Baglio di Pianetto, Di Maria S.p.A., Auroflex, la Biblioteca Comunale di Palermo, Blu Ocean.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color w:val="000000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3"/>
          <w:szCs w:val="23"/>
          <w:rtl w:val="0"/>
        </w:rPr>
        <w:t xml:space="preserve">Il percorso formativo concluso è frutto di un’iniziativa di didattica innovativa e sperimentale ormai giunta alla 4° edizione tesa a far interagire l’università con gli operatori più evoluti del territorio di riferimento. Dopo una prima parte di inquadramento tradizionale in aula sui temi dell’insegnamento, i partecipanti hanno costituito gruppi di 5 o 6 studenti che, sotto la guida attenta dei docenti e dei tutor aziendali, hanno interagito direttamente con le imprese. Il risultato è un report e la presentazione di un power point davanti ai referenti aziendali e ai docenti.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Per info: 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Antonio Giordano </w:t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jc w:val="both"/>
        <w:rPr>
          <w:rFonts w:ascii="Quattrocento Sans" w:cs="Quattrocento Sans" w:eastAsia="Quattrocento Sans" w:hAnsi="Quattrocento Sans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328 4253398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rPr>
          <w:rFonts w:ascii="Quattrocento Sans" w:cs="Quattrocento Sans" w:eastAsia="Quattrocento Sans" w:hAnsi="Quattrocento 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Quattrocento Sans" w:cs="Quattrocento Sans" w:eastAsia="Quattrocento Sans" w:hAnsi="Quattrocento Sans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603E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603E1D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603E1D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rYlHXIQ6Zk3D0Is/J0/LkFsig==">CgMxLjA4AHIhMTAwemJ1V3VxaUh3SHpQS2R1ZjJVYy1qSF9fSUpaaXk3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2024-05-23T07:22:00Z</dcterms:created>
  <dc:creator>Letizia LO PRESTI (llopresti@unisa.it)</dc:creator>
</cp:coreProperties>
</file>