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1B0A7" w14:textId="77777777" w:rsidR="00192779" w:rsidRPr="008C11C5" w:rsidRDefault="00192779" w:rsidP="00192779">
      <w:pPr>
        <w:jc w:val="center"/>
        <w:rPr>
          <w:rFonts w:ascii="Arial" w:hAnsi="Arial" w:cs="Arial"/>
          <w:b/>
          <w:bCs/>
          <w:color w:val="000000"/>
          <w:sz w:val="24"/>
          <w:szCs w:val="28"/>
        </w:rPr>
      </w:pPr>
    </w:p>
    <w:p w14:paraId="6B50EC8A" w14:textId="294A11BD" w:rsidR="00192779" w:rsidRDefault="00192779" w:rsidP="00C60895">
      <w:pPr>
        <w:jc w:val="center"/>
        <w:rPr>
          <w:rFonts w:ascii="Arial" w:hAnsi="Arial" w:cs="Arial"/>
          <w:b/>
          <w:bCs/>
          <w:color w:val="000000"/>
          <w:sz w:val="24"/>
          <w:szCs w:val="28"/>
        </w:rPr>
      </w:pPr>
      <w:r w:rsidRPr="008C11C5">
        <w:rPr>
          <w:rFonts w:ascii="Arial" w:hAnsi="Arial" w:cs="Arial"/>
          <w:b/>
          <w:bCs/>
          <w:color w:val="000000"/>
          <w:sz w:val="24"/>
          <w:szCs w:val="28"/>
        </w:rPr>
        <w:t>Zenith Global</w:t>
      </w:r>
      <w:r w:rsidR="00C16210">
        <w:rPr>
          <w:rFonts w:ascii="Arial" w:hAnsi="Arial" w:cs="Arial"/>
          <w:b/>
          <w:bCs/>
          <w:color w:val="000000"/>
          <w:sz w:val="24"/>
          <w:szCs w:val="28"/>
        </w:rPr>
        <w:t xml:space="preserve"> </w:t>
      </w:r>
      <w:r w:rsidR="00CF1E12">
        <w:rPr>
          <w:rFonts w:ascii="Arial" w:hAnsi="Arial" w:cs="Arial"/>
          <w:b/>
          <w:bCs/>
          <w:color w:val="000000"/>
          <w:sz w:val="24"/>
          <w:szCs w:val="28"/>
        </w:rPr>
        <w:t xml:space="preserve">completa una </w:t>
      </w:r>
      <w:r w:rsidR="00361FA0">
        <w:rPr>
          <w:rFonts w:ascii="Arial" w:hAnsi="Arial" w:cs="Arial"/>
          <w:b/>
          <w:bCs/>
          <w:color w:val="000000"/>
          <w:sz w:val="24"/>
          <w:szCs w:val="28"/>
        </w:rPr>
        <w:t>nuova operazione</w:t>
      </w:r>
      <w:r w:rsidR="00C16210">
        <w:rPr>
          <w:rFonts w:ascii="Arial" w:hAnsi="Arial" w:cs="Arial"/>
          <w:b/>
          <w:bCs/>
          <w:color w:val="000000"/>
          <w:sz w:val="24"/>
          <w:szCs w:val="28"/>
        </w:rPr>
        <w:t xml:space="preserve"> </w:t>
      </w:r>
      <w:r w:rsidR="00CF1E12">
        <w:rPr>
          <w:rFonts w:ascii="Arial" w:hAnsi="Arial" w:cs="Arial"/>
          <w:b/>
          <w:bCs/>
          <w:color w:val="000000"/>
          <w:sz w:val="24"/>
          <w:szCs w:val="28"/>
        </w:rPr>
        <w:t>d</w:t>
      </w:r>
      <w:r w:rsidR="00C16210">
        <w:rPr>
          <w:rFonts w:ascii="Arial" w:hAnsi="Arial" w:cs="Arial"/>
          <w:b/>
          <w:bCs/>
          <w:color w:val="000000"/>
          <w:sz w:val="24"/>
          <w:szCs w:val="28"/>
        </w:rPr>
        <w:t>i crediti performing,</w:t>
      </w:r>
      <w:r w:rsidR="00CF1E12">
        <w:rPr>
          <w:rFonts w:ascii="Arial" w:hAnsi="Arial" w:cs="Arial"/>
          <w:b/>
          <w:bCs/>
          <w:color w:val="000000"/>
          <w:sz w:val="24"/>
          <w:szCs w:val="28"/>
        </w:rPr>
        <w:t xml:space="preserve"> cartolarizzando i</w:t>
      </w:r>
      <w:r w:rsidR="007B7F05">
        <w:rPr>
          <w:rFonts w:ascii="Arial" w:hAnsi="Arial" w:cs="Arial"/>
          <w:b/>
          <w:bCs/>
          <w:color w:val="000000"/>
          <w:sz w:val="24"/>
          <w:szCs w:val="28"/>
        </w:rPr>
        <w:t xml:space="preserve"> </w:t>
      </w:r>
      <w:r w:rsidR="001B6E4A">
        <w:rPr>
          <w:rFonts w:ascii="Arial" w:hAnsi="Arial" w:cs="Arial"/>
          <w:b/>
          <w:bCs/>
          <w:color w:val="000000"/>
          <w:sz w:val="24"/>
          <w:szCs w:val="28"/>
        </w:rPr>
        <w:t xml:space="preserve">mutui </w:t>
      </w:r>
      <w:r w:rsidR="00DC5EED">
        <w:rPr>
          <w:rFonts w:ascii="Arial" w:hAnsi="Arial" w:cs="Arial"/>
          <w:b/>
          <w:bCs/>
          <w:color w:val="000000"/>
          <w:sz w:val="24"/>
          <w:szCs w:val="28"/>
        </w:rPr>
        <w:t xml:space="preserve">ipotecari </w:t>
      </w:r>
      <w:r w:rsidR="004211E2">
        <w:rPr>
          <w:rFonts w:ascii="Arial" w:hAnsi="Arial" w:cs="Arial"/>
          <w:b/>
          <w:bCs/>
          <w:color w:val="000000"/>
          <w:sz w:val="24"/>
          <w:szCs w:val="28"/>
        </w:rPr>
        <w:t xml:space="preserve">residenziali </w:t>
      </w:r>
      <w:r w:rsidR="001B6E4A">
        <w:rPr>
          <w:rFonts w:ascii="Arial" w:hAnsi="Arial" w:cs="Arial"/>
          <w:b/>
          <w:bCs/>
          <w:color w:val="000000"/>
          <w:sz w:val="24"/>
          <w:szCs w:val="28"/>
        </w:rPr>
        <w:t>d</w:t>
      </w:r>
      <w:r w:rsidR="00531778">
        <w:rPr>
          <w:rFonts w:ascii="Arial" w:hAnsi="Arial" w:cs="Arial"/>
          <w:b/>
          <w:bCs/>
          <w:color w:val="000000"/>
          <w:sz w:val="24"/>
          <w:szCs w:val="28"/>
        </w:rPr>
        <w:t>i</w:t>
      </w:r>
      <w:bookmarkStart w:id="0" w:name="_Hlk88586371"/>
      <w:r w:rsidR="007B7F05">
        <w:rPr>
          <w:rFonts w:ascii="Arial" w:hAnsi="Arial" w:cs="Arial"/>
          <w:b/>
          <w:bCs/>
          <w:color w:val="000000"/>
          <w:sz w:val="24"/>
          <w:szCs w:val="28"/>
        </w:rPr>
        <w:t xml:space="preserve"> </w:t>
      </w:r>
      <w:r w:rsidR="001B6E4A">
        <w:rPr>
          <w:rFonts w:ascii="Arial" w:hAnsi="Arial" w:cs="Arial"/>
          <w:b/>
          <w:bCs/>
          <w:color w:val="000000"/>
          <w:sz w:val="24"/>
          <w:szCs w:val="28"/>
        </w:rPr>
        <w:t>Barclays</w:t>
      </w:r>
    </w:p>
    <w:p w14:paraId="43DC3326" w14:textId="77777777" w:rsidR="00BB6FE3" w:rsidRDefault="00BB6FE3" w:rsidP="00C60895">
      <w:pPr>
        <w:jc w:val="center"/>
        <w:rPr>
          <w:rFonts w:ascii="Arial" w:hAnsi="Arial" w:cs="Arial"/>
          <w:b/>
          <w:bCs/>
          <w:color w:val="000000"/>
          <w:sz w:val="24"/>
          <w:szCs w:val="28"/>
        </w:rPr>
      </w:pPr>
    </w:p>
    <w:p w14:paraId="5B7BF3BB" w14:textId="5E449F7D" w:rsidR="00833909" w:rsidRPr="00FB054B" w:rsidRDefault="00833909" w:rsidP="00C60895">
      <w:pPr>
        <w:jc w:val="center"/>
        <w:rPr>
          <w:rFonts w:ascii="Arial" w:hAnsi="Arial" w:cs="Arial"/>
          <w:i/>
          <w:iCs/>
          <w:color w:val="000000"/>
          <w:sz w:val="24"/>
          <w:szCs w:val="28"/>
        </w:rPr>
      </w:pPr>
      <w:r w:rsidRPr="00FB054B">
        <w:rPr>
          <w:rFonts w:ascii="Arial" w:hAnsi="Arial" w:cs="Arial"/>
          <w:i/>
          <w:iCs/>
          <w:color w:val="000000"/>
          <w:sz w:val="24"/>
          <w:szCs w:val="28"/>
        </w:rPr>
        <w:t>L’</w:t>
      </w:r>
      <w:r w:rsidR="00CA4668" w:rsidRPr="00FB054B">
        <w:rPr>
          <w:rFonts w:ascii="Arial" w:hAnsi="Arial" w:cs="Arial"/>
          <w:i/>
          <w:iCs/>
          <w:color w:val="000000"/>
          <w:sz w:val="24"/>
          <w:szCs w:val="28"/>
        </w:rPr>
        <w:t xml:space="preserve">operazione del valore di </w:t>
      </w:r>
      <w:r w:rsidR="00DC5EED">
        <w:rPr>
          <w:rFonts w:ascii="Arial" w:hAnsi="Arial" w:cs="Arial"/>
          <w:i/>
          <w:iCs/>
          <w:color w:val="000000"/>
          <w:sz w:val="24"/>
          <w:szCs w:val="28"/>
        </w:rPr>
        <w:t>oltre</w:t>
      </w:r>
      <w:r w:rsidR="00DC5EED" w:rsidRPr="00FB054B">
        <w:rPr>
          <w:rFonts w:ascii="Arial" w:hAnsi="Arial" w:cs="Arial"/>
          <w:i/>
          <w:iCs/>
          <w:color w:val="000000"/>
          <w:sz w:val="24"/>
          <w:szCs w:val="28"/>
        </w:rPr>
        <w:t xml:space="preserve"> </w:t>
      </w:r>
      <w:r w:rsidR="00CA4668" w:rsidRPr="00FB054B">
        <w:rPr>
          <w:rFonts w:ascii="Arial" w:hAnsi="Arial" w:cs="Arial"/>
          <w:i/>
          <w:iCs/>
          <w:color w:val="000000"/>
          <w:sz w:val="24"/>
          <w:szCs w:val="28"/>
        </w:rPr>
        <w:t>4 miliardi</w:t>
      </w:r>
      <w:r w:rsidR="00A26986">
        <w:rPr>
          <w:rFonts w:ascii="Arial" w:hAnsi="Arial" w:cs="Arial"/>
          <w:i/>
          <w:iCs/>
          <w:color w:val="000000"/>
          <w:sz w:val="24"/>
          <w:szCs w:val="28"/>
        </w:rPr>
        <w:t xml:space="preserve"> di euro</w:t>
      </w:r>
      <w:r w:rsidR="00C9259C">
        <w:rPr>
          <w:rFonts w:ascii="Arial" w:hAnsi="Arial" w:cs="Arial"/>
          <w:i/>
          <w:iCs/>
          <w:color w:val="000000"/>
          <w:sz w:val="24"/>
          <w:szCs w:val="28"/>
        </w:rPr>
        <w:t xml:space="preserve"> e che segue q</w:t>
      </w:r>
      <w:r w:rsidR="00794FB2">
        <w:rPr>
          <w:rFonts w:ascii="Arial" w:hAnsi="Arial" w:cs="Arial"/>
          <w:i/>
          <w:iCs/>
          <w:color w:val="000000"/>
          <w:sz w:val="24"/>
          <w:szCs w:val="28"/>
        </w:rPr>
        <w:t xml:space="preserve">uella realizzata con Dexia, </w:t>
      </w:r>
      <w:r w:rsidR="00B46F08" w:rsidRPr="00FB054B">
        <w:rPr>
          <w:rFonts w:ascii="Arial" w:hAnsi="Arial" w:cs="Arial"/>
          <w:i/>
          <w:iCs/>
          <w:color w:val="000000"/>
          <w:sz w:val="24"/>
          <w:szCs w:val="28"/>
        </w:rPr>
        <w:t xml:space="preserve">conferma la </w:t>
      </w:r>
      <w:r w:rsidR="00FB054B" w:rsidRPr="00FB054B">
        <w:rPr>
          <w:rFonts w:ascii="Arial" w:hAnsi="Arial" w:cs="Arial"/>
          <w:i/>
          <w:iCs/>
          <w:color w:val="000000"/>
          <w:sz w:val="24"/>
          <w:szCs w:val="28"/>
        </w:rPr>
        <w:t>lead</w:t>
      </w:r>
      <w:r w:rsidR="00570F45">
        <w:rPr>
          <w:rFonts w:ascii="Arial" w:hAnsi="Arial" w:cs="Arial"/>
          <w:i/>
          <w:iCs/>
          <w:color w:val="000000"/>
          <w:sz w:val="24"/>
          <w:szCs w:val="28"/>
        </w:rPr>
        <w:t>e</w:t>
      </w:r>
      <w:r w:rsidR="00FB054B" w:rsidRPr="00FB054B">
        <w:rPr>
          <w:rFonts w:ascii="Arial" w:hAnsi="Arial" w:cs="Arial"/>
          <w:i/>
          <w:iCs/>
          <w:color w:val="000000"/>
          <w:sz w:val="24"/>
          <w:szCs w:val="28"/>
        </w:rPr>
        <w:t>rship di Zenith nel</w:t>
      </w:r>
      <w:r w:rsidR="00FB054B">
        <w:rPr>
          <w:rFonts w:ascii="Arial" w:hAnsi="Arial" w:cs="Arial"/>
          <w:i/>
          <w:iCs/>
          <w:color w:val="000000"/>
          <w:sz w:val="24"/>
          <w:szCs w:val="28"/>
        </w:rPr>
        <w:t xml:space="preserve"> settore dei</w:t>
      </w:r>
      <w:r w:rsidR="00FB054B" w:rsidRPr="00FB054B">
        <w:rPr>
          <w:rFonts w:ascii="Arial" w:hAnsi="Arial" w:cs="Arial"/>
          <w:i/>
          <w:iCs/>
          <w:color w:val="000000"/>
          <w:sz w:val="24"/>
          <w:szCs w:val="28"/>
        </w:rPr>
        <w:t xml:space="preserve"> </w:t>
      </w:r>
      <w:r w:rsidR="0017401A">
        <w:rPr>
          <w:rFonts w:ascii="Arial" w:hAnsi="Arial" w:cs="Arial"/>
          <w:i/>
          <w:iCs/>
          <w:color w:val="000000"/>
          <w:sz w:val="24"/>
          <w:szCs w:val="28"/>
        </w:rPr>
        <w:t xml:space="preserve">crediti </w:t>
      </w:r>
      <w:r w:rsidR="00FB054B" w:rsidRPr="00FB054B">
        <w:rPr>
          <w:rFonts w:ascii="Arial" w:hAnsi="Arial" w:cs="Arial"/>
          <w:i/>
          <w:iCs/>
          <w:color w:val="000000"/>
          <w:sz w:val="24"/>
          <w:szCs w:val="28"/>
        </w:rPr>
        <w:t>performing</w:t>
      </w:r>
      <w:r w:rsidR="00F54A45">
        <w:rPr>
          <w:rFonts w:ascii="Arial" w:hAnsi="Arial" w:cs="Arial"/>
          <w:i/>
          <w:iCs/>
          <w:color w:val="000000"/>
          <w:sz w:val="24"/>
          <w:szCs w:val="28"/>
        </w:rPr>
        <w:t xml:space="preserve"> </w:t>
      </w:r>
    </w:p>
    <w:bookmarkEnd w:id="0"/>
    <w:p w14:paraId="6A41069D" w14:textId="273F885C" w:rsidR="00BD23A2" w:rsidRDefault="00192779" w:rsidP="00086D20">
      <w:pPr>
        <w:pStyle w:val="NormaleWeb"/>
        <w:shd w:val="clear" w:color="auto" w:fill="FFFFFF"/>
        <w:spacing w:after="240" w:afterAutospacing="0"/>
        <w:jc w:val="both"/>
        <w:rPr>
          <w:rFonts w:ascii="Arial" w:hAnsi="Arial" w:cs="Arial"/>
          <w:bCs/>
          <w:sz w:val="20"/>
        </w:rPr>
      </w:pPr>
      <w:r w:rsidRPr="00DB361C">
        <w:rPr>
          <w:rFonts w:ascii="Arial" w:hAnsi="Arial" w:cs="Arial"/>
          <w:bCs/>
          <w:sz w:val="20"/>
        </w:rPr>
        <w:t xml:space="preserve">Milano, </w:t>
      </w:r>
      <w:r w:rsidR="00C9259C">
        <w:rPr>
          <w:rFonts w:ascii="Arial" w:hAnsi="Arial" w:cs="Arial"/>
          <w:bCs/>
          <w:sz w:val="20"/>
        </w:rPr>
        <w:t>13 maggio</w:t>
      </w:r>
      <w:r w:rsidR="00165C13">
        <w:rPr>
          <w:rFonts w:ascii="Arial" w:hAnsi="Arial" w:cs="Arial"/>
          <w:bCs/>
          <w:sz w:val="20"/>
        </w:rPr>
        <w:t xml:space="preserve"> </w:t>
      </w:r>
      <w:r w:rsidRPr="00DB361C">
        <w:rPr>
          <w:rFonts w:ascii="Arial" w:hAnsi="Arial" w:cs="Arial"/>
          <w:bCs/>
          <w:sz w:val="20"/>
        </w:rPr>
        <w:t xml:space="preserve">2024 - </w:t>
      </w:r>
      <w:r w:rsidRPr="00DB361C">
        <w:rPr>
          <w:rFonts w:ascii="Arial" w:hAnsi="Arial" w:cs="Arial"/>
          <w:b/>
          <w:sz w:val="20"/>
        </w:rPr>
        <w:t>Zenith Global</w:t>
      </w:r>
      <w:r w:rsidRPr="00DB361C">
        <w:rPr>
          <w:rFonts w:ascii="Arial" w:hAnsi="Arial" w:cs="Arial"/>
          <w:bCs/>
          <w:sz w:val="20"/>
        </w:rPr>
        <w:t xml:space="preserve">, intermediario finanziario </w:t>
      </w:r>
      <w:r w:rsidR="00A423F0">
        <w:rPr>
          <w:rFonts w:ascii="Arial" w:hAnsi="Arial" w:cs="Arial"/>
          <w:bCs/>
          <w:sz w:val="20"/>
        </w:rPr>
        <w:t>leader in Italia nelle operazioni di finanza strutturata</w:t>
      </w:r>
      <w:r w:rsidRPr="00DB361C">
        <w:rPr>
          <w:rFonts w:ascii="Arial" w:hAnsi="Arial" w:cs="Arial"/>
          <w:bCs/>
          <w:sz w:val="20"/>
        </w:rPr>
        <w:t xml:space="preserve">, </w:t>
      </w:r>
      <w:r w:rsidR="00C958A0" w:rsidRPr="00DB361C">
        <w:rPr>
          <w:rFonts w:ascii="Arial" w:hAnsi="Arial" w:cs="Arial"/>
          <w:bCs/>
          <w:sz w:val="20"/>
        </w:rPr>
        <w:t xml:space="preserve">annuncia di aver </w:t>
      </w:r>
      <w:r w:rsidR="00CF1E12">
        <w:rPr>
          <w:rFonts w:ascii="Arial" w:hAnsi="Arial" w:cs="Arial"/>
          <w:bCs/>
          <w:sz w:val="20"/>
        </w:rPr>
        <w:t>partecipato</w:t>
      </w:r>
      <w:r w:rsidR="00C958A0" w:rsidRPr="00DB361C">
        <w:rPr>
          <w:rFonts w:ascii="Arial" w:hAnsi="Arial" w:cs="Arial"/>
          <w:bCs/>
          <w:sz w:val="20"/>
        </w:rPr>
        <w:t xml:space="preserve"> con successo </w:t>
      </w:r>
      <w:r w:rsidR="00CF1E12">
        <w:rPr>
          <w:rFonts w:ascii="Arial" w:hAnsi="Arial" w:cs="Arial"/>
          <w:bCs/>
          <w:sz w:val="20"/>
        </w:rPr>
        <w:t>nel</w:t>
      </w:r>
      <w:r w:rsidR="0069415E" w:rsidRPr="00DB361C">
        <w:rPr>
          <w:rFonts w:ascii="Arial" w:hAnsi="Arial" w:cs="Arial"/>
          <w:bCs/>
          <w:sz w:val="20"/>
        </w:rPr>
        <w:t xml:space="preserve">la cartolarizzazione </w:t>
      </w:r>
      <w:r w:rsidR="00165C13">
        <w:rPr>
          <w:rFonts w:ascii="Arial" w:hAnsi="Arial" w:cs="Arial"/>
          <w:bCs/>
          <w:sz w:val="20"/>
        </w:rPr>
        <w:t>di</w:t>
      </w:r>
      <w:r w:rsidR="00B9322E">
        <w:rPr>
          <w:rFonts w:ascii="Arial" w:hAnsi="Arial" w:cs="Arial"/>
          <w:bCs/>
          <w:sz w:val="20"/>
        </w:rPr>
        <w:t xml:space="preserve"> un portafoglio di</w:t>
      </w:r>
      <w:r w:rsidR="00165C13">
        <w:rPr>
          <w:rFonts w:ascii="Arial" w:hAnsi="Arial" w:cs="Arial"/>
          <w:bCs/>
          <w:sz w:val="20"/>
        </w:rPr>
        <w:t xml:space="preserve"> </w:t>
      </w:r>
      <w:r w:rsidR="000573E5">
        <w:rPr>
          <w:rFonts w:ascii="Arial" w:hAnsi="Arial" w:cs="Arial"/>
          <w:bCs/>
          <w:sz w:val="20"/>
        </w:rPr>
        <w:t>mutui</w:t>
      </w:r>
      <w:r w:rsidR="00A73678">
        <w:rPr>
          <w:rFonts w:ascii="Arial" w:hAnsi="Arial" w:cs="Arial"/>
          <w:bCs/>
          <w:sz w:val="20"/>
        </w:rPr>
        <w:t xml:space="preserve"> </w:t>
      </w:r>
      <w:r w:rsidR="00BB6FE3">
        <w:rPr>
          <w:rFonts w:ascii="Arial" w:hAnsi="Arial" w:cs="Arial"/>
          <w:bCs/>
          <w:sz w:val="20"/>
        </w:rPr>
        <w:t>residenziali</w:t>
      </w:r>
      <w:r w:rsidR="00A73678">
        <w:rPr>
          <w:rFonts w:ascii="Arial" w:hAnsi="Arial" w:cs="Arial"/>
          <w:bCs/>
          <w:sz w:val="20"/>
        </w:rPr>
        <w:t xml:space="preserve"> </w:t>
      </w:r>
      <w:r w:rsidR="0017401A">
        <w:rPr>
          <w:rFonts w:ascii="Arial" w:hAnsi="Arial" w:cs="Arial"/>
          <w:bCs/>
          <w:sz w:val="20"/>
        </w:rPr>
        <w:t>ceduti da Ba</w:t>
      </w:r>
      <w:r w:rsidR="00080E72">
        <w:rPr>
          <w:rFonts w:ascii="Arial" w:hAnsi="Arial" w:cs="Arial"/>
          <w:bCs/>
          <w:sz w:val="20"/>
        </w:rPr>
        <w:t>rclays</w:t>
      </w:r>
      <w:r w:rsidR="00165C13">
        <w:rPr>
          <w:rFonts w:ascii="Arial" w:hAnsi="Arial" w:cs="Arial"/>
          <w:bCs/>
          <w:sz w:val="20"/>
        </w:rPr>
        <w:t xml:space="preserve"> per un importo totale </w:t>
      </w:r>
      <w:r w:rsidR="00B9322E">
        <w:rPr>
          <w:rFonts w:ascii="Arial" w:hAnsi="Arial" w:cs="Arial"/>
          <w:bCs/>
          <w:sz w:val="20"/>
        </w:rPr>
        <w:t xml:space="preserve">pari a </w:t>
      </w:r>
      <w:r w:rsidR="00987A2F">
        <w:rPr>
          <w:rFonts w:ascii="Arial" w:hAnsi="Arial" w:cs="Arial"/>
          <w:bCs/>
          <w:sz w:val="20"/>
        </w:rPr>
        <w:t>oltre</w:t>
      </w:r>
      <w:r w:rsidR="00165C13">
        <w:rPr>
          <w:rFonts w:ascii="Arial" w:hAnsi="Arial" w:cs="Arial"/>
          <w:bCs/>
          <w:sz w:val="20"/>
        </w:rPr>
        <w:t xml:space="preserve"> </w:t>
      </w:r>
      <w:r w:rsidR="00BB6FE3">
        <w:rPr>
          <w:rFonts w:ascii="Arial" w:hAnsi="Arial" w:cs="Arial"/>
          <w:bCs/>
          <w:sz w:val="20"/>
        </w:rPr>
        <w:t>4 miliardi di euro</w:t>
      </w:r>
      <w:r w:rsidR="00165C13">
        <w:rPr>
          <w:rFonts w:ascii="Arial" w:hAnsi="Arial" w:cs="Arial"/>
          <w:bCs/>
          <w:sz w:val="20"/>
        </w:rPr>
        <w:t>.</w:t>
      </w:r>
      <w:r w:rsidR="00071CE0">
        <w:rPr>
          <w:rFonts w:ascii="Arial" w:hAnsi="Arial" w:cs="Arial"/>
          <w:bCs/>
          <w:sz w:val="20"/>
        </w:rPr>
        <w:t xml:space="preserve"> </w:t>
      </w:r>
    </w:p>
    <w:p w14:paraId="2354152E" w14:textId="0F4EE83B" w:rsidR="00A73678" w:rsidRDefault="00F315ED" w:rsidP="00086D20">
      <w:pPr>
        <w:pStyle w:val="NormaleWeb"/>
        <w:shd w:val="clear" w:color="auto" w:fill="FFFFFF"/>
        <w:spacing w:after="240" w:afterAutospacing="0"/>
        <w:jc w:val="both"/>
        <w:rPr>
          <w:rFonts w:ascii="Arial" w:hAnsi="Arial" w:cs="Arial"/>
          <w:bCs/>
          <w:sz w:val="20"/>
        </w:rPr>
      </w:pPr>
      <w:r>
        <w:rPr>
          <w:rFonts w:ascii="Arial" w:hAnsi="Arial" w:cs="Arial"/>
          <w:bCs/>
          <w:sz w:val="20"/>
        </w:rPr>
        <w:t>Nell’operazione Zenith Global</w:t>
      </w:r>
      <w:r w:rsidR="00F010D5">
        <w:rPr>
          <w:rFonts w:ascii="Arial" w:hAnsi="Arial" w:cs="Arial"/>
          <w:bCs/>
          <w:sz w:val="20"/>
        </w:rPr>
        <w:t>, oltre ad aver messo a disposizione la società veicolo (SPV) cessionaria dei mutui,</w:t>
      </w:r>
      <w:r>
        <w:rPr>
          <w:rFonts w:ascii="Arial" w:hAnsi="Arial" w:cs="Arial"/>
          <w:bCs/>
          <w:sz w:val="20"/>
        </w:rPr>
        <w:t xml:space="preserve"> </w:t>
      </w:r>
      <w:r w:rsidR="00347679">
        <w:rPr>
          <w:rFonts w:ascii="Arial" w:hAnsi="Arial" w:cs="Arial"/>
          <w:bCs/>
          <w:sz w:val="20"/>
        </w:rPr>
        <w:t>ricop</w:t>
      </w:r>
      <w:r w:rsidR="00A423F0">
        <w:rPr>
          <w:rFonts w:ascii="Arial" w:hAnsi="Arial" w:cs="Arial"/>
          <w:bCs/>
          <w:sz w:val="20"/>
        </w:rPr>
        <w:t>re</w:t>
      </w:r>
      <w:r w:rsidR="00347679">
        <w:rPr>
          <w:rFonts w:ascii="Arial" w:hAnsi="Arial" w:cs="Arial"/>
          <w:bCs/>
          <w:sz w:val="20"/>
        </w:rPr>
        <w:t xml:space="preserve"> i ruoli di Corporate Servicer,</w:t>
      </w:r>
      <w:r w:rsidR="00F010D5">
        <w:rPr>
          <w:rFonts w:ascii="Arial" w:hAnsi="Arial" w:cs="Arial"/>
          <w:bCs/>
          <w:sz w:val="20"/>
        </w:rPr>
        <w:t xml:space="preserve"> Calculation Agent</w:t>
      </w:r>
      <w:r w:rsidR="00323D0A">
        <w:rPr>
          <w:rFonts w:ascii="Arial" w:hAnsi="Arial" w:cs="Arial"/>
          <w:bCs/>
          <w:sz w:val="20"/>
        </w:rPr>
        <w:t>, Backup Servicer Facilitator, ESMA reporting agent</w:t>
      </w:r>
      <w:r w:rsidR="00F010D5">
        <w:rPr>
          <w:rFonts w:ascii="Arial" w:hAnsi="Arial" w:cs="Arial"/>
          <w:bCs/>
          <w:sz w:val="20"/>
        </w:rPr>
        <w:t xml:space="preserve"> e R</w:t>
      </w:r>
      <w:r w:rsidR="00347679">
        <w:rPr>
          <w:rFonts w:ascii="Arial" w:hAnsi="Arial" w:cs="Arial"/>
          <w:bCs/>
          <w:sz w:val="20"/>
        </w:rPr>
        <w:t>appresentante degli obbligazionisti</w:t>
      </w:r>
      <w:r w:rsidR="00A423F0">
        <w:rPr>
          <w:rFonts w:ascii="Arial" w:hAnsi="Arial" w:cs="Arial"/>
          <w:bCs/>
          <w:sz w:val="20"/>
        </w:rPr>
        <w:t>.</w:t>
      </w:r>
    </w:p>
    <w:p w14:paraId="35728F11" w14:textId="51782B8C" w:rsidR="007B746B" w:rsidRDefault="00191C88" w:rsidP="00086D20">
      <w:pPr>
        <w:pStyle w:val="NormaleWeb"/>
        <w:shd w:val="clear" w:color="auto" w:fill="FFFFFF"/>
        <w:spacing w:after="240" w:afterAutospacing="0"/>
        <w:jc w:val="both"/>
        <w:rPr>
          <w:rFonts w:ascii="Arial" w:hAnsi="Arial" w:cs="Arial"/>
          <w:bCs/>
          <w:sz w:val="20"/>
        </w:rPr>
      </w:pPr>
      <w:r w:rsidRPr="00191C88">
        <w:rPr>
          <w:rFonts w:ascii="Arial" w:hAnsi="Arial" w:cs="Arial"/>
          <w:bCs/>
          <w:sz w:val="20"/>
        </w:rPr>
        <w:t xml:space="preserve">La </w:t>
      </w:r>
      <w:r w:rsidR="00BF0FB2">
        <w:rPr>
          <w:rFonts w:ascii="Arial" w:hAnsi="Arial" w:cs="Arial"/>
          <w:bCs/>
          <w:sz w:val="20"/>
        </w:rPr>
        <w:t>SPV</w:t>
      </w:r>
      <w:r w:rsidRPr="00191C88">
        <w:rPr>
          <w:rFonts w:ascii="Arial" w:hAnsi="Arial" w:cs="Arial"/>
          <w:bCs/>
          <w:sz w:val="20"/>
        </w:rPr>
        <w:t xml:space="preserve"> </w:t>
      </w:r>
      <w:r w:rsidR="00960A18">
        <w:rPr>
          <w:rFonts w:ascii="Arial" w:hAnsi="Arial" w:cs="Arial"/>
          <w:bCs/>
          <w:sz w:val="20"/>
        </w:rPr>
        <w:t xml:space="preserve">denominata </w:t>
      </w:r>
      <w:r w:rsidR="00960A18" w:rsidRPr="0000467C">
        <w:rPr>
          <w:rFonts w:ascii="Arial" w:hAnsi="Arial" w:cs="Arial"/>
          <w:bCs/>
          <w:sz w:val="20"/>
        </w:rPr>
        <w:t>Miltonia Mortgage Finance S.r.l.</w:t>
      </w:r>
      <w:r w:rsidR="00960A18" w:rsidRPr="00191C88">
        <w:rPr>
          <w:rFonts w:ascii="Arial" w:hAnsi="Arial" w:cs="Arial"/>
          <w:bCs/>
          <w:sz w:val="20"/>
        </w:rPr>
        <w:t xml:space="preserve"> </w:t>
      </w:r>
      <w:r w:rsidRPr="00191C88">
        <w:rPr>
          <w:rFonts w:ascii="Arial" w:hAnsi="Arial" w:cs="Arial"/>
          <w:bCs/>
          <w:sz w:val="20"/>
        </w:rPr>
        <w:t>ha emesso</w:t>
      </w:r>
      <w:r w:rsidRPr="00191C88">
        <w:rPr>
          <w:rFonts w:ascii="Arial" w:hAnsi="Arial" w:cs="Arial"/>
          <w:b/>
          <w:sz w:val="20"/>
        </w:rPr>
        <w:t> titoli obbligazionari Asset-Backed (Abs)</w:t>
      </w:r>
      <w:r w:rsidRPr="00191C88">
        <w:rPr>
          <w:rFonts w:ascii="Arial" w:hAnsi="Arial" w:cs="Arial"/>
          <w:bCs/>
          <w:sz w:val="20"/>
        </w:rPr>
        <w:t xml:space="preserve"> sottoscritti da </w:t>
      </w:r>
      <w:r w:rsidR="00A423F0">
        <w:rPr>
          <w:rFonts w:ascii="Arial" w:hAnsi="Arial" w:cs="Arial"/>
          <w:bCs/>
          <w:sz w:val="20"/>
        </w:rPr>
        <w:t xml:space="preserve">Barclays e da </w:t>
      </w:r>
      <w:r w:rsidR="00BF0FB2">
        <w:rPr>
          <w:rFonts w:ascii="Arial" w:hAnsi="Arial" w:cs="Arial"/>
          <w:bCs/>
          <w:sz w:val="20"/>
        </w:rPr>
        <w:t xml:space="preserve">un </w:t>
      </w:r>
      <w:r w:rsidR="002E0FFD">
        <w:rPr>
          <w:rFonts w:ascii="Arial" w:hAnsi="Arial" w:cs="Arial"/>
          <w:bCs/>
          <w:sz w:val="20"/>
        </w:rPr>
        <w:t xml:space="preserve">primario </w:t>
      </w:r>
      <w:r w:rsidR="00BF0FB2">
        <w:rPr>
          <w:rFonts w:ascii="Arial" w:hAnsi="Arial" w:cs="Arial"/>
          <w:bCs/>
          <w:sz w:val="20"/>
        </w:rPr>
        <w:t>fondo</w:t>
      </w:r>
      <w:r w:rsidR="00A423F0">
        <w:rPr>
          <w:rFonts w:ascii="Arial" w:hAnsi="Arial" w:cs="Arial"/>
          <w:bCs/>
          <w:sz w:val="20"/>
        </w:rPr>
        <w:t xml:space="preserve"> di investimento estero.</w:t>
      </w:r>
      <w:r w:rsidR="00BF0FB2">
        <w:rPr>
          <w:rFonts w:ascii="Arial" w:hAnsi="Arial" w:cs="Arial"/>
          <w:bCs/>
          <w:sz w:val="20"/>
        </w:rPr>
        <w:t xml:space="preserve"> </w:t>
      </w:r>
      <w:r w:rsidR="006739B1">
        <w:rPr>
          <w:rFonts w:ascii="Arial" w:hAnsi="Arial" w:cs="Arial"/>
          <w:bCs/>
          <w:sz w:val="20"/>
        </w:rPr>
        <w:t xml:space="preserve"> </w:t>
      </w:r>
    </w:p>
    <w:p w14:paraId="035E3594" w14:textId="66A83011" w:rsidR="00FE6888" w:rsidRDefault="00F57130" w:rsidP="00086D20">
      <w:pPr>
        <w:jc w:val="both"/>
        <w:rPr>
          <w:rFonts w:ascii="Arial" w:eastAsia="Times New Roman" w:hAnsi="Arial" w:cs="Arial"/>
          <w:bCs/>
          <w:sz w:val="20"/>
          <w:szCs w:val="24"/>
          <w:lang w:eastAsia="it-IT"/>
          <w14:ligatures w14:val="none"/>
        </w:rPr>
      </w:pPr>
      <w:r w:rsidRPr="0000467C">
        <w:rPr>
          <w:rFonts w:ascii="Arial" w:eastAsia="Times New Roman" w:hAnsi="Arial" w:cs="Arial"/>
          <w:bCs/>
          <w:sz w:val="20"/>
          <w:szCs w:val="24"/>
          <w:lang w:eastAsia="it-IT"/>
          <w14:ligatures w14:val="none"/>
        </w:rPr>
        <w:t xml:space="preserve">Oggetto dell’operazione è un portafoglio di </w:t>
      </w:r>
      <w:r w:rsidR="00D76E3B" w:rsidRPr="00B929DF">
        <w:rPr>
          <w:rFonts w:ascii="Arial" w:eastAsia="Times New Roman" w:hAnsi="Arial" w:cs="Arial"/>
          <w:bCs/>
          <w:sz w:val="20"/>
          <w:szCs w:val="24"/>
          <w:lang w:eastAsia="it-IT"/>
          <w14:ligatures w14:val="none"/>
        </w:rPr>
        <w:t xml:space="preserve">circa </w:t>
      </w:r>
      <w:r w:rsidR="00DB3DA4" w:rsidRPr="00B929DF">
        <w:rPr>
          <w:rFonts w:ascii="Arial" w:eastAsia="Times New Roman" w:hAnsi="Arial" w:cs="Arial"/>
          <w:bCs/>
          <w:sz w:val="20"/>
          <w:szCs w:val="24"/>
          <w:lang w:eastAsia="it-IT"/>
          <w14:ligatures w14:val="none"/>
        </w:rPr>
        <w:t xml:space="preserve">57 mila </w:t>
      </w:r>
      <w:r w:rsidRPr="0000467C">
        <w:rPr>
          <w:rFonts w:ascii="Arial" w:eastAsia="Times New Roman" w:hAnsi="Arial" w:cs="Arial"/>
          <w:bCs/>
          <w:sz w:val="20"/>
          <w:szCs w:val="24"/>
          <w:lang w:eastAsia="it-IT"/>
          <w14:ligatures w14:val="none"/>
        </w:rPr>
        <w:t>mutui ipotecari residenziali italiani</w:t>
      </w:r>
      <w:r w:rsidR="00AD35DD" w:rsidRPr="00B929DF">
        <w:rPr>
          <w:rFonts w:ascii="Arial" w:eastAsia="Times New Roman" w:hAnsi="Arial" w:cs="Arial"/>
          <w:bCs/>
          <w:sz w:val="20"/>
          <w:szCs w:val="24"/>
          <w:lang w:eastAsia="it-IT"/>
          <w14:ligatures w14:val="none"/>
        </w:rPr>
        <w:t xml:space="preserve">, </w:t>
      </w:r>
      <w:r w:rsidR="00D40D53" w:rsidRPr="00B929DF">
        <w:rPr>
          <w:rFonts w:ascii="Arial" w:eastAsia="Times New Roman" w:hAnsi="Arial" w:cs="Arial"/>
          <w:bCs/>
          <w:sz w:val="20"/>
          <w:szCs w:val="24"/>
          <w:lang w:eastAsia="it-IT"/>
          <w14:ligatures w14:val="none"/>
        </w:rPr>
        <w:t>per l</w:t>
      </w:r>
      <w:r w:rsidR="00AD35DD" w:rsidRPr="00B929DF">
        <w:rPr>
          <w:rFonts w:ascii="Arial" w:eastAsia="Times New Roman" w:hAnsi="Arial" w:cs="Arial"/>
          <w:bCs/>
          <w:sz w:val="20"/>
          <w:szCs w:val="24"/>
          <w:lang w:eastAsia="it-IT"/>
          <w14:ligatures w14:val="none"/>
        </w:rPr>
        <w:t>a maggior parte sottoscritti tra il 20</w:t>
      </w:r>
      <w:r w:rsidR="00E02D9B" w:rsidRPr="00B929DF">
        <w:rPr>
          <w:rFonts w:ascii="Arial" w:eastAsia="Times New Roman" w:hAnsi="Arial" w:cs="Arial"/>
          <w:bCs/>
          <w:sz w:val="20"/>
          <w:szCs w:val="24"/>
          <w:lang w:eastAsia="it-IT"/>
          <w14:ligatures w14:val="none"/>
        </w:rPr>
        <w:t>10</w:t>
      </w:r>
      <w:r w:rsidR="00AD35DD" w:rsidRPr="00B929DF">
        <w:rPr>
          <w:rFonts w:ascii="Arial" w:eastAsia="Times New Roman" w:hAnsi="Arial" w:cs="Arial"/>
          <w:bCs/>
          <w:sz w:val="20"/>
          <w:szCs w:val="24"/>
          <w:lang w:eastAsia="it-IT"/>
          <w14:ligatures w14:val="none"/>
        </w:rPr>
        <w:t xml:space="preserve"> e </w:t>
      </w:r>
      <w:r w:rsidR="00D40D53" w:rsidRPr="00B929DF">
        <w:rPr>
          <w:rFonts w:ascii="Arial" w:eastAsia="Times New Roman" w:hAnsi="Arial" w:cs="Arial"/>
          <w:bCs/>
          <w:sz w:val="20"/>
          <w:szCs w:val="24"/>
          <w:lang w:eastAsia="it-IT"/>
          <w14:ligatures w14:val="none"/>
        </w:rPr>
        <w:t>il</w:t>
      </w:r>
      <w:r w:rsidR="00AD35DD" w:rsidRPr="00B929DF">
        <w:rPr>
          <w:rFonts w:ascii="Arial" w:eastAsia="Times New Roman" w:hAnsi="Arial" w:cs="Arial"/>
          <w:bCs/>
          <w:sz w:val="20"/>
          <w:szCs w:val="24"/>
          <w:lang w:eastAsia="it-IT"/>
          <w14:ligatures w14:val="none"/>
        </w:rPr>
        <w:t xml:space="preserve"> 2011</w:t>
      </w:r>
      <w:r w:rsidR="00D40D53" w:rsidRPr="00B929DF">
        <w:rPr>
          <w:rFonts w:ascii="Arial" w:eastAsia="Times New Roman" w:hAnsi="Arial" w:cs="Arial"/>
          <w:bCs/>
          <w:sz w:val="20"/>
          <w:szCs w:val="24"/>
          <w:lang w:eastAsia="it-IT"/>
          <w14:ligatures w14:val="none"/>
        </w:rPr>
        <w:t xml:space="preserve"> e </w:t>
      </w:r>
      <w:r w:rsidR="00E02D9B" w:rsidRPr="00B929DF">
        <w:rPr>
          <w:rFonts w:ascii="Arial" w:eastAsia="Times New Roman" w:hAnsi="Arial" w:cs="Arial"/>
          <w:bCs/>
          <w:sz w:val="20"/>
          <w:szCs w:val="24"/>
          <w:lang w:eastAsia="it-IT"/>
          <w14:ligatures w14:val="none"/>
        </w:rPr>
        <w:t>con la pi</w:t>
      </w:r>
      <w:r w:rsidR="00E02D9B" w:rsidRPr="00B929DF">
        <w:rPr>
          <w:rFonts w:ascii="Arial" w:eastAsia="Times New Roman" w:hAnsi="Arial" w:cs="Arial" w:hint="eastAsia"/>
          <w:bCs/>
          <w:sz w:val="20"/>
          <w:szCs w:val="24"/>
          <w:lang w:eastAsia="it-IT"/>
          <w14:ligatures w14:val="none"/>
        </w:rPr>
        <w:t>ù</w:t>
      </w:r>
      <w:r w:rsidR="00E02D9B" w:rsidRPr="00B929DF">
        <w:rPr>
          <w:rFonts w:ascii="Arial" w:eastAsia="Times New Roman" w:hAnsi="Arial" w:cs="Arial"/>
          <w:bCs/>
          <w:sz w:val="20"/>
          <w:szCs w:val="24"/>
          <w:lang w:eastAsia="it-IT"/>
          <w14:ligatures w14:val="none"/>
        </w:rPr>
        <w:t xml:space="preserve"> alta concentrazione </w:t>
      </w:r>
      <w:r w:rsidR="005E6327" w:rsidRPr="00B929DF">
        <w:rPr>
          <w:rFonts w:ascii="Arial" w:eastAsia="Times New Roman" w:hAnsi="Arial" w:cs="Arial"/>
          <w:bCs/>
          <w:sz w:val="20"/>
          <w:szCs w:val="24"/>
          <w:lang w:eastAsia="it-IT"/>
          <w14:ligatures w14:val="none"/>
        </w:rPr>
        <w:t>in</w:t>
      </w:r>
      <w:r w:rsidR="00E02D9B" w:rsidRPr="00B929DF">
        <w:rPr>
          <w:rFonts w:ascii="Arial" w:eastAsia="Times New Roman" w:hAnsi="Arial" w:cs="Arial"/>
          <w:bCs/>
          <w:sz w:val="20"/>
          <w:szCs w:val="24"/>
          <w:lang w:eastAsia="it-IT"/>
          <w14:ligatures w14:val="none"/>
        </w:rPr>
        <w:t xml:space="preserve"> Lombardia e </w:t>
      </w:r>
      <w:r w:rsidR="005E6327" w:rsidRPr="00B929DF">
        <w:rPr>
          <w:rFonts w:ascii="Arial" w:eastAsia="Times New Roman" w:hAnsi="Arial" w:cs="Arial"/>
          <w:bCs/>
          <w:sz w:val="20"/>
          <w:szCs w:val="24"/>
          <w:lang w:eastAsia="it-IT"/>
          <w14:ligatures w14:val="none"/>
        </w:rPr>
        <w:t>nel</w:t>
      </w:r>
      <w:r w:rsidR="00E02D9B" w:rsidRPr="00B929DF">
        <w:rPr>
          <w:rFonts w:ascii="Arial" w:eastAsia="Times New Roman" w:hAnsi="Arial" w:cs="Arial"/>
          <w:bCs/>
          <w:sz w:val="20"/>
          <w:szCs w:val="24"/>
          <w:lang w:eastAsia="it-IT"/>
          <w14:ligatures w14:val="none"/>
        </w:rPr>
        <w:t xml:space="preserve"> Lazio</w:t>
      </w:r>
      <w:r w:rsidR="00B54121" w:rsidRPr="00B929DF">
        <w:rPr>
          <w:rFonts w:ascii="Arial" w:eastAsia="Times New Roman" w:hAnsi="Arial" w:cs="Arial"/>
          <w:bCs/>
          <w:sz w:val="20"/>
          <w:szCs w:val="24"/>
          <w:lang w:eastAsia="it-IT"/>
          <w14:ligatures w14:val="none"/>
        </w:rPr>
        <w:t>.</w:t>
      </w:r>
    </w:p>
    <w:p w14:paraId="3E6CEED1" w14:textId="77777777" w:rsidR="00086D20" w:rsidRDefault="00086D20" w:rsidP="00086D20">
      <w:pPr>
        <w:jc w:val="both"/>
        <w:rPr>
          <w:rFonts w:ascii="Arial" w:eastAsia="Times New Roman" w:hAnsi="Arial" w:cs="Arial"/>
          <w:bCs/>
          <w:sz w:val="20"/>
          <w:szCs w:val="24"/>
          <w:lang w:eastAsia="it-IT"/>
          <w14:ligatures w14:val="none"/>
        </w:rPr>
      </w:pPr>
    </w:p>
    <w:p w14:paraId="0942C2DF" w14:textId="1550AE91" w:rsidR="00290E84" w:rsidRDefault="00FE6888" w:rsidP="00086D20">
      <w:pPr>
        <w:jc w:val="both"/>
        <w:rPr>
          <w:rFonts w:ascii="Arial" w:eastAsia="Times New Roman" w:hAnsi="Arial" w:cs="Arial"/>
          <w:bCs/>
          <w:sz w:val="20"/>
          <w:szCs w:val="24"/>
          <w:lang w:eastAsia="it-IT"/>
          <w14:ligatures w14:val="none"/>
        </w:rPr>
      </w:pPr>
      <w:r>
        <w:rPr>
          <w:rFonts w:ascii="Arial" w:eastAsia="Times New Roman" w:hAnsi="Arial" w:cs="Arial"/>
          <w:bCs/>
          <w:sz w:val="20"/>
          <w:szCs w:val="24"/>
          <w:lang w:eastAsia="it-IT"/>
          <w14:ligatures w14:val="none"/>
        </w:rPr>
        <w:t xml:space="preserve">I </w:t>
      </w:r>
      <w:r w:rsidR="003530EA">
        <w:rPr>
          <w:rFonts w:ascii="Arial" w:eastAsia="Times New Roman" w:hAnsi="Arial" w:cs="Arial"/>
          <w:bCs/>
          <w:sz w:val="20"/>
          <w:szCs w:val="24"/>
          <w:lang w:eastAsia="it-IT"/>
          <w14:ligatures w14:val="none"/>
        </w:rPr>
        <w:t xml:space="preserve">titoli senior e mezzanine </w:t>
      </w:r>
      <w:r w:rsidR="00592DCB">
        <w:rPr>
          <w:rFonts w:ascii="Arial" w:eastAsia="Times New Roman" w:hAnsi="Arial" w:cs="Arial"/>
          <w:bCs/>
          <w:sz w:val="20"/>
          <w:szCs w:val="24"/>
          <w:lang w:eastAsia="it-IT"/>
          <w14:ligatures w14:val="none"/>
        </w:rPr>
        <w:t>sono dotati di rating da parte di Moody’s</w:t>
      </w:r>
      <w:r w:rsidR="003530EA">
        <w:rPr>
          <w:rFonts w:ascii="Arial" w:eastAsia="Times New Roman" w:hAnsi="Arial" w:cs="Arial"/>
          <w:bCs/>
          <w:sz w:val="20"/>
          <w:szCs w:val="24"/>
          <w:lang w:eastAsia="it-IT"/>
          <w14:ligatures w14:val="none"/>
        </w:rPr>
        <w:t xml:space="preserve"> e di S&amp;P Global</w:t>
      </w:r>
      <w:r w:rsidR="00B929DF">
        <w:rPr>
          <w:rFonts w:ascii="Arial" w:eastAsia="Times New Roman" w:hAnsi="Arial" w:cs="Arial"/>
          <w:bCs/>
          <w:sz w:val="20"/>
          <w:szCs w:val="24"/>
          <w:lang w:eastAsia="it-IT"/>
          <w14:ligatures w14:val="none"/>
        </w:rPr>
        <w:t>.</w:t>
      </w:r>
    </w:p>
    <w:p w14:paraId="0416958A" w14:textId="77777777" w:rsidR="00644D02" w:rsidRPr="00290E84" w:rsidRDefault="00644D02" w:rsidP="00086D20">
      <w:pPr>
        <w:spacing w:line="360" w:lineRule="auto"/>
        <w:jc w:val="both"/>
        <w:rPr>
          <w:rFonts w:ascii="Arial" w:hAnsi="Arial" w:cs="Arial"/>
          <w:bCs/>
          <w:sz w:val="20"/>
        </w:rPr>
      </w:pPr>
    </w:p>
    <w:p w14:paraId="28B87E87" w14:textId="7B5C94A7" w:rsidR="007D1CF6" w:rsidRDefault="007D1CF6" w:rsidP="00086D20">
      <w:pPr>
        <w:jc w:val="both"/>
        <w:rPr>
          <w:rFonts w:ascii="Arial" w:hAnsi="Arial" w:cs="Arial"/>
          <w:bCs/>
          <w:i/>
          <w:iCs/>
          <w:color w:val="000000"/>
          <w:sz w:val="20"/>
        </w:rPr>
      </w:pPr>
      <w:r>
        <w:rPr>
          <w:rFonts w:ascii="Arial" w:hAnsi="Arial" w:cs="Arial"/>
          <w:bCs/>
          <w:i/>
          <w:iCs/>
          <w:color w:val="000000"/>
          <w:sz w:val="20"/>
        </w:rPr>
        <w:t>“Q</w:t>
      </w:r>
      <w:r w:rsidR="00050D1B">
        <w:rPr>
          <w:rFonts w:ascii="Arial" w:hAnsi="Arial" w:cs="Arial"/>
          <w:bCs/>
          <w:i/>
          <w:iCs/>
          <w:color w:val="000000"/>
          <w:sz w:val="20"/>
        </w:rPr>
        <w:t>uesta</w:t>
      </w:r>
      <w:r>
        <w:rPr>
          <w:rFonts w:ascii="Arial" w:hAnsi="Arial" w:cs="Arial"/>
          <w:bCs/>
          <w:i/>
          <w:iCs/>
          <w:color w:val="000000"/>
          <w:sz w:val="20"/>
        </w:rPr>
        <w:t xml:space="preserve"> nuova operazione</w:t>
      </w:r>
      <w:r w:rsidR="002E0FFD">
        <w:rPr>
          <w:rFonts w:ascii="Arial" w:hAnsi="Arial" w:cs="Arial"/>
          <w:bCs/>
          <w:i/>
          <w:iCs/>
          <w:color w:val="000000"/>
          <w:sz w:val="20"/>
        </w:rPr>
        <w:t xml:space="preserve"> segue</w:t>
      </w:r>
      <w:r w:rsidR="001B590A">
        <w:rPr>
          <w:rFonts w:ascii="Arial" w:hAnsi="Arial" w:cs="Arial"/>
          <w:bCs/>
          <w:i/>
          <w:iCs/>
          <w:color w:val="000000"/>
          <w:sz w:val="20"/>
        </w:rPr>
        <w:t xml:space="preserve"> quella su</w:t>
      </w:r>
      <w:r w:rsidR="00C45160">
        <w:rPr>
          <w:rFonts w:ascii="Arial" w:hAnsi="Arial" w:cs="Arial"/>
          <w:bCs/>
          <w:i/>
          <w:iCs/>
          <w:color w:val="000000"/>
          <w:sz w:val="20"/>
        </w:rPr>
        <w:t>i</w:t>
      </w:r>
      <w:r w:rsidR="001B590A">
        <w:rPr>
          <w:rFonts w:ascii="Arial" w:hAnsi="Arial" w:cs="Arial"/>
          <w:bCs/>
          <w:i/>
          <w:iCs/>
          <w:color w:val="000000"/>
          <w:sz w:val="20"/>
        </w:rPr>
        <w:t xml:space="preserve"> crediti di Dexia da</w:t>
      </w:r>
      <w:r w:rsidR="00C45160">
        <w:rPr>
          <w:rFonts w:ascii="Arial" w:hAnsi="Arial" w:cs="Arial"/>
          <w:bCs/>
          <w:i/>
          <w:iCs/>
          <w:color w:val="000000"/>
          <w:sz w:val="20"/>
        </w:rPr>
        <w:t xml:space="preserve"> oltre</w:t>
      </w:r>
      <w:r w:rsidR="001B590A">
        <w:rPr>
          <w:rFonts w:ascii="Arial" w:hAnsi="Arial" w:cs="Arial"/>
          <w:bCs/>
          <w:i/>
          <w:iCs/>
          <w:color w:val="000000"/>
          <w:sz w:val="20"/>
        </w:rPr>
        <w:t xml:space="preserve"> 3 miliardi</w:t>
      </w:r>
      <w:r w:rsidR="00C45160">
        <w:rPr>
          <w:rFonts w:ascii="Arial" w:hAnsi="Arial" w:cs="Arial"/>
          <w:bCs/>
          <w:i/>
          <w:iCs/>
          <w:color w:val="000000"/>
          <w:sz w:val="20"/>
        </w:rPr>
        <w:t xml:space="preserve"> di euro</w:t>
      </w:r>
      <w:r w:rsidR="001B590A">
        <w:rPr>
          <w:rFonts w:ascii="Arial" w:hAnsi="Arial" w:cs="Arial"/>
          <w:bCs/>
          <w:i/>
          <w:iCs/>
          <w:color w:val="000000"/>
          <w:sz w:val="20"/>
        </w:rPr>
        <w:t xml:space="preserve"> annunciata all’inizio di maggio</w:t>
      </w:r>
      <w:r w:rsidR="00AD49C2">
        <w:rPr>
          <w:rFonts w:ascii="Arial" w:hAnsi="Arial" w:cs="Arial"/>
          <w:bCs/>
          <w:i/>
          <w:iCs/>
          <w:color w:val="000000"/>
          <w:sz w:val="20"/>
        </w:rPr>
        <w:t xml:space="preserve">, segno che </w:t>
      </w:r>
      <w:r w:rsidR="00C45160">
        <w:rPr>
          <w:rFonts w:ascii="Arial" w:hAnsi="Arial" w:cs="Arial"/>
          <w:bCs/>
          <w:i/>
          <w:iCs/>
          <w:color w:val="000000"/>
          <w:sz w:val="20"/>
        </w:rPr>
        <w:t>diversi</w:t>
      </w:r>
      <w:r w:rsidR="00AD49C2">
        <w:rPr>
          <w:rFonts w:ascii="Arial" w:hAnsi="Arial" w:cs="Arial"/>
          <w:bCs/>
          <w:i/>
          <w:iCs/>
          <w:color w:val="000000"/>
          <w:sz w:val="20"/>
        </w:rPr>
        <w:t xml:space="preserve"> istituti finanziari </w:t>
      </w:r>
      <w:r w:rsidR="00B41416">
        <w:rPr>
          <w:rFonts w:ascii="Arial" w:hAnsi="Arial" w:cs="Arial"/>
          <w:bCs/>
          <w:i/>
          <w:iCs/>
          <w:color w:val="000000"/>
          <w:sz w:val="20"/>
        </w:rPr>
        <w:t xml:space="preserve">nell’ultimo periodo </w:t>
      </w:r>
      <w:r w:rsidR="00AD49C2">
        <w:rPr>
          <w:rFonts w:ascii="Arial" w:hAnsi="Arial" w:cs="Arial"/>
          <w:bCs/>
          <w:i/>
          <w:iCs/>
          <w:color w:val="000000"/>
          <w:sz w:val="20"/>
        </w:rPr>
        <w:t xml:space="preserve">guardano sempre più allo strumento delle cartolarizzazioni </w:t>
      </w:r>
      <w:r w:rsidR="001F57D5">
        <w:rPr>
          <w:rFonts w:ascii="Arial" w:hAnsi="Arial" w:cs="Arial"/>
          <w:bCs/>
          <w:i/>
          <w:iCs/>
          <w:color w:val="000000"/>
          <w:sz w:val="20"/>
        </w:rPr>
        <w:t xml:space="preserve">anche per i </w:t>
      </w:r>
      <w:r w:rsidR="00AD49C2">
        <w:rPr>
          <w:rFonts w:ascii="Arial" w:hAnsi="Arial" w:cs="Arial"/>
          <w:bCs/>
          <w:i/>
          <w:iCs/>
          <w:color w:val="000000"/>
          <w:sz w:val="20"/>
        </w:rPr>
        <w:t>crediti in bonis</w:t>
      </w:r>
      <w:r>
        <w:rPr>
          <w:rFonts w:ascii="Arial" w:hAnsi="Arial" w:cs="Arial"/>
          <w:bCs/>
          <w:i/>
          <w:iCs/>
          <w:color w:val="000000"/>
          <w:sz w:val="20"/>
        </w:rPr>
        <w:t xml:space="preserve"> </w:t>
      </w:r>
      <w:r w:rsidR="00623C53">
        <w:rPr>
          <w:rFonts w:ascii="Arial" w:hAnsi="Arial" w:cs="Arial"/>
          <w:bCs/>
          <w:i/>
          <w:iCs/>
          <w:color w:val="000000"/>
          <w:sz w:val="20"/>
        </w:rPr>
        <w:t xml:space="preserve">- </w:t>
      </w:r>
      <w:r w:rsidRPr="007A4E05">
        <w:rPr>
          <w:rFonts w:ascii="Arial" w:hAnsi="Arial" w:cs="Arial"/>
          <w:bCs/>
          <w:color w:val="000000"/>
          <w:sz w:val="20"/>
        </w:rPr>
        <w:t>Ha dichiarato Umberto Rasori, CEO di Zenith Global</w:t>
      </w:r>
      <w:r>
        <w:rPr>
          <w:rFonts w:ascii="Arial" w:hAnsi="Arial" w:cs="Arial"/>
          <w:bCs/>
          <w:i/>
          <w:iCs/>
          <w:color w:val="000000"/>
          <w:sz w:val="20"/>
        </w:rPr>
        <w:t xml:space="preserve"> </w:t>
      </w:r>
      <w:r w:rsidR="007A4E05">
        <w:rPr>
          <w:rFonts w:ascii="Arial" w:hAnsi="Arial" w:cs="Arial"/>
          <w:bCs/>
          <w:i/>
          <w:iCs/>
          <w:color w:val="000000"/>
          <w:sz w:val="20"/>
        </w:rPr>
        <w:t>–</w:t>
      </w:r>
      <w:r w:rsidR="009F54F6">
        <w:rPr>
          <w:rFonts w:ascii="Arial" w:hAnsi="Arial" w:cs="Arial"/>
          <w:bCs/>
          <w:i/>
          <w:iCs/>
          <w:color w:val="000000"/>
          <w:sz w:val="20"/>
        </w:rPr>
        <w:t xml:space="preserve"> </w:t>
      </w:r>
      <w:r w:rsidR="00B41416">
        <w:rPr>
          <w:rFonts w:ascii="Arial" w:hAnsi="Arial" w:cs="Arial"/>
          <w:bCs/>
          <w:i/>
          <w:iCs/>
          <w:color w:val="000000"/>
          <w:sz w:val="20"/>
        </w:rPr>
        <w:t xml:space="preserve">Zenith </w:t>
      </w:r>
      <w:r w:rsidR="007B6736">
        <w:rPr>
          <w:rFonts w:ascii="Arial" w:hAnsi="Arial" w:cs="Arial"/>
          <w:bCs/>
          <w:i/>
          <w:iCs/>
          <w:color w:val="000000"/>
          <w:sz w:val="20"/>
        </w:rPr>
        <w:t xml:space="preserve">consolida la </w:t>
      </w:r>
      <w:r w:rsidR="007B746B">
        <w:rPr>
          <w:rFonts w:ascii="Arial" w:hAnsi="Arial" w:cs="Arial"/>
          <w:bCs/>
          <w:i/>
          <w:iCs/>
          <w:color w:val="000000"/>
          <w:sz w:val="20"/>
        </w:rPr>
        <w:t xml:space="preserve">propria </w:t>
      </w:r>
      <w:r w:rsidR="007B6736">
        <w:rPr>
          <w:rFonts w:ascii="Arial" w:hAnsi="Arial" w:cs="Arial"/>
          <w:bCs/>
          <w:i/>
          <w:iCs/>
          <w:color w:val="000000"/>
          <w:sz w:val="20"/>
        </w:rPr>
        <w:t>leadership nell’ambito delle operazioni di crediti performing</w:t>
      </w:r>
      <w:r w:rsidR="00F313E7">
        <w:rPr>
          <w:rFonts w:ascii="Arial" w:hAnsi="Arial" w:cs="Arial"/>
          <w:bCs/>
          <w:i/>
          <w:iCs/>
          <w:color w:val="000000"/>
          <w:sz w:val="20"/>
        </w:rPr>
        <w:t xml:space="preserve"> con controparti istituzionali rilevanti del mercato internazionale e italiano</w:t>
      </w:r>
      <w:r w:rsidR="00484B3E">
        <w:rPr>
          <w:rFonts w:ascii="Arial" w:hAnsi="Arial" w:cs="Arial"/>
          <w:bCs/>
          <w:i/>
          <w:iCs/>
          <w:color w:val="000000"/>
          <w:sz w:val="20"/>
        </w:rPr>
        <w:t>.</w:t>
      </w:r>
      <w:r w:rsidR="003C5062">
        <w:rPr>
          <w:rFonts w:ascii="Arial" w:hAnsi="Arial" w:cs="Arial"/>
          <w:bCs/>
          <w:i/>
          <w:iCs/>
          <w:color w:val="000000"/>
          <w:sz w:val="20"/>
        </w:rPr>
        <w:t xml:space="preserve"> La nostra piattaforma informatica sviluppata internamente negli ultimi 15 anni</w:t>
      </w:r>
      <w:r w:rsidR="00DF3943">
        <w:rPr>
          <w:rFonts w:ascii="Arial" w:hAnsi="Arial" w:cs="Arial"/>
          <w:bCs/>
          <w:i/>
          <w:iCs/>
          <w:color w:val="000000"/>
          <w:sz w:val="20"/>
        </w:rPr>
        <w:t>, unica sul mercato italiano,</w:t>
      </w:r>
      <w:r w:rsidR="003C5062">
        <w:rPr>
          <w:rFonts w:ascii="Arial" w:hAnsi="Arial" w:cs="Arial"/>
          <w:bCs/>
          <w:i/>
          <w:iCs/>
          <w:color w:val="000000"/>
          <w:sz w:val="20"/>
        </w:rPr>
        <w:t xml:space="preserve"> ci consente di gestire in modo efficiente </w:t>
      </w:r>
      <w:r w:rsidR="00DF3943">
        <w:rPr>
          <w:rFonts w:ascii="Arial" w:hAnsi="Arial" w:cs="Arial"/>
          <w:bCs/>
          <w:i/>
          <w:iCs/>
          <w:color w:val="000000"/>
          <w:sz w:val="20"/>
        </w:rPr>
        <w:t>le attività svolte, siano esse sui crediti in bonis, UTP ed NPL</w:t>
      </w:r>
      <w:r w:rsidR="007B746B">
        <w:rPr>
          <w:rFonts w:ascii="Arial" w:hAnsi="Arial" w:cs="Arial"/>
          <w:bCs/>
          <w:i/>
          <w:iCs/>
          <w:color w:val="000000"/>
          <w:sz w:val="20"/>
        </w:rPr>
        <w:t>”.</w:t>
      </w:r>
    </w:p>
    <w:p w14:paraId="631012C8" w14:textId="77777777" w:rsidR="00BA6EFB" w:rsidRPr="00CB7DCF" w:rsidRDefault="00BA6EFB" w:rsidP="00DB361C">
      <w:pPr>
        <w:spacing w:line="360" w:lineRule="auto"/>
        <w:jc w:val="both"/>
      </w:pPr>
    </w:p>
    <w:p w14:paraId="25130BFF" w14:textId="411770C9" w:rsidR="0087644C" w:rsidRPr="00CC4022" w:rsidRDefault="0087644C" w:rsidP="0087644C">
      <w:pPr>
        <w:spacing w:line="360" w:lineRule="auto"/>
        <w:jc w:val="both"/>
        <w:rPr>
          <w:rFonts w:ascii="Arial" w:eastAsia="Calibri" w:hAnsi="Arial" w:cs="Arial"/>
          <w:b/>
          <w:bCs/>
          <w:i/>
          <w:sz w:val="20"/>
          <w:u w:val="single"/>
          <w:lang w:val="en-GB"/>
        </w:rPr>
      </w:pPr>
      <w:r w:rsidRPr="00CC4022">
        <w:rPr>
          <w:rFonts w:ascii="Arial" w:eastAsia="Calibri" w:hAnsi="Arial" w:cs="Arial"/>
          <w:b/>
          <w:bCs/>
          <w:i/>
          <w:sz w:val="20"/>
          <w:u w:val="single"/>
          <w:lang w:val="en-GB"/>
        </w:rPr>
        <w:t xml:space="preserve">Zenith </w:t>
      </w:r>
      <w:r>
        <w:rPr>
          <w:rFonts w:ascii="Arial" w:eastAsia="Calibri" w:hAnsi="Arial" w:cs="Arial"/>
          <w:b/>
          <w:bCs/>
          <w:i/>
          <w:sz w:val="20"/>
          <w:u w:val="single"/>
          <w:lang w:val="en-GB"/>
        </w:rPr>
        <w:t>Global</w:t>
      </w:r>
      <w:r w:rsidRPr="00CC4022">
        <w:rPr>
          <w:rFonts w:ascii="Arial" w:eastAsia="Calibri" w:hAnsi="Arial" w:cs="Arial"/>
          <w:b/>
          <w:bCs/>
          <w:i/>
          <w:sz w:val="20"/>
          <w:u w:val="single"/>
          <w:lang w:val="en-GB"/>
        </w:rPr>
        <w:t xml:space="preserve"> S.p.A.</w:t>
      </w:r>
    </w:p>
    <w:p w14:paraId="454ECEF8" w14:textId="4061F3F4" w:rsidR="008D2048" w:rsidRPr="008D2048" w:rsidRDefault="008D2048" w:rsidP="008D2048">
      <w:pPr>
        <w:suppressAutoHyphens/>
        <w:autoSpaceDN w:val="0"/>
        <w:spacing w:after="200" w:line="276" w:lineRule="auto"/>
        <w:jc w:val="both"/>
        <w:textAlignment w:val="baseline"/>
        <w:rPr>
          <w:rFonts w:ascii="Arial" w:eastAsia="Calibri" w:hAnsi="Arial" w:cs="Arial"/>
          <w:i/>
          <w:sz w:val="18"/>
          <w:szCs w:val="18"/>
        </w:rPr>
      </w:pPr>
      <w:r w:rsidRPr="008D2048">
        <w:rPr>
          <w:rFonts w:ascii="Arial" w:eastAsia="Calibri" w:hAnsi="Arial" w:cs="Arial"/>
          <w:i/>
          <w:sz w:val="18"/>
          <w:szCs w:val="18"/>
        </w:rPr>
        <w:t xml:space="preserve">Zenith Global è un intermediario finanziario specializzato nella gestione di operazioni di finanza strutturata. Fondata nel </w:t>
      </w:r>
      <w:r w:rsidR="00594229">
        <w:rPr>
          <w:rFonts w:ascii="Arial" w:eastAsia="Calibri" w:hAnsi="Arial" w:cs="Arial"/>
          <w:i/>
          <w:sz w:val="18"/>
          <w:szCs w:val="18"/>
        </w:rPr>
        <w:t>2000</w:t>
      </w:r>
      <w:r w:rsidRPr="008D2048">
        <w:rPr>
          <w:rFonts w:ascii="Arial" w:eastAsia="Calibri" w:hAnsi="Arial" w:cs="Arial"/>
          <w:i/>
          <w:sz w:val="18"/>
          <w:szCs w:val="18"/>
        </w:rPr>
        <w:t xml:space="preserve">, con rating “Strong” da parte di S&amp;P Global Ratings, Zenith Global gestisce oltre 250 società veicolo di cartolarizzazione (SPV) ed oltre 48 miliardi di euro di crediti in bonis, UTP, NPL ed asset immobiliari nel ruolo di Master Servicer ai sensi dell'art. legge 130/99 sulle cartolarizzazioni. </w:t>
      </w:r>
    </w:p>
    <w:p w14:paraId="6E27D5E3" w14:textId="50BC1AE1" w:rsidR="008D2048" w:rsidRPr="00285D4F" w:rsidRDefault="008D2048" w:rsidP="008D2048">
      <w:pPr>
        <w:suppressAutoHyphens/>
        <w:autoSpaceDN w:val="0"/>
        <w:spacing w:after="200" w:line="276" w:lineRule="auto"/>
        <w:jc w:val="both"/>
        <w:textAlignment w:val="baseline"/>
        <w:rPr>
          <w:rFonts w:ascii="Arial" w:eastAsia="Calibri" w:hAnsi="Arial" w:cs="Arial"/>
          <w:i/>
          <w:sz w:val="18"/>
          <w:szCs w:val="18"/>
        </w:rPr>
      </w:pPr>
      <w:r w:rsidRPr="008D2048">
        <w:rPr>
          <w:rFonts w:ascii="Arial" w:eastAsia="Calibri" w:hAnsi="Arial" w:cs="Arial"/>
          <w:i/>
          <w:sz w:val="18"/>
          <w:szCs w:val="18"/>
        </w:rPr>
        <w:t>Per ulteriori informazioni su Zenith Global</w:t>
      </w:r>
      <w:r>
        <w:rPr>
          <w:rFonts w:ascii="Arial" w:eastAsia="Calibri" w:hAnsi="Arial" w:cs="Arial"/>
          <w:i/>
          <w:sz w:val="18"/>
          <w:szCs w:val="18"/>
        </w:rPr>
        <w:t xml:space="preserve">: </w:t>
      </w:r>
      <w:hyperlink r:id="rId7" w:history="1">
        <w:r w:rsidRPr="009F463C">
          <w:rPr>
            <w:rStyle w:val="Collegamentoipertestuale"/>
            <w:rFonts w:ascii="Arial" w:eastAsia="Calibri" w:hAnsi="Arial" w:cs="Arial"/>
            <w:i/>
            <w:sz w:val="18"/>
            <w:szCs w:val="18"/>
          </w:rPr>
          <w:t>www.zenithglobal.eu</w:t>
        </w:r>
      </w:hyperlink>
      <w:r>
        <w:rPr>
          <w:rFonts w:ascii="Arial" w:eastAsia="Calibri" w:hAnsi="Arial" w:cs="Arial"/>
          <w:i/>
          <w:sz w:val="18"/>
          <w:szCs w:val="18"/>
        </w:rPr>
        <w:t xml:space="preserve"> </w:t>
      </w:r>
    </w:p>
    <w:p w14:paraId="1BE87757" w14:textId="1BE71B0D" w:rsidR="008208FF" w:rsidRPr="00310A25" w:rsidRDefault="00310A25" w:rsidP="00336C7F">
      <w:pPr>
        <w:jc w:val="both"/>
        <w:rPr>
          <w:u w:val="single"/>
        </w:rPr>
      </w:pPr>
      <w:r w:rsidRPr="00310A25">
        <w:rPr>
          <w:u w:val="single"/>
        </w:rPr>
        <w:t xml:space="preserve">Per ulteriori informazioni: </w:t>
      </w:r>
    </w:p>
    <w:p w14:paraId="3ECE86DD" w14:textId="77777777" w:rsidR="00310A25" w:rsidRDefault="00310A25" w:rsidP="00336C7F">
      <w:pPr>
        <w:jc w:val="both"/>
      </w:pPr>
    </w:p>
    <w:p w14:paraId="4CE043FC" w14:textId="5FA101CA" w:rsidR="00310A25" w:rsidRDefault="00310A25" w:rsidP="00336C7F">
      <w:pPr>
        <w:jc w:val="both"/>
      </w:pPr>
      <w:r>
        <w:t>Ernesto Bonetti</w:t>
      </w:r>
    </w:p>
    <w:p w14:paraId="6CED6DE4" w14:textId="78603017" w:rsidR="00310A25" w:rsidRDefault="00310A25" w:rsidP="00336C7F">
      <w:pPr>
        <w:jc w:val="both"/>
      </w:pPr>
      <w:r>
        <w:t>Jet’s PR</w:t>
      </w:r>
    </w:p>
    <w:p w14:paraId="374B21B7" w14:textId="4E03B6AA" w:rsidR="00310A25" w:rsidRDefault="00594229" w:rsidP="00336C7F">
      <w:pPr>
        <w:jc w:val="both"/>
      </w:pPr>
      <w:hyperlink r:id="rId8" w:history="1">
        <w:r w:rsidR="00310A25" w:rsidRPr="00E4347A">
          <w:rPr>
            <w:rStyle w:val="Collegamentoipertestuale"/>
          </w:rPr>
          <w:t>e.bonetti@jetsgroup.it</w:t>
        </w:r>
      </w:hyperlink>
    </w:p>
    <w:p w14:paraId="324270FD" w14:textId="67F93CDE" w:rsidR="00310A25" w:rsidRDefault="00310A25" w:rsidP="00336C7F">
      <w:pPr>
        <w:jc w:val="both"/>
      </w:pPr>
      <w:r>
        <w:t>3277938342</w:t>
      </w:r>
    </w:p>
    <w:sectPr w:rsidR="00310A2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FFFED2" w14:textId="77777777" w:rsidR="00A0053A" w:rsidRDefault="00A0053A" w:rsidP="00E26CF6">
      <w:r>
        <w:separator/>
      </w:r>
    </w:p>
  </w:endnote>
  <w:endnote w:type="continuationSeparator" w:id="0">
    <w:p w14:paraId="1A248678" w14:textId="77777777" w:rsidR="00A0053A" w:rsidRDefault="00A0053A" w:rsidP="00E26CF6">
      <w:r>
        <w:continuationSeparator/>
      </w:r>
    </w:p>
  </w:endnote>
  <w:endnote w:type="continuationNotice" w:id="1">
    <w:p w14:paraId="41C041E4" w14:textId="77777777" w:rsidR="00594229" w:rsidRDefault="00594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992C8" w14:textId="77777777" w:rsidR="00A0053A" w:rsidRDefault="00A0053A" w:rsidP="00E26CF6">
      <w:r>
        <w:separator/>
      </w:r>
    </w:p>
  </w:footnote>
  <w:footnote w:type="continuationSeparator" w:id="0">
    <w:p w14:paraId="46B6B218" w14:textId="77777777" w:rsidR="00A0053A" w:rsidRDefault="00A0053A" w:rsidP="00E26CF6">
      <w:r>
        <w:continuationSeparator/>
      </w:r>
    </w:p>
  </w:footnote>
  <w:footnote w:type="continuationNotice" w:id="1">
    <w:p w14:paraId="4C05744A" w14:textId="77777777" w:rsidR="00594229" w:rsidRDefault="00594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E80A2" w14:textId="6195462F" w:rsidR="00E26CF6" w:rsidRDefault="008C25E0">
    <w:pPr>
      <w:pStyle w:val="Intestazione"/>
    </w:pPr>
    <w:r>
      <w:rPr>
        <w:noProof/>
      </w:rPr>
      <w:drawing>
        <wp:inline distT="0" distB="0" distL="0" distR="0" wp14:anchorId="32647B88" wp14:editId="312B9D30">
          <wp:extent cx="2457450" cy="862326"/>
          <wp:effectExtent l="0" t="0" r="0" b="0"/>
          <wp:docPr id="342397708" name="Immagine 2" descr="Immagine che contiene Carattere, Elementi grafici, grafica,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97708" name="Immagine 2" descr="Immagine che contiene Carattere, Elementi grafici, grafica,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005" cy="866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32"/>
    <w:rsid w:val="00002EDA"/>
    <w:rsid w:val="0000467C"/>
    <w:rsid w:val="000059E8"/>
    <w:rsid w:val="0002207F"/>
    <w:rsid w:val="0003558D"/>
    <w:rsid w:val="00050D1B"/>
    <w:rsid w:val="000573E5"/>
    <w:rsid w:val="000668C0"/>
    <w:rsid w:val="00071CE0"/>
    <w:rsid w:val="00072DA8"/>
    <w:rsid w:val="00080E72"/>
    <w:rsid w:val="00081DF3"/>
    <w:rsid w:val="00086D20"/>
    <w:rsid w:val="0009672C"/>
    <w:rsid w:val="000E403A"/>
    <w:rsid w:val="000F29BD"/>
    <w:rsid w:val="00165C13"/>
    <w:rsid w:val="0017401A"/>
    <w:rsid w:val="001811C9"/>
    <w:rsid w:val="00183214"/>
    <w:rsid w:val="00190253"/>
    <w:rsid w:val="00191C88"/>
    <w:rsid w:val="00192779"/>
    <w:rsid w:val="00194B69"/>
    <w:rsid w:val="001B590A"/>
    <w:rsid w:val="001B6E4A"/>
    <w:rsid w:val="001C2BE7"/>
    <w:rsid w:val="001F57D5"/>
    <w:rsid w:val="002021DA"/>
    <w:rsid w:val="00206C15"/>
    <w:rsid w:val="002175F1"/>
    <w:rsid w:val="002277C9"/>
    <w:rsid w:val="00243125"/>
    <w:rsid w:val="00262E17"/>
    <w:rsid w:val="00290E84"/>
    <w:rsid w:val="002E0FFD"/>
    <w:rsid w:val="002F4BA2"/>
    <w:rsid w:val="00310A25"/>
    <w:rsid w:val="00313750"/>
    <w:rsid w:val="00317AB6"/>
    <w:rsid w:val="00323D0A"/>
    <w:rsid w:val="00336C7F"/>
    <w:rsid w:val="003407C0"/>
    <w:rsid w:val="00346292"/>
    <w:rsid w:val="00347679"/>
    <w:rsid w:val="003530EA"/>
    <w:rsid w:val="00354E0A"/>
    <w:rsid w:val="00361FA0"/>
    <w:rsid w:val="00376FBD"/>
    <w:rsid w:val="003B0341"/>
    <w:rsid w:val="003B27BE"/>
    <w:rsid w:val="003B64F9"/>
    <w:rsid w:val="003C5062"/>
    <w:rsid w:val="003E1046"/>
    <w:rsid w:val="004211E2"/>
    <w:rsid w:val="0042264F"/>
    <w:rsid w:val="00476789"/>
    <w:rsid w:val="00484B3E"/>
    <w:rsid w:val="00492F20"/>
    <w:rsid w:val="00494842"/>
    <w:rsid w:val="004B4DA4"/>
    <w:rsid w:val="004C2180"/>
    <w:rsid w:val="004D6EE0"/>
    <w:rsid w:val="004E694C"/>
    <w:rsid w:val="00512279"/>
    <w:rsid w:val="00516E86"/>
    <w:rsid w:val="00531778"/>
    <w:rsid w:val="005403EC"/>
    <w:rsid w:val="00557773"/>
    <w:rsid w:val="00565469"/>
    <w:rsid w:val="00570F45"/>
    <w:rsid w:val="00592DCB"/>
    <w:rsid w:val="00594229"/>
    <w:rsid w:val="00594319"/>
    <w:rsid w:val="00594F47"/>
    <w:rsid w:val="005B64B1"/>
    <w:rsid w:val="005D3D39"/>
    <w:rsid w:val="005E5F54"/>
    <w:rsid w:val="005E6327"/>
    <w:rsid w:val="005F4578"/>
    <w:rsid w:val="00614317"/>
    <w:rsid w:val="00623C53"/>
    <w:rsid w:val="00636FD4"/>
    <w:rsid w:val="00644D02"/>
    <w:rsid w:val="006552E2"/>
    <w:rsid w:val="00655C1B"/>
    <w:rsid w:val="00661392"/>
    <w:rsid w:val="00664B09"/>
    <w:rsid w:val="006739B1"/>
    <w:rsid w:val="0069415E"/>
    <w:rsid w:val="006B2EC5"/>
    <w:rsid w:val="006B4C4E"/>
    <w:rsid w:val="0070395D"/>
    <w:rsid w:val="00715313"/>
    <w:rsid w:val="00750799"/>
    <w:rsid w:val="00750EEB"/>
    <w:rsid w:val="00757C51"/>
    <w:rsid w:val="00770E40"/>
    <w:rsid w:val="007800FA"/>
    <w:rsid w:val="00785DF3"/>
    <w:rsid w:val="00791053"/>
    <w:rsid w:val="00794FB2"/>
    <w:rsid w:val="007A4E05"/>
    <w:rsid w:val="007B6736"/>
    <w:rsid w:val="007B746B"/>
    <w:rsid w:val="007B7F05"/>
    <w:rsid w:val="007D07EC"/>
    <w:rsid w:val="007D1CF6"/>
    <w:rsid w:val="007E2208"/>
    <w:rsid w:val="007E6A8E"/>
    <w:rsid w:val="007E7D12"/>
    <w:rsid w:val="007F6BDE"/>
    <w:rsid w:val="008208FF"/>
    <w:rsid w:val="00833909"/>
    <w:rsid w:val="00843350"/>
    <w:rsid w:val="008455DF"/>
    <w:rsid w:val="0087644C"/>
    <w:rsid w:val="008C11C5"/>
    <w:rsid w:val="008C25E0"/>
    <w:rsid w:val="008D1CFD"/>
    <w:rsid w:val="008D2048"/>
    <w:rsid w:val="008D4969"/>
    <w:rsid w:val="008F5478"/>
    <w:rsid w:val="009045EB"/>
    <w:rsid w:val="009206A6"/>
    <w:rsid w:val="00922D27"/>
    <w:rsid w:val="00957B45"/>
    <w:rsid w:val="00960A18"/>
    <w:rsid w:val="00965899"/>
    <w:rsid w:val="0097740F"/>
    <w:rsid w:val="00980CA5"/>
    <w:rsid w:val="00987A2F"/>
    <w:rsid w:val="009D7CDC"/>
    <w:rsid w:val="009F54F6"/>
    <w:rsid w:val="00A0053A"/>
    <w:rsid w:val="00A15CAE"/>
    <w:rsid w:val="00A23574"/>
    <w:rsid w:val="00A26986"/>
    <w:rsid w:val="00A423F0"/>
    <w:rsid w:val="00A44186"/>
    <w:rsid w:val="00A73678"/>
    <w:rsid w:val="00A915B9"/>
    <w:rsid w:val="00A947C3"/>
    <w:rsid w:val="00AA0C96"/>
    <w:rsid w:val="00AA1734"/>
    <w:rsid w:val="00AB2B3F"/>
    <w:rsid w:val="00AB7C51"/>
    <w:rsid w:val="00AC6876"/>
    <w:rsid w:val="00AD35DD"/>
    <w:rsid w:val="00AD49C2"/>
    <w:rsid w:val="00AE566A"/>
    <w:rsid w:val="00AF4564"/>
    <w:rsid w:val="00B32D64"/>
    <w:rsid w:val="00B41416"/>
    <w:rsid w:val="00B46F08"/>
    <w:rsid w:val="00B540AD"/>
    <w:rsid w:val="00B54121"/>
    <w:rsid w:val="00B57BEA"/>
    <w:rsid w:val="00B73EF3"/>
    <w:rsid w:val="00B929DF"/>
    <w:rsid w:val="00B9322E"/>
    <w:rsid w:val="00BA6EFB"/>
    <w:rsid w:val="00BB6FE3"/>
    <w:rsid w:val="00BD23A2"/>
    <w:rsid w:val="00BF00F4"/>
    <w:rsid w:val="00BF0FB2"/>
    <w:rsid w:val="00C05E2F"/>
    <w:rsid w:val="00C101A0"/>
    <w:rsid w:val="00C16210"/>
    <w:rsid w:val="00C325A5"/>
    <w:rsid w:val="00C37D32"/>
    <w:rsid w:val="00C45160"/>
    <w:rsid w:val="00C60895"/>
    <w:rsid w:val="00C6102A"/>
    <w:rsid w:val="00C763B8"/>
    <w:rsid w:val="00C85574"/>
    <w:rsid w:val="00C906F6"/>
    <w:rsid w:val="00C9259C"/>
    <w:rsid w:val="00C958A0"/>
    <w:rsid w:val="00CA4668"/>
    <w:rsid w:val="00CB7DCF"/>
    <w:rsid w:val="00CD74D1"/>
    <w:rsid w:val="00CF1E12"/>
    <w:rsid w:val="00D01ADE"/>
    <w:rsid w:val="00D13EBA"/>
    <w:rsid w:val="00D2224A"/>
    <w:rsid w:val="00D22EA9"/>
    <w:rsid w:val="00D23D7C"/>
    <w:rsid w:val="00D267F5"/>
    <w:rsid w:val="00D33D3F"/>
    <w:rsid w:val="00D35E71"/>
    <w:rsid w:val="00D40D53"/>
    <w:rsid w:val="00D44012"/>
    <w:rsid w:val="00D50C92"/>
    <w:rsid w:val="00D664A8"/>
    <w:rsid w:val="00D71CA1"/>
    <w:rsid w:val="00D76E3B"/>
    <w:rsid w:val="00DA2BF9"/>
    <w:rsid w:val="00DB361C"/>
    <w:rsid w:val="00DB3DA4"/>
    <w:rsid w:val="00DC5EED"/>
    <w:rsid w:val="00DE2233"/>
    <w:rsid w:val="00DF3943"/>
    <w:rsid w:val="00E02D9B"/>
    <w:rsid w:val="00E144A4"/>
    <w:rsid w:val="00E178B2"/>
    <w:rsid w:val="00E23281"/>
    <w:rsid w:val="00E26CF6"/>
    <w:rsid w:val="00E2741A"/>
    <w:rsid w:val="00E30DBC"/>
    <w:rsid w:val="00E4633A"/>
    <w:rsid w:val="00E51707"/>
    <w:rsid w:val="00E546AB"/>
    <w:rsid w:val="00E66DED"/>
    <w:rsid w:val="00EC7925"/>
    <w:rsid w:val="00F010D5"/>
    <w:rsid w:val="00F10DC6"/>
    <w:rsid w:val="00F15D1A"/>
    <w:rsid w:val="00F313E7"/>
    <w:rsid w:val="00F315ED"/>
    <w:rsid w:val="00F37FA3"/>
    <w:rsid w:val="00F54A45"/>
    <w:rsid w:val="00F57130"/>
    <w:rsid w:val="00F64AE0"/>
    <w:rsid w:val="00F9292C"/>
    <w:rsid w:val="00F95577"/>
    <w:rsid w:val="00F95BFE"/>
    <w:rsid w:val="00FA479B"/>
    <w:rsid w:val="00FB054B"/>
    <w:rsid w:val="00FC5E17"/>
    <w:rsid w:val="00FE6888"/>
    <w:rsid w:val="00FF4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6111B"/>
  <w15:chartTrackingRefBased/>
  <w15:docId w15:val="{C4C5ADEF-2DFD-4AC0-B258-3B482DCE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7D32"/>
    <w:pPr>
      <w:spacing w:after="0" w:line="240" w:lineRule="auto"/>
    </w:pPr>
    <w:rPr>
      <w:rFonts w:ascii="Calibri"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C37D32"/>
    <w:pPr>
      <w:spacing w:after="0" w:line="240" w:lineRule="auto"/>
    </w:pPr>
    <w:rPr>
      <w:rFonts w:ascii="Calibri" w:hAnsi="Calibri" w:cs="Calibri"/>
      <w:kern w:val="0"/>
    </w:rPr>
  </w:style>
  <w:style w:type="paragraph" w:styleId="Intestazione">
    <w:name w:val="header"/>
    <w:basedOn w:val="Normale"/>
    <w:link w:val="IntestazioneCarattere"/>
    <w:uiPriority w:val="99"/>
    <w:unhideWhenUsed/>
    <w:rsid w:val="00E26CF6"/>
    <w:pPr>
      <w:tabs>
        <w:tab w:val="center" w:pos="4819"/>
        <w:tab w:val="right" w:pos="9638"/>
      </w:tabs>
    </w:pPr>
  </w:style>
  <w:style w:type="character" w:customStyle="1" w:styleId="IntestazioneCarattere">
    <w:name w:val="Intestazione Carattere"/>
    <w:basedOn w:val="Carpredefinitoparagrafo"/>
    <w:link w:val="Intestazione"/>
    <w:uiPriority w:val="99"/>
    <w:rsid w:val="00E26CF6"/>
    <w:rPr>
      <w:rFonts w:ascii="Calibri" w:hAnsi="Calibri" w:cs="Calibri"/>
      <w:kern w:val="0"/>
    </w:rPr>
  </w:style>
  <w:style w:type="paragraph" w:styleId="Pidipagina">
    <w:name w:val="footer"/>
    <w:basedOn w:val="Normale"/>
    <w:link w:val="PidipaginaCarattere"/>
    <w:uiPriority w:val="99"/>
    <w:unhideWhenUsed/>
    <w:rsid w:val="00E26CF6"/>
    <w:pPr>
      <w:tabs>
        <w:tab w:val="center" w:pos="4819"/>
        <w:tab w:val="right" w:pos="9638"/>
      </w:tabs>
    </w:pPr>
  </w:style>
  <w:style w:type="character" w:customStyle="1" w:styleId="PidipaginaCarattere">
    <w:name w:val="Piè di pagina Carattere"/>
    <w:basedOn w:val="Carpredefinitoparagrafo"/>
    <w:link w:val="Pidipagina"/>
    <w:uiPriority w:val="99"/>
    <w:rsid w:val="00E26CF6"/>
    <w:rPr>
      <w:rFonts w:ascii="Calibri" w:hAnsi="Calibri" w:cs="Calibri"/>
      <w:kern w:val="0"/>
    </w:rPr>
  </w:style>
  <w:style w:type="character" w:styleId="Collegamentoipertestuale">
    <w:name w:val="Hyperlink"/>
    <w:basedOn w:val="Carpredefinitoparagrafo"/>
    <w:uiPriority w:val="99"/>
    <w:unhideWhenUsed/>
    <w:rsid w:val="00310A25"/>
    <w:rPr>
      <w:color w:val="0563C1" w:themeColor="hyperlink"/>
      <w:u w:val="single"/>
    </w:rPr>
  </w:style>
  <w:style w:type="character" w:styleId="Menzionenonrisolta">
    <w:name w:val="Unresolved Mention"/>
    <w:basedOn w:val="Carpredefinitoparagrafo"/>
    <w:uiPriority w:val="99"/>
    <w:semiHidden/>
    <w:unhideWhenUsed/>
    <w:rsid w:val="00310A25"/>
    <w:rPr>
      <w:color w:val="605E5C"/>
      <w:shd w:val="clear" w:color="auto" w:fill="E1DFDD"/>
    </w:rPr>
  </w:style>
  <w:style w:type="paragraph" w:customStyle="1" w:styleId="Default">
    <w:name w:val="Default"/>
    <w:rsid w:val="00192779"/>
    <w:pPr>
      <w:autoSpaceDE w:val="0"/>
      <w:autoSpaceDN w:val="0"/>
      <w:adjustRightInd w:val="0"/>
      <w:spacing w:after="0" w:line="240" w:lineRule="auto"/>
    </w:pPr>
    <w:rPr>
      <w:rFonts w:ascii="Arial" w:eastAsia="Times New Roman" w:hAnsi="Arial" w:cs="Arial"/>
      <w:color w:val="000000"/>
      <w:kern w:val="0"/>
      <w:sz w:val="24"/>
      <w:szCs w:val="24"/>
      <w:lang w:eastAsia="it-IT"/>
      <w14:ligatures w14:val="none"/>
    </w:rPr>
  </w:style>
  <w:style w:type="paragraph" w:styleId="PreformattatoHTML">
    <w:name w:val="HTML Preformatted"/>
    <w:basedOn w:val="Normale"/>
    <w:link w:val="PreformattatoHTMLCarattere"/>
    <w:uiPriority w:val="99"/>
    <w:semiHidden/>
    <w:unhideWhenUsed/>
    <w:rsid w:val="00904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9045EB"/>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9045EB"/>
  </w:style>
  <w:style w:type="paragraph" w:styleId="NormaleWeb">
    <w:name w:val="Normal (Web)"/>
    <w:basedOn w:val="Normale"/>
    <w:uiPriority w:val="99"/>
    <w:unhideWhenUsed/>
    <w:rsid w:val="003B64F9"/>
    <w:pPr>
      <w:spacing w:before="100" w:beforeAutospacing="1" w:after="100" w:afterAutospacing="1"/>
    </w:pPr>
    <w:rPr>
      <w:rFonts w:ascii="Times New Roman" w:eastAsia="Times New Roman" w:hAnsi="Times New Roman" w:cs="Times New Roman"/>
      <w:sz w:val="24"/>
      <w:szCs w:val="24"/>
      <w:lang w:eastAsia="it-IT"/>
      <w14:ligatures w14:val="none"/>
    </w:rPr>
  </w:style>
  <w:style w:type="character" w:styleId="Enfasigrassetto">
    <w:name w:val="Strong"/>
    <w:basedOn w:val="Carpredefinitoparagrafo"/>
    <w:uiPriority w:val="22"/>
    <w:qFormat/>
    <w:rsid w:val="00191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293039">
      <w:bodyDiv w:val="1"/>
      <w:marLeft w:val="0"/>
      <w:marRight w:val="0"/>
      <w:marTop w:val="0"/>
      <w:marBottom w:val="0"/>
      <w:divBdr>
        <w:top w:val="none" w:sz="0" w:space="0" w:color="auto"/>
        <w:left w:val="none" w:sz="0" w:space="0" w:color="auto"/>
        <w:bottom w:val="none" w:sz="0" w:space="0" w:color="auto"/>
        <w:right w:val="none" w:sz="0" w:space="0" w:color="auto"/>
      </w:divBdr>
    </w:div>
    <w:div w:id="357659209">
      <w:bodyDiv w:val="1"/>
      <w:marLeft w:val="0"/>
      <w:marRight w:val="0"/>
      <w:marTop w:val="0"/>
      <w:marBottom w:val="0"/>
      <w:divBdr>
        <w:top w:val="none" w:sz="0" w:space="0" w:color="auto"/>
        <w:left w:val="none" w:sz="0" w:space="0" w:color="auto"/>
        <w:bottom w:val="none" w:sz="0" w:space="0" w:color="auto"/>
        <w:right w:val="none" w:sz="0" w:space="0" w:color="auto"/>
      </w:divBdr>
    </w:div>
    <w:div w:id="600836696">
      <w:bodyDiv w:val="1"/>
      <w:marLeft w:val="0"/>
      <w:marRight w:val="0"/>
      <w:marTop w:val="0"/>
      <w:marBottom w:val="0"/>
      <w:divBdr>
        <w:top w:val="none" w:sz="0" w:space="0" w:color="auto"/>
        <w:left w:val="none" w:sz="0" w:space="0" w:color="auto"/>
        <w:bottom w:val="none" w:sz="0" w:space="0" w:color="auto"/>
        <w:right w:val="none" w:sz="0" w:space="0" w:color="auto"/>
      </w:divBdr>
    </w:div>
    <w:div w:id="961493758">
      <w:bodyDiv w:val="1"/>
      <w:marLeft w:val="0"/>
      <w:marRight w:val="0"/>
      <w:marTop w:val="0"/>
      <w:marBottom w:val="0"/>
      <w:divBdr>
        <w:top w:val="none" w:sz="0" w:space="0" w:color="auto"/>
        <w:left w:val="none" w:sz="0" w:space="0" w:color="auto"/>
        <w:bottom w:val="none" w:sz="0" w:space="0" w:color="auto"/>
        <w:right w:val="none" w:sz="0" w:space="0" w:color="auto"/>
      </w:divBdr>
    </w:div>
    <w:div w:id="991181905">
      <w:bodyDiv w:val="1"/>
      <w:marLeft w:val="0"/>
      <w:marRight w:val="0"/>
      <w:marTop w:val="0"/>
      <w:marBottom w:val="0"/>
      <w:divBdr>
        <w:top w:val="none" w:sz="0" w:space="0" w:color="auto"/>
        <w:left w:val="none" w:sz="0" w:space="0" w:color="auto"/>
        <w:bottom w:val="none" w:sz="0" w:space="0" w:color="auto"/>
        <w:right w:val="none" w:sz="0" w:space="0" w:color="auto"/>
      </w:divBdr>
    </w:div>
    <w:div w:id="1062631651">
      <w:bodyDiv w:val="1"/>
      <w:marLeft w:val="0"/>
      <w:marRight w:val="0"/>
      <w:marTop w:val="0"/>
      <w:marBottom w:val="0"/>
      <w:divBdr>
        <w:top w:val="none" w:sz="0" w:space="0" w:color="auto"/>
        <w:left w:val="none" w:sz="0" w:space="0" w:color="auto"/>
        <w:bottom w:val="none" w:sz="0" w:space="0" w:color="auto"/>
        <w:right w:val="none" w:sz="0" w:space="0" w:color="auto"/>
      </w:divBdr>
    </w:div>
    <w:div w:id="1250044244">
      <w:bodyDiv w:val="1"/>
      <w:marLeft w:val="0"/>
      <w:marRight w:val="0"/>
      <w:marTop w:val="0"/>
      <w:marBottom w:val="0"/>
      <w:divBdr>
        <w:top w:val="none" w:sz="0" w:space="0" w:color="auto"/>
        <w:left w:val="none" w:sz="0" w:space="0" w:color="auto"/>
        <w:bottom w:val="none" w:sz="0" w:space="0" w:color="auto"/>
        <w:right w:val="none" w:sz="0" w:space="0" w:color="auto"/>
      </w:divBdr>
    </w:div>
    <w:div w:id="1387023415">
      <w:bodyDiv w:val="1"/>
      <w:marLeft w:val="0"/>
      <w:marRight w:val="0"/>
      <w:marTop w:val="0"/>
      <w:marBottom w:val="0"/>
      <w:divBdr>
        <w:top w:val="none" w:sz="0" w:space="0" w:color="auto"/>
        <w:left w:val="none" w:sz="0" w:space="0" w:color="auto"/>
        <w:bottom w:val="none" w:sz="0" w:space="0" w:color="auto"/>
        <w:right w:val="none" w:sz="0" w:space="0" w:color="auto"/>
      </w:divBdr>
    </w:div>
    <w:div w:id="1419206957">
      <w:bodyDiv w:val="1"/>
      <w:marLeft w:val="0"/>
      <w:marRight w:val="0"/>
      <w:marTop w:val="0"/>
      <w:marBottom w:val="0"/>
      <w:divBdr>
        <w:top w:val="none" w:sz="0" w:space="0" w:color="auto"/>
        <w:left w:val="none" w:sz="0" w:space="0" w:color="auto"/>
        <w:bottom w:val="none" w:sz="0" w:space="0" w:color="auto"/>
        <w:right w:val="none" w:sz="0" w:space="0" w:color="auto"/>
      </w:divBdr>
    </w:div>
    <w:div w:id="1618026186">
      <w:bodyDiv w:val="1"/>
      <w:marLeft w:val="0"/>
      <w:marRight w:val="0"/>
      <w:marTop w:val="0"/>
      <w:marBottom w:val="0"/>
      <w:divBdr>
        <w:top w:val="none" w:sz="0" w:space="0" w:color="auto"/>
        <w:left w:val="none" w:sz="0" w:space="0" w:color="auto"/>
        <w:bottom w:val="none" w:sz="0" w:space="0" w:color="auto"/>
        <w:right w:val="none" w:sz="0" w:space="0" w:color="auto"/>
      </w:divBdr>
    </w:div>
    <w:div w:id="20086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netti@jetsgroup.it" TargetMode="External"/><Relationship Id="rId3" Type="http://schemas.openxmlformats.org/officeDocument/2006/relationships/settings" Target="settings.xml"/><Relationship Id="rId7" Type="http://schemas.openxmlformats.org/officeDocument/2006/relationships/hyperlink" Target="http://www.zenithgloba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Bonetti</dc:creator>
  <cp:keywords/>
  <dc:description/>
  <cp:lastModifiedBy>Ernesto Bonetti</cp:lastModifiedBy>
  <cp:revision>93</cp:revision>
  <cp:lastPrinted>2024-03-05T13:58:00Z</cp:lastPrinted>
  <dcterms:created xsi:type="dcterms:W3CDTF">2024-03-05T14:20:00Z</dcterms:created>
  <dcterms:modified xsi:type="dcterms:W3CDTF">2024-05-13T07:47:00Z</dcterms:modified>
</cp:coreProperties>
</file>