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D6D75" w14:textId="367DA575" w:rsidR="009B47D9" w:rsidRPr="006C1454" w:rsidRDefault="00DC79F4" w:rsidP="00BA44C8">
      <w:pPr>
        <w:spacing w:after="0" w:line="240" w:lineRule="auto"/>
        <w:contextualSpacing/>
        <w:rPr>
          <w:b/>
          <w:bCs/>
          <w:lang w:val="it-IT"/>
        </w:rPr>
      </w:pPr>
      <w:r>
        <w:rPr>
          <w:b/>
          <w:bCs/>
          <w:lang w:val="it-IT"/>
        </w:rPr>
        <w:t xml:space="preserve">RBC BlueBay </w:t>
      </w:r>
      <w:r w:rsidR="000A7014">
        <w:rPr>
          <w:b/>
          <w:bCs/>
          <w:lang w:val="it-IT"/>
        </w:rPr>
        <w:t>–</w:t>
      </w:r>
      <w:r>
        <w:rPr>
          <w:b/>
          <w:bCs/>
          <w:lang w:val="it-IT"/>
        </w:rPr>
        <w:t xml:space="preserve"> </w:t>
      </w:r>
      <w:r w:rsidR="000A7014">
        <w:rPr>
          <w:b/>
          <w:bCs/>
          <w:lang w:val="it-IT"/>
        </w:rPr>
        <w:t>Obbligazioni: e</w:t>
      </w:r>
      <w:r w:rsidR="006C1454">
        <w:rPr>
          <w:b/>
          <w:bCs/>
          <w:lang w:val="it-IT"/>
        </w:rPr>
        <w:t>cco perché investire a livello globale</w:t>
      </w:r>
    </w:p>
    <w:p w14:paraId="0BCA41FE" w14:textId="77777777" w:rsidR="00114B4D" w:rsidRDefault="00114B4D" w:rsidP="00114B4D">
      <w:pPr>
        <w:spacing w:after="0" w:line="240" w:lineRule="auto"/>
        <w:contextualSpacing/>
        <w:rPr>
          <w:lang w:val="it-IT"/>
        </w:rPr>
      </w:pPr>
    </w:p>
    <w:p w14:paraId="7A390242" w14:textId="62496A6F" w:rsidR="0057055B" w:rsidRPr="006C1454" w:rsidRDefault="00DC79F4" w:rsidP="00BA44C8">
      <w:pPr>
        <w:spacing w:after="0" w:line="240" w:lineRule="auto"/>
        <w:contextualSpacing/>
        <w:rPr>
          <w:b/>
          <w:bCs/>
          <w:lang w:val="it-IT"/>
        </w:rPr>
      </w:pPr>
      <w:r w:rsidRPr="00BA44C8">
        <w:rPr>
          <w:lang w:val="it-IT"/>
        </w:rPr>
        <w:t xml:space="preserve">A cura </w:t>
      </w:r>
      <w:r w:rsidR="006C1454" w:rsidRPr="00BA44C8">
        <w:rPr>
          <w:lang w:val="it-IT"/>
        </w:rPr>
        <w:t>di</w:t>
      </w:r>
      <w:r w:rsidR="006C1454" w:rsidRPr="006C1454">
        <w:rPr>
          <w:b/>
          <w:bCs/>
          <w:lang w:val="it-IT"/>
        </w:rPr>
        <w:t xml:space="preserve"> </w:t>
      </w:r>
      <w:r w:rsidR="00D36613" w:rsidRPr="006C1454">
        <w:rPr>
          <w:b/>
          <w:bCs/>
          <w:lang w:val="it-IT"/>
        </w:rPr>
        <w:t xml:space="preserve">Malin Rosengren, </w:t>
      </w:r>
      <w:r>
        <w:rPr>
          <w:b/>
          <w:bCs/>
          <w:lang w:val="it-IT"/>
        </w:rPr>
        <w:t>Portfolio Manager</w:t>
      </w:r>
      <w:r w:rsidR="00D36613" w:rsidRPr="006C1454">
        <w:rPr>
          <w:b/>
          <w:bCs/>
          <w:lang w:val="it-IT"/>
        </w:rPr>
        <w:t xml:space="preserve">, </w:t>
      </w:r>
      <w:r w:rsidR="0057055B" w:rsidRPr="006C1454">
        <w:rPr>
          <w:b/>
          <w:bCs/>
          <w:lang w:val="it-IT"/>
        </w:rPr>
        <w:t xml:space="preserve">RBC </w:t>
      </w:r>
      <w:r w:rsidR="00D36613" w:rsidRPr="006C1454">
        <w:rPr>
          <w:b/>
          <w:bCs/>
          <w:lang w:val="it-IT"/>
        </w:rPr>
        <w:t>BlueBay Asset Management</w:t>
      </w:r>
    </w:p>
    <w:p w14:paraId="6C4F2D34" w14:textId="77777777" w:rsidR="00114B4D" w:rsidRDefault="00114B4D" w:rsidP="00114B4D">
      <w:pPr>
        <w:spacing w:after="0" w:line="240" w:lineRule="auto"/>
        <w:contextualSpacing/>
        <w:rPr>
          <w:b/>
          <w:bCs/>
          <w:lang w:val="it-IT"/>
        </w:rPr>
      </w:pPr>
    </w:p>
    <w:p w14:paraId="264F511B" w14:textId="0AD3EA92" w:rsidR="00415210" w:rsidRDefault="00DC79F4" w:rsidP="00BA44C8">
      <w:pPr>
        <w:spacing w:after="0" w:line="240" w:lineRule="auto"/>
        <w:contextualSpacing/>
        <w:rPr>
          <w:lang w:val="it-IT"/>
        </w:rPr>
      </w:pPr>
      <w:r>
        <w:rPr>
          <w:b/>
          <w:bCs/>
          <w:lang w:val="it-IT"/>
        </w:rPr>
        <w:t>D</w:t>
      </w:r>
      <w:r w:rsidR="006C1454" w:rsidRPr="006C1454">
        <w:rPr>
          <w:b/>
          <w:bCs/>
          <w:lang w:val="it-IT"/>
        </w:rPr>
        <w:t>iversifica</w:t>
      </w:r>
      <w:r>
        <w:rPr>
          <w:b/>
          <w:bCs/>
          <w:lang w:val="it-IT"/>
        </w:rPr>
        <w:t>re a livello</w:t>
      </w:r>
      <w:r w:rsidR="006C1454" w:rsidRPr="006C1454">
        <w:rPr>
          <w:b/>
          <w:bCs/>
          <w:lang w:val="it-IT"/>
        </w:rPr>
        <w:t xml:space="preserve"> globale può contribuire a</w:t>
      </w:r>
      <w:r w:rsidR="00DB7B43">
        <w:rPr>
          <w:b/>
          <w:bCs/>
          <w:lang w:val="it-IT"/>
        </w:rPr>
        <w:t xml:space="preserve"> ridurre</w:t>
      </w:r>
      <w:r w:rsidR="006C1454" w:rsidRPr="006C1454">
        <w:rPr>
          <w:b/>
          <w:bCs/>
          <w:lang w:val="it-IT"/>
        </w:rPr>
        <w:t xml:space="preserve"> la volatilità complessiva e a offrire rendimenti più elevati </w:t>
      </w:r>
      <w:r w:rsidR="006869E0">
        <w:rPr>
          <w:b/>
          <w:bCs/>
          <w:lang w:val="it-IT"/>
        </w:rPr>
        <w:t>aggiustati per il</w:t>
      </w:r>
      <w:r w:rsidR="006C1454">
        <w:rPr>
          <w:b/>
          <w:bCs/>
          <w:lang w:val="it-IT"/>
        </w:rPr>
        <w:t xml:space="preserve"> rischio</w:t>
      </w:r>
      <w:r w:rsidR="00CA7167" w:rsidRPr="006C1454">
        <w:rPr>
          <w:b/>
          <w:bCs/>
          <w:lang w:val="it-IT"/>
        </w:rPr>
        <w:t xml:space="preserve">. </w:t>
      </w:r>
      <w:r w:rsidR="00415210" w:rsidRPr="00415210">
        <w:rPr>
          <w:lang w:val="it-IT"/>
        </w:rPr>
        <w:t>Nel regime post-</w:t>
      </w:r>
      <w:r w:rsidR="00415210">
        <w:rPr>
          <w:lang w:val="it-IT"/>
        </w:rPr>
        <w:t>Covid</w:t>
      </w:r>
      <w:r w:rsidR="00DB7B43">
        <w:rPr>
          <w:lang w:val="it-IT"/>
        </w:rPr>
        <w:t>,</w:t>
      </w:r>
      <w:r w:rsidR="00415210">
        <w:rPr>
          <w:lang w:val="it-IT"/>
        </w:rPr>
        <w:t xml:space="preserve"> caratterizzato</w:t>
      </w:r>
      <w:r w:rsidR="00415210" w:rsidRPr="00415210">
        <w:rPr>
          <w:lang w:val="it-IT"/>
        </w:rPr>
        <w:t xml:space="preserve"> d</w:t>
      </w:r>
      <w:r w:rsidR="00415210">
        <w:rPr>
          <w:lang w:val="it-IT"/>
        </w:rPr>
        <w:t>a</w:t>
      </w:r>
      <w:r w:rsidR="00415210" w:rsidRPr="00415210">
        <w:rPr>
          <w:lang w:val="it-IT"/>
        </w:rPr>
        <w:t xml:space="preserve"> tassi d'interesse </w:t>
      </w:r>
      <w:r w:rsidR="00834607">
        <w:rPr>
          <w:lang w:val="it-IT"/>
        </w:rPr>
        <w:t>in rialzo</w:t>
      </w:r>
      <w:r w:rsidR="00415210" w:rsidRPr="00415210">
        <w:rPr>
          <w:lang w:val="it-IT"/>
        </w:rPr>
        <w:t xml:space="preserve">, la volatilità è destinata a rimanere </w:t>
      </w:r>
      <w:r w:rsidR="00415210">
        <w:rPr>
          <w:lang w:val="it-IT"/>
        </w:rPr>
        <w:t>alta,</w:t>
      </w:r>
      <w:r w:rsidR="00415210" w:rsidRPr="00415210">
        <w:rPr>
          <w:lang w:val="it-IT"/>
        </w:rPr>
        <w:t xml:space="preserve"> man mano che </w:t>
      </w:r>
      <w:r w:rsidR="00DB7B43">
        <w:rPr>
          <w:lang w:val="it-IT"/>
        </w:rPr>
        <w:t>emergono</w:t>
      </w:r>
      <w:r w:rsidR="00415210" w:rsidRPr="00415210">
        <w:rPr>
          <w:lang w:val="it-IT"/>
        </w:rPr>
        <w:t xml:space="preserve"> nuovi equilibri </w:t>
      </w:r>
      <w:r w:rsidR="00DB7B43">
        <w:rPr>
          <w:lang w:val="it-IT"/>
        </w:rPr>
        <w:t xml:space="preserve">su livelli </w:t>
      </w:r>
      <w:r w:rsidR="00834607">
        <w:rPr>
          <w:lang w:val="it-IT"/>
        </w:rPr>
        <w:t>più elevati</w:t>
      </w:r>
      <w:r w:rsidR="00415210" w:rsidRPr="00415210">
        <w:rPr>
          <w:lang w:val="it-IT"/>
        </w:rPr>
        <w:t xml:space="preserve">. In un contesto </w:t>
      </w:r>
      <w:r>
        <w:rPr>
          <w:lang w:val="it-IT"/>
        </w:rPr>
        <w:t>caratterizzato da disruption</w:t>
      </w:r>
      <w:r w:rsidR="00415210" w:rsidRPr="00415210">
        <w:rPr>
          <w:lang w:val="it-IT"/>
        </w:rPr>
        <w:t xml:space="preserve"> senza precedenti</w:t>
      </w:r>
      <w:r w:rsidR="00DB7B43">
        <w:rPr>
          <w:lang w:val="it-IT"/>
        </w:rPr>
        <w:t>,</w:t>
      </w:r>
      <w:r w:rsidR="00415210" w:rsidRPr="00415210">
        <w:rPr>
          <w:lang w:val="it-IT"/>
        </w:rPr>
        <w:t xml:space="preserve"> dovute </w:t>
      </w:r>
      <w:proofErr w:type="gramStart"/>
      <w:r>
        <w:rPr>
          <w:lang w:val="it-IT"/>
        </w:rPr>
        <w:t xml:space="preserve">al </w:t>
      </w:r>
      <w:r w:rsidRPr="00BA44C8">
        <w:rPr>
          <w:lang w:val="it-IT"/>
        </w:rPr>
        <w:t>quantitative</w:t>
      </w:r>
      <w:proofErr w:type="gramEnd"/>
      <w:r w:rsidRPr="00BA44C8">
        <w:rPr>
          <w:lang w:val="it-IT"/>
        </w:rPr>
        <w:t xml:space="preserve"> tightening</w:t>
      </w:r>
      <w:r w:rsidR="00415210" w:rsidRPr="00A978C9">
        <w:rPr>
          <w:lang w:val="it-IT"/>
        </w:rPr>
        <w:t>, all'</w:t>
      </w:r>
      <w:r w:rsidR="00A978C9" w:rsidRPr="00BA44C8">
        <w:rPr>
          <w:lang w:val="it-IT"/>
        </w:rPr>
        <w:t xml:space="preserve">elevata </w:t>
      </w:r>
      <w:r w:rsidR="00415210" w:rsidRPr="00A978C9">
        <w:rPr>
          <w:lang w:val="it-IT"/>
        </w:rPr>
        <w:t>offerta e</w:t>
      </w:r>
      <w:r w:rsidR="00415210" w:rsidRPr="00415210">
        <w:rPr>
          <w:lang w:val="it-IT"/>
        </w:rPr>
        <w:t xml:space="preserve"> ai rischi geopolitici, gli investitori dovrebbero </w:t>
      </w:r>
      <w:r w:rsidR="00DB7B43">
        <w:rPr>
          <w:lang w:val="it-IT"/>
        </w:rPr>
        <w:t>prendere in considerazione</w:t>
      </w:r>
      <w:r w:rsidR="00415210" w:rsidRPr="00415210">
        <w:rPr>
          <w:lang w:val="it-IT"/>
        </w:rPr>
        <w:t xml:space="preserve"> il valore aggiuntivo della diversificazione offerta da</w:t>
      </w:r>
      <w:r w:rsidR="00DB7B43">
        <w:rPr>
          <w:lang w:val="it-IT"/>
        </w:rPr>
        <w:t xml:space="preserve">gli </w:t>
      </w:r>
      <w:r w:rsidR="00415210" w:rsidRPr="00415210">
        <w:rPr>
          <w:lang w:val="it-IT"/>
        </w:rPr>
        <w:t>investiment</w:t>
      </w:r>
      <w:r w:rsidR="00DB7B43">
        <w:rPr>
          <w:lang w:val="it-IT"/>
        </w:rPr>
        <w:t>i</w:t>
      </w:r>
      <w:r w:rsidR="00415210" w:rsidRPr="00415210">
        <w:rPr>
          <w:lang w:val="it-IT"/>
        </w:rPr>
        <w:t xml:space="preserve"> in obbligazioni globali. </w:t>
      </w:r>
    </w:p>
    <w:p w14:paraId="09EA29D5" w14:textId="77777777" w:rsidR="00F15930" w:rsidRPr="006C1454" w:rsidRDefault="00F15930" w:rsidP="00BA44C8">
      <w:pPr>
        <w:spacing w:after="0" w:line="240" w:lineRule="auto"/>
        <w:contextualSpacing/>
        <w:rPr>
          <w:lang w:val="it-IT"/>
        </w:rPr>
      </w:pPr>
    </w:p>
    <w:p w14:paraId="194B7155" w14:textId="25A28FB6" w:rsidR="00A20784" w:rsidRDefault="00834607" w:rsidP="00BA44C8">
      <w:pPr>
        <w:spacing w:after="0" w:line="240" w:lineRule="auto"/>
        <w:contextualSpacing/>
        <w:rPr>
          <w:lang w:val="it-IT"/>
        </w:rPr>
      </w:pPr>
      <w:r w:rsidRPr="00834607">
        <w:rPr>
          <w:b/>
          <w:bCs/>
          <w:lang w:val="it-IT"/>
        </w:rPr>
        <w:t xml:space="preserve">I cicli di </w:t>
      </w:r>
      <w:r>
        <w:rPr>
          <w:b/>
          <w:bCs/>
          <w:lang w:val="it-IT"/>
        </w:rPr>
        <w:t>tagli</w:t>
      </w:r>
      <w:r w:rsidRPr="00834607">
        <w:rPr>
          <w:b/>
          <w:bCs/>
          <w:lang w:val="it-IT"/>
        </w:rPr>
        <w:t xml:space="preserve"> dei tassi non saranno uniformi, in quanto i mercati troveranno nuovi tassi di equilibrio </w:t>
      </w:r>
      <w:r w:rsidR="00F3311E">
        <w:rPr>
          <w:b/>
          <w:bCs/>
          <w:lang w:val="it-IT"/>
        </w:rPr>
        <w:t xml:space="preserve">a livelli </w:t>
      </w:r>
      <w:r w:rsidRPr="00834607">
        <w:rPr>
          <w:b/>
          <w:bCs/>
          <w:lang w:val="it-IT"/>
        </w:rPr>
        <w:t>più elevati</w:t>
      </w:r>
      <w:r w:rsidR="003E5036" w:rsidRPr="00834607">
        <w:rPr>
          <w:b/>
          <w:bCs/>
          <w:lang w:val="it-IT"/>
        </w:rPr>
        <w:t>.</w:t>
      </w:r>
      <w:r w:rsidR="000E3559">
        <w:rPr>
          <w:lang w:val="it-IT"/>
        </w:rPr>
        <w:t xml:space="preserve"> </w:t>
      </w:r>
      <w:r w:rsidR="00A20784" w:rsidRPr="00BA44C8">
        <w:rPr>
          <w:b/>
          <w:bCs/>
          <w:lang w:val="it-IT"/>
        </w:rPr>
        <w:t>Il reddito fisso è destinato a beneficiare del calo dei tassi</w:t>
      </w:r>
      <w:r w:rsidR="00A20784" w:rsidRPr="00A20784">
        <w:rPr>
          <w:lang w:val="it-IT"/>
        </w:rPr>
        <w:t xml:space="preserve">, in quanto molte banche centrali </w:t>
      </w:r>
      <w:r w:rsidR="002639AB">
        <w:rPr>
          <w:lang w:val="it-IT"/>
        </w:rPr>
        <w:t>stanno per mettere fine al</w:t>
      </w:r>
      <w:r w:rsidR="00A20784" w:rsidRPr="00A20784">
        <w:rPr>
          <w:lang w:val="it-IT"/>
        </w:rPr>
        <w:t xml:space="preserve">la stretta monetaria e sia la Fed </w:t>
      </w:r>
      <w:r w:rsidR="002639AB">
        <w:rPr>
          <w:lang w:val="it-IT"/>
        </w:rPr>
        <w:t>sia</w:t>
      </w:r>
      <w:r w:rsidR="002639AB" w:rsidRPr="00A20784">
        <w:rPr>
          <w:lang w:val="it-IT"/>
        </w:rPr>
        <w:t xml:space="preserve"> </w:t>
      </w:r>
      <w:r w:rsidR="00A20784" w:rsidRPr="00A20784">
        <w:rPr>
          <w:lang w:val="it-IT"/>
        </w:rPr>
        <w:t>la B</w:t>
      </w:r>
      <w:r w:rsidR="002639AB">
        <w:rPr>
          <w:lang w:val="it-IT"/>
        </w:rPr>
        <w:t>ce</w:t>
      </w:r>
      <w:r w:rsidR="00A20784" w:rsidRPr="00A20784">
        <w:rPr>
          <w:lang w:val="it-IT"/>
        </w:rPr>
        <w:t xml:space="preserve"> sono sul punto di </w:t>
      </w:r>
      <w:r w:rsidR="00F3311E">
        <w:rPr>
          <w:lang w:val="it-IT"/>
        </w:rPr>
        <w:t>avviare</w:t>
      </w:r>
      <w:r w:rsidR="00A20784" w:rsidRPr="00A20784">
        <w:rPr>
          <w:lang w:val="it-IT"/>
        </w:rPr>
        <w:t xml:space="preserve"> </w:t>
      </w:r>
      <w:r w:rsidR="00A20784">
        <w:rPr>
          <w:lang w:val="it-IT"/>
        </w:rPr>
        <w:t>cicli</w:t>
      </w:r>
      <w:r w:rsidR="00A20784" w:rsidRPr="00A20784">
        <w:rPr>
          <w:lang w:val="it-IT"/>
        </w:rPr>
        <w:t xml:space="preserve"> di allentamento. Tuttavia, a differenza di quanto abbiamo visto con lo shock </w:t>
      </w:r>
      <w:r w:rsidR="002639AB">
        <w:rPr>
          <w:lang w:val="it-IT"/>
        </w:rPr>
        <w:t>causato dalla</w:t>
      </w:r>
      <w:r w:rsidR="002639AB" w:rsidRPr="00A20784">
        <w:rPr>
          <w:lang w:val="it-IT"/>
        </w:rPr>
        <w:t xml:space="preserve"> </w:t>
      </w:r>
      <w:r w:rsidR="00A20784" w:rsidRPr="00A20784">
        <w:rPr>
          <w:lang w:val="it-IT"/>
        </w:rPr>
        <w:t>pandemia, il percorso di riduzione non sarà altrettanto sincronizzato e assisteremo a una maggiore differenziazione a livello globale</w:t>
      </w:r>
      <w:r w:rsidR="00364405">
        <w:rPr>
          <w:lang w:val="it-IT"/>
        </w:rPr>
        <w:t>. Infatti</w:t>
      </w:r>
      <w:r w:rsidR="002639AB">
        <w:rPr>
          <w:lang w:val="it-IT"/>
        </w:rPr>
        <w:t>,</w:t>
      </w:r>
      <w:r w:rsidR="00A20784" w:rsidRPr="00A20784">
        <w:rPr>
          <w:lang w:val="it-IT"/>
        </w:rPr>
        <w:t xml:space="preserve"> i</w:t>
      </w:r>
      <w:r w:rsidR="00A20784">
        <w:rPr>
          <w:lang w:val="it-IT"/>
        </w:rPr>
        <w:t xml:space="preserve"> </w:t>
      </w:r>
      <w:r w:rsidR="002639AB">
        <w:rPr>
          <w:lang w:val="it-IT"/>
        </w:rPr>
        <w:t>policy maker</w:t>
      </w:r>
      <w:r w:rsidR="00A20784">
        <w:rPr>
          <w:lang w:val="it-IT"/>
        </w:rPr>
        <w:t xml:space="preserve"> </w:t>
      </w:r>
      <w:r w:rsidR="00A20784" w:rsidRPr="00A20784">
        <w:rPr>
          <w:lang w:val="it-IT"/>
        </w:rPr>
        <w:t>si ricalibreranno al nuovo regime di tassi d</w:t>
      </w:r>
      <w:r w:rsidR="00A20784">
        <w:rPr>
          <w:lang w:val="it-IT"/>
        </w:rPr>
        <w:t>’</w:t>
      </w:r>
      <w:r w:rsidR="00A20784" w:rsidRPr="00A20784">
        <w:rPr>
          <w:lang w:val="it-IT"/>
        </w:rPr>
        <w:t>interesse più a</w:t>
      </w:r>
      <w:r w:rsidR="00114B4D">
        <w:rPr>
          <w:lang w:val="it-IT"/>
        </w:rPr>
        <w:t>l</w:t>
      </w:r>
      <w:r w:rsidR="00A20784" w:rsidRPr="00A20784">
        <w:rPr>
          <w:lang w:val="it-IT"/>
        </w:rPr>
        <w:t xml:space="preserve">ti. </w:t>
      </w:r>
    </w:p>
    <w:p w14:paraId="68D6DF03" w14:textId="77777777" w:rsidR="00A20784" w:rsidRDefault="00A20784" w:rsidP="00BA44C8">
      <w:pPr>
        <w:spacing w:after="0" w:line="240" w:lineRule="auto"/>
        <w:contextualSpacing/>
        <w:rPr>
          <w:lang w:val="it-IT"/>
        </w:rPr>
      </w:pPr>
    </w:p>
    <w:p w14:paraId="1AF8008E" w14:textId="73E8B0BC" w:rsidR="0057055B" w:rsidRPr="006C1454" w:rsidRDefault="00F635CD" w:rsidP="00BA44C8">
      <w:pPr>
        <w:spacing w:after="0" w:line="240" w:lineRule="auto"/>
        <w:contextualSpacing/>
        <w:rPr>
          <w:lang w:val="it-IT"/>
        </w:rPr>
      </w:pPr>
      <w:r w:rsidRPr="00F635CD">
        <w:rPr>
          <w:lang w:val="it-IT"/>
        </w:rPr>
        <w:t xml:space="preserve">Pertanto, </w:t>
      </w:r>
      <w:r>
        <w:rPr>
          <w:lang w:val="it-IT"/>
        </w:rPr>
        <w:t>s</w:t>
      </w:r>
      <w:r w:rsidR="00C11000">
        <w:rPr>
          <w:lang w:val="it-IT"/>
        </w:rPr>
        <w:t>ussistono</w:t>
      </w:r>
      <w:r>
        <w:rPr>
          <w:lang w:val="it-IT"/>
        </w:rPr>
        <w:t xml:space="preserve"> </w:t>
      </w:r>
      <w:r w:rsidRPr="00F635CD">
        <w:rPr>
          <w:lang w:val="it-IT"/>
        </w:rPr>
        <w:t xml:space="preserve">opportunità </w:t>
      </w:r>
      <w:r>
        <w:rPr>
          <w:lang w:val="it-IT"/>
        </w:rPr>
        <w:t>sui</w:t>
      </w:r>
      <w:r w:rsidRPr="00F635CD">
        <w:rPr>
          <w:lang w:val="it-IT"/>
        </w:rPr>
        <w:t xml:space="preserve"> mercati e </w:t>
      </w:r>
      <w:r>
        <w:rPr>
          <w:lang w:val="it-IT"/>
        </w:rPr>
        <w:t>sul</w:t>
      </w:r>
      <w:r w:rsidRPr="00F635CD">
        <w:rPr>
          <w:lang w:val="it-IT"/>
        </w:rPr>
        <w:t>le curve dell'universo obbligazionario globale per ottenere alfa</w:t>
      </w:r>
      <w:r>
        <w:rPr>
          <w:lang w:val="it-IT"/>
        </w:rPr>
        <w:t>,</w:t>
      </w:r>
      <w:r w:rsidRPr="00F635CD">
        <w:rPr>
          <w:lang w:val="it-IT"/>
        </w:rPr>
        <w:t xml:space="preserve"> </w:t>
      </w:r>
      <w:r w:rsidR="00C11000">
        <w:rPr>
          <w:lang w:val="it-IT"/>
        </w:rPr>
        <w:t xml:space="preserve">effettuando </w:t>
      </w:r>
      <w:r w:rsidRPr="00F635CD">
        <w:rPr>
          <w:lang w:val="it-IT"/>
        </w:rPr>
        <w:t xml:space="preserve">al contempo </w:t>
      </w:r>
      <w:r w:rsidR="00C11000">
        <w:rPr>
          <w:lang w:val="it-IT"/>
        </w:rPr>
        <w:t>una diversificazione rispetto ai</w:t>
      </w:r>
      <w:r w:rsidRPr="00F635CD">
        <w:rPr>
          <w:lang w:val="it-IT"/>
        </w:rPr>
        <w:t xml:space="preserve"> rischi</w:t>
      </w:r>
      <w:r>
        <w:rPr>
          <w:lang w:val="it-IT"/>
        </w:rPr>
        <w:t xml:space="preserve"> interni</w:t>
      </w:r>
      <w:r w:rsidR="00AE61E1">
        <w:rPr>
          <w:lang w:val="it-IT"/>
        </w:rPr>
        <w:t>.</w:t>
      </w:r>
      <w:bookmarkStart w:id="0" w:name="_Hlk167089542"/>
    </w:p>
    <w:p w14:paraId="2215E895" w14:textId="77777777" w:rsidR="00114B4D" w:rsidRDefault="00114B4D" w:rsidP="00114B4D">
      <w:pPr>
        <w:spacing w:after="0" w:line="240" w:lineRule="auto"/>
        <w:contextualSpacing/>
        <w:rPr>
          <w:lang w:val="it-IT"/>
        </w:rPr>
      </w:pPr>
    </w:p>
    <w:p w14:paraId="47D5B775" w14:textId="68B7F8F8" w:rsidR="000E3559" w:rsidRPr="00BA44C8" w:rsidRDefault="00AE61E1" w:rsidP="00114B4D">
      <w:pPr>
        <w:spacing w:after="0" w:line="240" w:lineRule="auto"/>
        <w:contextualSpacing/>
        <w:rPr>
          <w:u w:val="single"/>
          <w:lang w:val="it-IT"/>
        </w:rPr>
      </w:pPr>
      <w:r>
        <w:rPr>
          <w:u w:val="single"/>
          <w:lang w:val="it-IT"/>
        </w:rPr>
        <w:t>I</w:t>
      </w:r>
      <w:r w:rsidR="00AE2605" w:rsidRPr="00BA44C8">
        <w:rPr>
          <w:u w:val="single"/>
          <w:lang w:val="it-IT"/>
        </w:rPr>
        <w:t>nflazione e volatilità rimarranno elevate</w:t>
      </w:r>
      <w:r w:rsidR="00EC3C47" w:rsidRPr="00BA44C8">
        <w:rPr>
          <w:u w:val="single"/>
          <w:lang w:val="it-IT"/>
        </w:rPr>
        <w:t xml:space="preserve"> </w:t>
      </w:r>
    </w:p>
    <w:p w14:paraId="08B22438" w14:textId="4286C8E4" w:rsidR="0057055B" w:rsidRDefault="00AE2605" w:rsidP="00114B4D">
      <w:pPr>
        <w:spacing w:after="0" w:line="240" w:lineRule="auto"/>
        <w:contextualSpacing/>
        <w:rPr>
          <w:lang w:val="it-IT"/>
        </w:rPr>
      </w:pPr>
      <w:r w:rsidRPr="00AE2605">
        <w:rPr>
          <w:lang w:val="it-IT"/>
        </w:rPr>
        <w:t xml:space="preserve">I nuovi equilibri </w:t>
      </w:r>
      <w:r w:rsidR="00137D92">
        <w:rPr>
          <w:lang w:val="it-IT"/>
        </w:rPr>
        <w:t xml:space="preserve">su livelli </w:t>
      </w:r>
      <w:r w:rsidRPr="00AE2605">
        <w:rPr>
          <w:lang w:val="it-IT"/>
        </w:rPr>
        <w:t xml:space="preserve">più elevati </w:t>
      </w:r>
      <w:r w:rsidR="00137D92">
        <w:rPr>
          <w:lang w:val="it-IT"/>
        </w:rPr>
        <w:t>verranno</w:t>
      </w:r>
      <w:r w:rsidRPr="00AE2605">
        <w:rPr>
          <w:lang w:val="it-IT"/>
        </w:rPr>
        <w:t xml:space="preserve"> sempre più determinati dalle dinamiche strutturali interne. Tra queste figurano la demografia (crescita della popolazione e </w:t>
      </w:r>
      <w:proofErr w:type="gramStart"/>
      <w:r>
        <w:rPr>
          <w:lang w:val="it-IT"/>
        </w:rPr>
        <w:t>trend</w:t>
      </w:r>
      <w:proofErr w:type="gramEnd"/>
      <w:r>
        <w:rPr>
          <w:lang w:val="it-IT"/>
        </w:rPr>
        <w:t xml:space="preserve"> dell’</w:t>
      </w:r>
      <w:r w:rsidRPr="00AE2605">
        <w:rPr>
          <w:lang w:val="it-IT"/>
        </w:rPr>
        <w:t>immigrazione), i livelli d</w:t>
      </w:r>
      <w:r w:rsidR="00137D92">
        <w:rPr>
          <w:lang w:val="it-IT"/>
        </w:rPr>
        <w:t>’indebitamento</w:t>
      </w:r>
      <w:r w:rsidRPr="00AE2605">
        <w:rPr>
          <w:lang w:val="it-IT"/>
        </w:rPr>
        <w:t xml:space="preserve">, la politica fiscale, la strategia </w:t>
      </w:r>
      <w:r w:rsidR="00355E76">
        <w:rPr>
          <w:lang w:val="it-IT"/>
        </w:rPr>
        <w:t>per una</w:t>
      </w:r>
      <w:r w:rsidRPr="00AE2605">
        <w:rPr>
          <w:lang w:val="it-IT"/>
        </w:rPr>
        <w:t xml:space="preserve"> transizione </w:t>
      </w:r>
      <w:r>
        <w:rPr>
          <w:lang w:val="it-IT"/>
        </w:rPr>
        <w:t>green</w:t>
      </w:r>
      <w:r w:rsidRPr="00AE2605">
        <w:rPr>
          <w:lang w:val="it-IT"/>
        </w:rPr>
        <w:t xml:space="preserve"> e le esigenze d</w:t>
      </w:r>
      <w:r>
        <w:rPr>
          <w:lang w:val="it-IT"/>
        </w:rPr>
        <w:t>’</w:t>
      </w:r>
      <w:r w:rsidRPr="00AE2605">
        <w:rPr>
          <w:lang w:val="it-IT"/>
        </w:rPr>
        <w:t>investimento</w:t>
      </w:r>
      <w:r w:rsidR="00EC3C47" w:rsidRPr="006C1454">
        <w:rPr>
          <w:lang w:val="it-IT"/>
        </w:rPr>
        <w:t>.</w:t>
      </w:r>
      <w:r w:rsidR="00203637" w:rsidRPr="006C1454">
        <w:rPr>
          <w:lang w:val="it-IT"/>
        </w:rPr>
        <w:t xml:space="preserve"> </w:t>
      </w:r>
    </w:p>
    <w:p w14:paraId="02360350" w14:textId="77777777" w:rsidR="00114B4D" w:rsidRPr="006C1454" w:rsidRDefault="00114B4D" w:rsidP="00BA44C8">
      <w:pPr>
        <w:spacing w:after="0" w:line="240" w:lineRule="auto"/>
        <w:contextualSpacing/>
        <w:rPr>
          <w:lang w:val="it-IT"/>
        </w:rPr>
      </w:pPr>
    </w:p>
    <w:p w14:paraId="6FFC75D0" w14:textId="7F4E23D7" w:rsidR="0057055B" w:rsidRDefault="00D9431E" w:rsidP="00114B4D">
      <w:pPr>
        <w:spacing w:after="0" w:line="240" w:lineRule="auto"/>
        <w:contextualSpacing/>
        <w:rPr>
          <w:lang w:val="it-IT"/>
        </w:rPr>
      </w:pPr>
      <w:r w:rsidRPr="00D9431E">
        <w:rPr>
          <w:lang w:val="it-IT"/>
        </w:rPr>
        <w:t xml:space="preserve">Ad esempio, </w:t>
      </w:r>
      <w:r w:rsidRPr="00BA44C8">
        <w:rPr>
          <w:b/>
          <w:bCs/>
          <w:lang w:val="it-IT"/>
        </w:rPr>
        <w:t xml:space="preserve">i Paesi con un'elevata crescita demografica dovuta all'immigrazione hanno registrato </w:t>
      </w:r>
      <w:r w:rsidR="00355E76" w:rsidRPr="00BA44C8">
        <w:rPr>
          <w:b/>
          <w:bCs/>
          <w:lang w:val="it-IT"/>
        </w:rPr>
        <w:t xml:space="preserve">finora </w:t>
      </w:r>
      <w:r w:rsidRPr="00BA44C8">
        <w:rPr>
          <w:b/>
          <w:bCs/>
          <w:lang w:val="it-IT"/>
        </w:rPr>
        <w:t xml:space="preserve">un rialzo dell'inflazione a causa della spinta </w:t>
      </w:r>
      <w:r w:rsidR="00A716A3" w:rsidRPr="00BA44C8">
        <w:rPr>
          <w:b/>
          <w:bCs/>
          <w:lang w:val="it-IT"/>
        </w:rPr>
        <w:t>dovuta al</w:t>
      </w:r>
      <w:r w:rsidR="00753A3E" w:rsidRPr="00BA44C8">
        <w:rPr>
          <w:b/>
          <w:bCs/>
          <w:lang w:val="it-IT"/>
        </w:rPr>
        <w:t>la</w:t>
      </w:r>
      <w:r w:rsidRPr="00BA44C8">
        <w:rPr>
          <w:b/>
          <w:bCs/>
          <w:lang w:val="it-IT"/>
        </w:rPr>
        <w:t xml:space="preserve"> domanda</w:t>
      </w:r>
      <w:r w:rsidRPr="00D9431E">
        <w:rPr>
          <w:lang w:val="it-IT"/>
        </w:rPr>
        <w:t xml:space="preserve">. Tuttavia, </w:t>
      </w:r>
      <w:r w:rsidR="00355E76">
        <w:rPr>
          <w:lang w:val="it-IT"/>
        </w:rPr>
        <w:t>da</w:t>
      </w:r>
      <w:r w:rsidRPr="00D9431E">
        <w:rPr>
          <w:lang w:val="it-IT"/>
        </w:rPr>
        <w:t>gli studi s</w:t>
      </w:r>
      <w:r w:rsidR="00355E76">
        <w:rPr>
          <w:lang w:val="it-IT"/>
        </w:rPr>
        <w:t xml:space="preserve">i evince </w:t>
      </w:r>
      <w:r w:rsidRPr="00D9431E">
        <w:rPr>
          <w:lang w:val="it-IT"/>
        </w:rPr>
        <w:t>che l'impatto inflazionistico di questo fenomeno è a breve termine e che</w:t>
      </w:r>
      <w:r>
        <w:rPr>
          <w:lang w:val="it-IT"/>
        </w:rPr>
        <w:t>,</w:t>
      </w:r>
      <w:r w:rsidRPr="00D9431E">
        <w:rPr>
          <w:lang w:val="it-IT"/>
        </w:rPr>
        <w:t xml:space="preserve"> </w:t>
      </w:r>
      <w:r w:rsidRPr="00BA44C8">
        <w:rPr>
          <w:b/>
          <w:bCs/>
          <w:lang w:val="it-IT"/>
        </w:rPr>
        <w:t>nel medio periodo, l'</w:t>
      </w:r>
      <w:r w:rsidR="00753A3E" w:rsidRPr="00BA44C8">
        <w:rPr>
          <w:b/>
          <w:bCs/>
          <w:lang w:val="it-IT"/>
        </w:rPr>
        <w:t>incremento</w:t>
      </w:r>
      <w:r w:rsidRPr="00BA44C8">
        <w:rPr>
          <w:b/>
          <w:bCs/>
          <w:lang w:val="it-IT"/>
        </w:rPr>
        <w:t xml:space="preserve"> di produttività che ne deriva determina un calo dell'inflazione</w:t>
      </w:r>
      <w:r w:rsidR="00017F2D" w:rsidRPr="006C1454">
        <w:rPr>
          <w:lang w:val="it-IT"/>
        </w:rPr>
        <w:t xml:space="preserve">. </w:t>
      </w:r>
    </w:p>
    <w:p w14:paraId="42F77F25" w14:textId="77777777" w:rsidR="00114B4D" w:rsidRPr="006C1454" w:rsidRDefault="00114B4D" w:rsidP="00BA44C8">
      <w:pPr>
        <w:spacing w:after="0" w:line="240" w:lineRule="auto"/>
        <w:contextualSpacing/>
        <w:rPr>
          <w:lang w:val="it-IT"/>
        </w:rPr>
      </w:pPr>
    </w:p>
    <w:p w14:paraId="3827FBAB" w14:textId="7FA188E8" w:rsidR="00203C67" w:rsidRDefault="00203C67" w:rsidP="00114B4D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In questa situazione</w:t>
      </w:r>
      <w:r w:rsidRPr="00203C67">
        <w:rPr>
          <w:lang w:val="it-IT"/>
        </w:rPr>
        <w:t xml:space="preserve">, </w:t>
      </w:r>
      <w:r w:rsidR="000E3559" w:rsidRPr="00BA44C8">
        <w:rPr>
          <w:b/>
          <w:bCs/>
          <w:lang w:val="it-IT"/>
        </w:rPr>
        <w:t>p</w:t>
      </w:r>
      <w:r w:rsidRPr="00BA44C8">
        <w:rPr>
          <w:b/>
          <w:bCs/>
          <w:lang w:val="it-IT"/>
        </w:rPr>
        <w:t xml:space="preserve">aesi come l'Australia e la Nuova Zelanda potrebbero scoprire che i vantaggi </w:t>
      </w:r>
      <w:r w:rsidR="00D03445" w:rsidRPr="00BA44C8">
        <w:rPr>
          <w:b/>
          <w:bCs/>
          <w:lang w:val="it-IT"/>
        </w:rPr>
        <w:t>sul piano della</w:t>
      </w:r>
      <w:r w:rsidRPr="00BA44C8">
        <w:rPr>
          <w:b/>
          <w:bCs/>
          <w:lang w:val="it-IT"/>
        </w:rPr>
        <w:t xml:space="preserve"> produttività derivanti da politiche migratorie meno restrittive consentono un maggiore spazio per allentare le politiche rispetto ai peer</w:t>
      </w:r>
      <w:r w:rsidRPr="00203C67">
        <w:rPr>
          <w:lang w:val="it-IT"/>
        </w:rPr>
        <w:t xml:space="preserve">. </w:t>
      </w:r>
      <w:r w:rsidR="00A716A3">
        <w:rPr>
          <w:lang w:val="it-IT"/>
        </w:rPr>
        <w:t>Al contrario</w:t>
      </w:r>
      <w:r w:rsidRPr="00203C67">
        <w:rPr>
          <w:lang w:val="it-IT"/>
        </w:rPr>
        <w:t xml:space="preserve">, </w:t>
      </w:r>
      <w:r w:rsidRPr="00BA44C8">
        <w:rPr>
          <w:b/>
          <w:bCs/>
          <w:lang w:val="it-IT"/>
        </w:rPr>
        <w:t>in Canada</w:t>
      </w:r>
      <w:r w:rsidRPr="00203C67">
        <w:rPr>
          <w:lang w:val="it-IT"/>
        </w:rPr>
        <w:t xml:space="preserve">, dove </w:t>
      </w:r>
      <w:r>
        <w:rPr>
          <w:lang w:val="it-IT"/>
        </w:rPr>
        <w:t>i consistenti</w:t>
      </w:r>
      <w:r w:rsidRPr="00203C67">
        <w:rPr>
          <w:lang w:val="it-IT"/>
        </w:rPr>
        <w:t xml:space="preserve"> affluss</w:t>
      </w:r>
      <w:r>
        <w:rPr>
          <w:lang w:val="it-IT"/>
        </w:rPr>
        <w:t>i</w:t>
      </w:r>
      <w:r w:rsidRPr="00203C67">
        <w:rPr>
          <w:lang w:val="it-IT"/>
        </w:rPr>
        <w:t xml:space="preserve"> di immigrati </w:t>
      </w:r>
      <w:r>
        <w:rPr>
          <w:lang w:val="it-IT"/>
        </w:rPr>
        <w:t>sono</w:t>
      </w:r>
      <w:r w:rsidRPr="00203C67">
        <w:rPr>
          <w:lang w:val="it-IT"/>
        </w:rPr>
        <w:t xml:space="preserve"> stat</w:t>
      </w:r>
      <w:r>
        <w:rPr>
          <w:lang w:val="it-IT"/>
        </w:rPr>
        <w:t>i</w:t>
      </w:r>
      <w:r w:rsidRPr="00203C67">
        <w:rPr>
          <w:lang w:val="it-IT"/>
        </w:rPr>
        <w:t xml:space="preserve"> politicizzat</w:t>
      </w:r>
      <w:r>
        <w:rPr>
          <w:lang w:val="it-IT"/>
        </w:rPr>
        <w:t>i</w:t>
      </w:r>
      <w:r w:rsidRPr="00203C67">
        <w:rPr>
          <w:lang w:val="it-IT"/>
        </w:rPr>
        <w:t xml:space="preserve"> con l'avvicinarsi delle elezioni </w:t>
      </w:r>
      <w:r w:rsidR="00D03445">
        <w:rPr>
          <w:lang w:val="it-IT"/>
        </w:rPr>
        <w:t>d</w:t>
      </w:r>
      <w:r w:rsidRPr="00203C67">
        <w:rPr>
          <w:lang w:val="it-IT"/>
        </w:rPr>
        <w:t>el 2025 e ha</w:t>
      </w:r>
      <w:r>
        <w:rPr>
          <w:lang w:val="it-IT"/>
        </w:rPr>
        <w:t>nno</w:t>
      </w:r>
      <w:r w:rsidRPr="00203C67">
        <w:rPr>
          <w:lang w:val="it-IT"/>
        </w:rPr>
        <w:t xml:space="preserve"> portato a un inasprimento della politica migratoria, </w:t>
      </w:r>
      <w:r w:rsidRPr="00BA44C8">
        <w:rPr>
          <w:b/>
          <w:bCs/>
          <w:lang w:val="it-IT"/>
        </w:rPr>
        <w:t xml:space="preserve">sussiste il rischio che l'elevata volatilità dell'inflazione </w:t>
      </w:r>
      <w:r w:rsidR="00D03445" w:rsidRPr="00BA44C8">
        <w:rPr>
          <w:b/>
          <w:bCs/>
          <w:lang w:val="it-IT"/>
        </w:rPr>
        <w:t>venga</w:t>
      </w:r>
      <w:r w:rsidRPr="00BA44C8">
        <w:rPr>
          <w:b/>
          <w:bCs/>
          <w:lang w:val="it-IT"/>
        </w:rPr>
        <w:t xml:space="preserve"> bloccata dall'aumento delle restrizioni</w:t>
      </w:r>
      <w:r>
        <w:rPr>
          <w:lang w:val="it-IT"/>
        </w:rPr>
        <w:t>,</w:t>
      </w:r>
      <w:r w:rsidRPr="00203C67">
        <w:rPr>
          <w:lang w:val="it-IT"/>
        </w:rPr>
        <w:t xml:space="preserve"> che impedisc</w:t>
      </w:r>
      <w:r>
        <w:rPr>
          <w:lang w:val="it-IT"/>
        </w:rPr>
        <w:t>ono</w:t>
      </w:r>
      <w:r w:rsidRPr="00203C67">
        <w:rPr>
          <w:lang w:val="it-IT"/>
        </w:rPr>
        <w:t xml:space="preserve"> ai benefici </w:t>
      </w:r>
      <w:r w:rsidR="00D119ED">
        <w:rPr>
          <w:lang w:val="it-IT"/>
        </w:rPr>
        <w:t>in termini di</w:t>
      </w:r>
      <w:r w:rsidRPr="00203C67">
        <w:rPr>
          <w:lang w:val="it-IT"/>
        </w:rPr>
        <w:t xml:space="preserve"> produttività di materializzarsi </w:t>
      </w:r>
      <w:r w:rsidRPr="00CA22AD">
        <w:rPr>
          <w:lang w:val="it-IT"/>
        </w:rPr>
        <w:t>pienamente.</w:t>
      </w:r>
    </w:p>
    <w:p w14:paraId="52FD53C0" w14:textId="77777777" w:rsidR="00114B4D" w:rsidRDefault="00114B4D" w:rsidP="00BA44C8">
      <w:pPr>
        <w:spacing w:after="0" w:line="240" w:lineRule="auto"/>
        <w:contextualSpacing/>
        <w:rPr>
          <w:lang w:val="it-IT"/>
        </w:rPr>
      </w:pPr>
    </w:p>
    <w:p w14:paraId="2C363C53" w14:textId="4A152CA5" w:rsidR="00564F25" w:rsidRDefault="00564F25" w:rsidP="00114B4D">
      <w:pPr>
        <w:spacing w:after="0" w:line="240" w:lineRule="auto"/>
        <w:contextualSpacing/>
        <w:rPr>
          <w:lang w:val="it-IT"/>
        </w:rPr>
      </w:pPr>
      <w:r w:rsidRPr="00564F25">
        <w:rPr>
          <w:lang w:val="it-IT"/>
        </w:rPr>
        <w:t xml:space="preserve">Altrove, </w:t>
      </w:r>
      <w:r w:rsidRPr="00BA44C8">
        <w:rPr>
          <w:b/>
          <w:bCs/>
          <w:lang w:val="it-IT"/>
        </w:rPr>
        <w:t>in Polonia</w:t>
      </w:r>
      <w:r w:rsidRPr="00564F25">
        <w:rPr>
          <w:lang w:val="it-IT"/>
        </w:rPr>
        <w:t xml:space="preserve"> la strategia </w:t>
      </w:r>
      <w:r w:rsidR="00502F93">
        <w:rPr>
          <w:lang w:val="it-IT"/>
        </w:rPr>
        <w:t xml:space="preserve">per una </w:t>
      </w:r>
      <w:r w:rsidRPr="00564F25">
        <w:rPr>
          <w:lang w:val="it-IT"/>
        </w:rPr>
        <w:t xml:space="preserve">transizione </w:t>
      </w:r>
      <w:r w:rsidR="00CA22AD">
        <w:rPr>
          <w:lang w:val="it-IT"/>
        </w:rPr>
        <w:t>green</w:t>
      </w:r>
      <w:r w:rsidRPr="00564F25">
        <w:rPr>
          <w:lang w:val="it-IT"/>
        </w:rPr>
        <w:t xml:space="preserve"> è </w:t>
      </w:r>
      <w:r w:rsidRPr="00AE61E1">
        <w:rPr>
          <w:lang w:val="it-IT"/>
        </w:rPr>
        <w:t>fondamentale per</w:t>
      </w:r>
      <w:r w:rsidR="00A978C9">
        <w:rPr>
          <w:lang w:val="it-IT"/>
        </w:rPr>
        <w:t xml:space="preserve"> raggiungere determinati</w:t>
      </w:r>
      <w:r w:rsidRPr="00AE61E1">
        <w:rPr>
          <w:lang w:val="it-IT"/>
        </w:rPr>
        <w:t xml:space="preserve"> </w:t>
      </w:r>
      <w:r w:rsidR="00A716A3" w:rsidRPr="00AE61E1">
        <w:rPr>
          <w:lang w:val="it-IT"/>
        </w:rPr>
        <w:t xml:space="preserve">livelli </w:t>
      </w:r>
      <w:r w:rsidRPr="00AE61E1">
        <w:rPr>
          <w:lang w:val="it-IT"/>
        </w:rPr>
        <w:t>d</w:t>
      </w:r>
      <w:r w:rsidR="00A716A3" w:rsidRPr="00AE61E1">
        <w:rPr>
          <w:lang w:val="it-IT"/>
        </w:rPr>
        <w:t xml:space="preserve">i </w:t>
      </w:r>
      <w:r w:rsidRPr="00AE61E1">
        <w:rPr>
          <w:lang w:val="it-IT"/>
        </w:rPr>
        <w:t>inflazione</w:t>
      </w:r>
      <w:r w:rsidRPr="00564F25">
        <w:rPr>
          <w:lang w:val="it-IT"/>
        </w:rPr>
        <w:t xml:space="preserve">. </w:t>
      </w:r>
      <w:r w:rsidRPr="00BA44C8">
        <w:rPr>
          <w:b/>
          <w:bCs/>
          <w:lang w:val="it-IT"/>
        </w:rPr>
        <w:t xml:space="preserve">La transizione </w:t>
      </w:r>
      <w:r w:rsidR="00CA22AD" w:rsidRPr="00BA44C8">
        <w:rPr>
          <w:b/>
          <w:bCs/>
          <w:lang w:val="it-IT"/>
        </w:rPr>
        <w:t>green</w:t>
      </w:r>
      <w:r w:rsidRPr="00564F25">
        <w:rPr>
          <w:lang w:val="it-IT"/>
        </w:rPr>
        <w:t xml:space="preserve"> </w:t>
      </w:r>
      <w:r w:rsidR="00CA22AD">
        <w:rPr>
          <w:lang w:val="it-IT"/>
        </w:rPr>
        <w:t>costituisce</w:t>
      </w:r>
      <w:r w:rsidRPr="00564F25">
        <w:rPr>
          <w:lang w:val="it-IT"/>
        </w:rPr>
        <w:t xml:space="preserve"> il fulcro della strategia economica del nuovo governo ed è fondamentale per il successo </w:t>
      </w:r>
      <w:r w:rsidR="00BC72B0">
        <w:rPr>
          <w:lang w:val="it-IT"/>
        </w:rPr>
        <w:t>dell’esecutivo</w:t>
      </w:r>
      <w:r w:rsidRPr="00564F25">
        <w:rPr>
          <w:lang w:val="it-IT"/>
        </w:rPr>
        <w:t xml:space="preserve"> e la </w:t>
      </w:r>
      <w:r w:rsidR="00BC72B0">
        <w:rPr>
          <w:lang w:val="it-IT"/>
        </w:rPr>
        <w:t>possibilità</w:t>
      </w:r>
      <w:r w:rsidRPr="00564F25">
        <w:rPr>
          <w:lang w:val="it-IT"/>
        </w:rPr>
        <w:t xml:space="preserve"> di mantenere il potere</w:t>
      </w:r>
      <w:r w:rsidR="00BC72B0">
        <w:rPr>
          <w:lang w:val="it-IT"/>
        </w:rPr>
        <w:t>,</w:t>
      </w:r>
      <w:r w:rsidRPr="00564F25">
        <w:rPr>
          <w:lang w:val="it-IT"/>
        </w:rPr>
        <w:t xml:space="preserve"> in vista delle elezioni parlamentari del 2027. La transizione </w:t>
      </w:r>
      <w:r w:rsidRPr="00BA44C8">
        <w:rPr>
          <w:b/>
          <w:bCs/>
          <w:lang w:val="it-IT"/>
        </w:rPr>
        <w:t>è fondamentale per</w:t>
      </w:r>
      <w:r w:rsidR="00CA22AD" w:rsidRPr="00BA44C8">
        <w:rPr>
          <w:b/>
          <w:bCs/>
          <w:lang w:val="it-IT"/>
        </w:rPr>
        <w:t xml:space="preserve"> far calare</w:t>
      </w:r>
      <w:r w:rsidRPr="00BA44C8">
        <w:rPr>
          <w:b/>
          <w:bCs/>
          <w:lang w:val="it-IT"/>
        </w:rPr>
        <w:t xml:space="preserve"> i prezzi </w:t>
      </w:r>
      <w:r w:rsidR="00CA22AD" w:rsidRPr="00BA44C8">
        <w:rPr>
          <w:b/>
          <w:bCs/>
          <w:lang w:val="it-IT"/>
        </w:rPr>
        <w:t>energetici</w:t>
      </w:r>
      <w:r w:rsidRPr="00BA44C8">
        <w:rPr>
          <w:b/>
          <w:bCs/>
          <w:lang w:val="it-IT"/>
        </w:rPr>
        <w:t xml:space="preserve">, migliorare la competitività della Polonia e mantenere </w:t>
      </w:r>
      <w:r w:rsidR="00CA22AD" w:rsidRPr="00BA44C8">
        <w:rPr>
          <w:b/>
          <w:bCs/>
          <w:lang w:val="it-IT"/>
        </w:rPr>
        <w:t>contenuti gli indici relativi al</w:t>
      </w:r>
      <w:r w:rsidRPr="00BA44C8">
        <w:rPr>
          <w:b/>
          <w:bCs/>
          <w:lang w:val="it-IT"/>
        </w:rPr>
        <w:t xml:space="preserve"> costo della vita nel medio termine.</w:t>
      </w:r>
      <w:r w:rsidRPr="00564F25">
        <w:rPr>
          <w:lang w:val="it-IT"/>
        </w:rPr>
        <w:t xml:space="preserve"> Pertanto</w:t>
      </w:r>
      <w:r w:rsidR="00114B4D">
        <w:rPr>
          <w:lang w:val="it-IT"/>
        </w:rPr>
        <w:t>,</w:t>
      </w:r>
      <w:r w:rsidRPr="00564F25">
        <w:rPr>
          <w:lang w:val="it-IT"/>
        </w:rPr>
        <w:t xml:space="preserve"> se da un lato i </w:t>
      </w:r>
      <w:r w:rsidR="0030688E">
        <w:rPr>
          <w:lang w:val="it-IT"/>
        </w:rPr>
        <w:t>solidi</w:t>
      </w:r>
      <w:r w:rsidRPr="00564F25">
        <w:rPr>
          <w:lang w:val="it-IT"/>
        </w:rPr>
        <w:t xml:space="preserve"> investimenti e spes</w:t>
      </w:r>
      <w:r w:rsidR="0030688E">
        <w:rPr>
          <w:lang w:val="it-IT"/>
        </w:rPr>
        <w:t>e</w:t>
      </w:r>
      <w:r w:rsidRPr="00564F25">
        <w:rPr>
          <w:lang w:val="it-IT"/>
        </w:rPr>
        <w:t xml:space="preserve"> fiscal</w:t>
      </w:r>
      <w:r w:rsidR="0030688E">
        <w:rPr>
          <w:lang w:val="it-IT"/>
        </w:rPr>
        <w:t>i</w:t>
      </w:r>
      <w:r w:rsidRPr="00564F25">
        <w:rPr>
          <w:lang w:val="it-IT"/>
        </w:rPr>
        <w:t xml:space="preserve"> </w:t>
      </w:r>
      <w:r w:rsidR="0030688E">
        <w:rPr>
          <w:lang w:val="it-IT"/>
        </w:rPr>
        <w:t>sospingono</w:t>
      </w:r>
      <w:r w:rsidRPr="00564F25">
        <w:rPr>
          <w:lang w:val="it-IT"/>
        </w:rPr>
        <w:t xml:space="preserve"> l'inflazione nel breve termine, dall'altro </w:t>
      </w:r>
      <w:r w:rsidR="00BC72B0">
        <w:rPr>
          <w:lang w:val="it-IT"/>
        </w:rPr>
        <w:t>risultano essenziali</w:t>
      </w:r>
      <w:r w:rsidRPr="00564F25">
        <w:rPr>
          <w:lang w:val="it-IT"/>
        </w:rPr>
        <w:t xml:space="preserve"> per </w:t>
      </w:r>
      <w:r w:rsidR="00BC72B0">
        <w:rPr>
          <w:lang w:val="it-IT"/>
        </w:rPr>
        <w:t>ottenere cali</w:t>
      </w:r>
      <w:r w:rsidR="0030688E">
        <w:rPr>
          <w:lang w:val="it-IT"/>
        </w:rPr>
        <w:t xml:space="preserve"> </w:t>
      </w:r>
      <w:r w:rsidR="00BC72B0">
        <w:rPr>
          <w:lang w:val="it-IT"/>
        </w:rPr>
        <w:t>del</w:t>
      </w:r>
      <w:r w:rsidR="0030688E">
        <w:rPr>
          <w:lang w:val="it-IT"/>
        </w:rPr>
        <w:t xml:space="preserve">l’inflazione </w:t>
      </w:r>
      <w:r w:rsidRPr="00564F25">
        <w:rPr>
          <w:lang w:val="it-IT"/>
        </w:rPr>
        <w:t xml:space="preserve">nel medio termine. </w:t>
      </w:r>
    </w:p>
    <w:p w14:paraId="3030D332" w14:textId="77777777" w:rsidR="00114B4D" w:rsidRPr="00564F25" w:rsidRDefault="00114B4D" w:rsidP="00BA44C8">
      <w:pPr>
        <w:spacing w:after="0" w:line="240" w:lineRule="auto"/>
        <w:contextualSpacing/>
        <w:rPr>
          <w:lang w:val="it-IT"/>
        </w:rPr>
      </w:pPr>
    </w:p>
    <w:p w14:paraId="4644D793" w14:textId="0EC3D3D1" w:rsidR="00F46F3E" w:rsidRDefault="00F46F3E" w:rsidP="00114B4D">
      <w:pPr>
        <w:spacing w:after="0" w:line="240" w:lineRule="auto"/>
        <w:contextualSpacing/>
        <w:rPr>
          <w:lang w:val="it-IT"/>
        </w:rPr>
      </w:pPr>
      <w:r w:rsidRPr="00BA44C8">
        <w:rPr>
          <w:b/>
          <w:bCs/>
          <w:lang w:val="it-IT"/>
        </w:rPr>
        <w:t>Il nuovo regime</w:t>
      </w:r>
      <w:r w:rsidR="004D1854" w:rsidRPr="00BA44C8">
        <w:rPr>
          <w:b/>
          <w:bCs/>
          <w:lang w:val="it-IT"/>
        </w:rPr>
        <w:t>,</w:t>
      </w:r>
      <w:r w:rsidRPr="00BA44C8">
        <w:rPr>
          <w:b/>
          <w:bCs/>
          <w:lang w:val="it-IT"/>
        </w:rPr>
        <w:t xml:space="preserve"> caratterizzato da un’inflazione elevata</w:t>
      </w:r>
      <w:r w:rsidR="004D1854" w:rsidRPr="00BA44C8">
        <w:rPr>
          <w:b/>
          <w:bCs/>
          <w:lang w:val="it-IT"/>
        </w:rPr>
        <w:t>,</w:t>
      </w:r>
      <w:r w:rsidRPr="00BA44C8">
        <w:rPr>
          <w:b/>
          <w:bCs/>
          <w:lang w:val="it-IT"/>
        </w:rPr>
        <w:t xml:space="preserve"> dovrebbe </w:t>
      </w:r>
      <w:r w:rsidR="00D069A2" w:rsidRPr="00BA44C8">
        <w:rPr>
          <w:b/>
          <w:bCs/>
          <w:lang w:val="it-IT"/>
        </w:rPr>
        <w:t>comportare</w:t>
      </w:r>
      <w:r w:rsidRPr="00BA44C8">
        <w:rPr>
          <w:b/>
          <w:bCs/>
          <w:lang w:val="it-IT"/>
        </w:rPr>
        <w:t xml:space="preserve"> l'aggiunta di premi a termine nelle obbligazioni a più lunga scadenza</w:t>
      </w:r>
      <w:r w:rsidR="00D069A2">
        <w:rPr>
          <w:lang w:val="it-IT"/>
        </w:rPr>
        <w:t xml:space="preserve">, così da </w:t>
      </w:r>
      <w:r w:rsidRPr="00F46F3E">
        <w:rPr>
          <w:lang w:val="it-IT"/>
        </w:rPr>
        <w:t>tenere conto della maggiore incertezza sugli esiti dell'inflazione. Di conseguenza, una maggiore volatilità dell'inflazione implica rendimenti nominali più elevati, una volatilità</w:t>
      </w:r>
      <w:r>
        <w:rPr>
          <w:lang w:val="it-IT"/>
        </w:rPr>
        <w:t xml:space="preserve"> più alta</w:t>
      </w:r>
      <w:r w:rsidRPr="00F46F3E">
        <w:rPr>
          <w:lang w:val="it-IT"/>
        </w:rPr>
        <w:t xml:space="preserve"> dei tassi e curve dei rendimenti più </w:t>
      </w:r>
      <w:r>
        <w:rPr>
          <w:lang w:val="it-IT"/>
        </w:rPr>
        <w:t>inclinate</w:t>
      </w:r>
      <w:r w:rsidRPr="00F46F3E">
        <w:rPr>
          <w:lang w:val="it-IT"/>
        </w:rPr>
        <w:t xml:space="preserve">, </w:t>
      </w:r>
      <w:r>
        <w:rPr>
          <w:lang w:val="it-IT"/>
        </w:rPr>
        <w:t>a fronte di</w:t>
      </w:r>
      <w:r w:rsidRPr="00F46F3E">
        <w:rPr>
          <w:lang w:val="it-IT"/>
        </w:rPr>
        <w:t xml:space="preserve"> variazioni crescenti tra le economie. </w:t>
      </w:r>
    </w:p>
    <w:p w14:paraId="24C65834" w14:textId="77777777" w:rsidR="00114B4D" w:rsidRDefault="00114B4D" w:rsidP="00BA44C8">
      <w:pPr>
        <w:spacing w:after="0" w:line="240" w:lineRule="auto"/>
        <w:contextualSpacing/>
        <w:rPr>
          <w:lang w:val="it-IT"/>
        </w:rPr>
      </w:pPr>
    </w:p>
    <w:p w14:paraId="49FE3EFF" w14:textId="2B6E40F3" w:rsidR="008342A0" w:rsidRPr="00BA44C8" w:rsidRDefault="008342A0" w:rsidP="00114B4D">
      <w:pPr>
        <w:spacing w:after="0" w:line="240" w:lineRule="auto"/>
        <w:contextualSpacing/>
        <w:rPr>
          <w:lang w:val="it-IT"/>
        </w:rPr>
      </w:pPr>
      <w:r w:rsidRPr="008342A0">
        <w:rPr>
          <w:lang w:val="it-IT"/>
        </w:rPr>
        <w:t xml:space="preserve">Si creano quindi le condizioni ideali per sfruttare il più ampio </w:t>
      </w:r>
      <w:r>
        <w:rPr>
          <w:lang w:val="it-IT"/>
        </w:rPr>
        <w:t xml:space="preserve">insieme </w:t>
      </w:r>
      <w:r w:rsidRPr="008342A0">
        <w:rPr>
          <w:lang w:val="it-IT"/>
        </w:rPr>
        <w:t>di opportunità offert</w:t>
      </w:r>
      <w:r w:rsidR="00B95396">
        <w:rPr>
          <w:lang w:val="it-IT"/>
        </w:rPr>
        <w:t>o</w:t>
      </w:r>
      <w:r w:rsidRPr="008342A0">
        <w:rPr>
          <w:lang w:val="it-IT"/>
        </w:rPr>
        <w:t xml:space="preserve"> dalle obbligazioni globali, con ampie possibilità di </w:t>
      </w:r>
      <w:r w:rsidR="00B95396">
        <w:rPr>
          <w:lang w:val="it-IT"/>
        </w:rPr>
        <w:t>conseguire</w:t>
      </w:r>
      <w:r w:rsidRPr="008342A0">
        <w:rPr>
          <w:lang w:val="it-IT"/>
        </w:rPr>
        <w:t xml:space="preserve"> </w:t>
      </w:r>
      <w:r w:rsidR="00B95396">
        <w:rPr>
          <w:lang w:val="it-IT"/>
        </w:rPr>
        <w:t>dell’</w:t>
      </w:r>
      <w:r w:rsidRPr="008342A0">
        <w:rPr>
          <w:lang w:val="it-IT"/>
        </w:rPr>
        <w:t xml:space="preserve">alfa </w:t>
      </w:r>
      <w:r>
        <w:rPr>
          <w:lang w:val="it-IT"/>
        </w:rPr>
        <w:t>ricorrendo a</w:t>
      </w:r>
      <w:r w:rsidRPr="008342A0">
        <w:rPr>
          <w:lang w:val="it-IT"/>
        </w:rPr>
        <w:t xml:space="preserve"> strategie cross markets e </w:t>
      </w:r>
      <w:r w:rsidR="002D4BE8">
        <w:rPr>
          <w:lang w:val="it-IT"/>
        </w:rPr>
        <w:t>correlate alle</w:t>
      </w:r>
      <w:r w:rsidRPr="008342A0">
        <w:rPr>
          <w:lang w:val="it-IT"/>
        </w:rPr>
        <w:t xml:space="preserve"> curve</w:t>
      </w:r>
      <w:r w:rsidRPr="00A8502F">
        <w:rPr>
          <w:lang w:val="it-IT"/>
        </w:rPr>
        <w:t xml:space="preserve">. </w:t>
      </w:r>
      <w:r w:rsidRPr="00BA44C8">
        <w:rPr>
          <w:lang w:val="it-IT"/>
        </w:rPr>
        <w:t xml:space="preserve">In questo contesto, </w:t>
      </w:r>
      <w:r w:rsidRPr="00BA44C8">
        <w:rPr>
          <w:b/>
          <w:bCs/>
          <w:lang w:val="it-IT"/>
        </w:rPr>
        <w:t xml:space="preserve">i vantaggi </w:t>
      </w:r>
      <w:r w:rsidR="00C73BB5" w:rsidRPr="00BA44C8">
        <w:rPr>
          <w:b/>
          <w:bCs/>
          <w:lang w:val="it-IT"/>
        </w:rPr>
        <w:t>sul piano della</w:t>
      </w:r>
      <w:r w:rsidRPr="00BA44C8">
        <w:rPr>
          <w:b/>
          <w:bCs/>
          <w:lang w:val="it-IT"/>
        </w:rPr>
        <w:t xml:space="preserve"> diversificazione delle obbligazioni globali possono essere particolarmente utili per compensare la volatilità complessiva</w:t>
      </w:r>
      <w:r w:rsidR="00C73BB5" w:rsidRPr="00BA44C8">
        <w:rPr>
          <w:lang w:val="it-IT"/>
        </w:rPr>
        <w:t>,</w:t>
      </w:r>
      <w:r w:rsidRPr="00BA44C8">
        <w:rPr>
          <w:lang w:val="it-IT"/>
        </w:rPr>
        <w:t xml:space="preserve"> potenzialmente più elevata</w:t>
      </w:r>
      <w:r w:rsidR="00C73BB5" w:rsidRPr="00BA44C8">
        <w:rPr>
          <w:lang w:val="it-IT"/>
        </w:rPr>
        <w:t>,</w:t>
      </w:r>
      <w:r w:rsidRPr="00BA44C8">
        <w:rPr>
          <w:lang w:val="it-IT"/>
        </w:rPr>
        <w:t xml:space="preserve"> degli investimenti e </w:t>
      </w:r>
      <w:r w:rsidR="00C73BB5" w:rsidRPr="00BA44C8">
        <w:rPr>
          <w:lang w:val="it-IT"/>
        </w:rPr>
        <w:t xml:space="preserve">per </w:t>
      </w:r>
      <w:r w:rsidRPr="00BA44C8">
        <w:rPr>
          <w:lang w:val="it-IT"/>
        </w:rPr>
        <w:t xml:space="preserve">diversificare i </w:t>
      </w:r>
      <w:r w:rsidR="00A8502F">
        <w:rPr>
          <w:lang w:val="it-IT"/>
        </w:rPr>
        <w:t>rendimenti</w:t>
      </w:r>
      <w:r w:rsidR="00C73BB5" w:rsidRPr="00BA44C8">
        <w:rPr>
          <w:lang w:val="it-IT"/>
        </w:rPr>
        <w:t>,</w:t>
      </w:r>
      <w:r w:rsidRPr="00BA44C8">
        <w:rPr>
          <w:lang w:val="it-IT"/>
        </w:rPr>
        <w:t xml:space="preserve"> </w:t>
      </w:r>
      <w:r w:rsidR="002D4BE8" w:rsidRPr="00BA44C8">
        <w:rPr>
          <w:lang w:val="it-IT"/>
        </w:rPr>
        <w:t>abbandonando le</w:t>
      </w:r>
      <w:r w:rsidRPr="00BA44C8">
        <w:rPr>
          <w:lang w:val="it-IT"/>
        </w:rPr>
        <w:t xml:space="preserve"> sfide/dinamiche </w:t>
      </w:r>
      <w:r w:rsidR="002D4BE8" w:rsidRPr="00BA44C8">
        <w:rPr>
          <w:lang w:val="it-IT"/>
        </w:rPr>
        <w:t>sui</w:t>
      </w:r>
      <w:r w:rsidRPr="00BA44C8">
        <w:rPr>
          <w:lang w:val="it-IT"/>
        </w:rPr>
        <w:t xml:space="preserve"> mercati nazionali. </w:t>
      </w:r>
    </w:p>
    <w:p w14:paraId="5942E3F4" w14:textId="77777777" w:rsidR="00114B4D" w:rsidRPr="00BA44C8" w:rsidRDefault="00114B4D" w:rsidP="00BA44C8">
      <w:pPr>
        <w:spacing w:after="0" w:line="240" w:lineRule="auto"/>
        <w:contextualSpacing/>
        <w:rPr>
          <w:lang w:val="it-IT"/>
        </w:rPr>
      </w:pPr>
    </w:p>
    <w:p w14:paraId="710BAF1F" w14:textId="323E9FC8" w:rsidR="001D7551" w:rsidRDefault="002D4BE8" w:rsidP="00114B4D">
      <w:pPr>
        <w:spacing w:after="0" w:line="240" w:lineRule="auto"/>
        <w:contextualSpacing/>
        <w:rPr>
          <w:u w:val="single"/>
          <w:lang w:val="it-IT"/>
        </w:rPr>
      </w:pPr>
      <w:r w:rsidRPr="00BA44C8">
        <w:rPr>
          <w:u w:val="single"/>
          <w:lang w:val="it-IT"/>
        </w:rPr>
        <w:t>La geopolitica aumenterà ulteriormente la volatilità</w:t>
      </w:r>
    </w:p>
    <w:p w14:paraId="373E1537" w14:textId="27848E74" w:rsidR="0057055B" w:rsidRDefault="003B0D2C" w:rsidP="00114B4D">
      <w:pPr>
        <w:spacing w:after="0" w:line="240" w:lineRule="auto"/>
        <w:contextualSpacing/>
        <w:rPr>
          <w:lang w:val="it-IT"/>
        </w:rPr>
      </w:pPr>
      <w:r w:rsidRPr="00BA44C8">
        <w:rPr>
          <w:b/>
          <w:bCs/>
          <w:lang w:val="it-IT"/>
        </w:rPr>
        <w:t>L'escalation delle tensioni tra Cina e USA rimarrà un tema dominante</w:t>
      </w:r>
      <w:r w:rsidRPr="003B0D2C">
        <w:rPr>
          <w:lang w:val="it-IT"/>
        </w:rPr>
        <w:t xml:space="preserve"> nel corso dell'anno, </w:t>
      </w:r>
      <w:r w:rsidR="00A8502F">
        <w:rPr>
          <w:lang w:val="it-IT"/>
        </w:rPr>
        <w:t>con</w:t>
      </w:r>
      <w:r w:rsidR="00A8502F" w:rsidRPr="003B0D2C">
        <w:rPr>
          <w:lang w:val="it-IT"/>
        </w:rPr>
        <w:t xml:space="preserve"> </w:t>
      </w:r>
      <w:r w:rsidRPr="003B0D2C">
        <w:rPr>
          <w:lang w:val="it-IT"/>
        </w:rPr>
        <w:t xml:space="preserve">gli </w:t>
      </w:r>
      <w:r>
        <w:rPr>
          <w:lang w:val="it-IT"/>
        </w:rPr>
        <w:t xml:space="preserve">USA </w:t>
      </w:r>
      <w:r w:rsidR="00A8502F">
        <w:rPr>
          <w:lang w:val="it-IT"/>
        </w:rPr>
        <w:t xml:space="preserve">che </w:t>
      </w:r>
      <w:r w:rsidRPr="003B0D2C">
        <w:rPr>
          <w:lang w:val="it-IT"/>
        </w:rPr>
        <w:t xml:space="preserve">andranno alle urne a novembre. </w:t>
      </w:r>
      <w:r w:rsidRPr="00BA44C8">
        <w:rPr>
          <w:b/>
          <w:bCs/>
          <w:lang w:val="it-IT"/>
        </w:rPr>
        <w:t xml:space="preserve">La direzione di marcia è chiaramente verso </w:t>
      </w:r>
      <w:r w:rsidR="00720817" w:rsidRPr="00BA44C8">
        <w:rPr>
          <w:b/>
          <w:bCs/>
          <w:lang w:val="it-IT"/>
        </w:rPr>
        <w:t>una</w:t>
      </w:r>
      <w:r w:rsidRPr="00BA44C8">
        <w:rPr>
          <w:b/>
          <w:bCs/>
          <w:lang w:val="it-IT"/>
        </w:rPr>
        <w:t xml:space="preserve"> deglobalizzazione</w:t>
      </w:r>
      <w:r w:rsidR="00720817" w:rsidRPr="00BA44C8">
        <w:rPr>
          <w:b/>
          <w:bCs/>
          <w:lang w:val="it-IT"/>
        </w:rPr>
        <w:t>, a prescindere da quale dei due candidati vincerà</w:t>
      </w:r>
      <w:r w:rsidR="00332FB7" w:rsidRPr="006C1454">
        <w:rPr>
          <w:lang w:val="it-IT"/>
        </w:rPr>
        <w:t xml:space="preserve">. </w:t>
      </w:r>
      <w:r w:rsidR="007566CD" w:rsidRPr="007566CD">
        <w:rPr>
          <w:lang w:val="it-IT"/>
        </w:rPr>
        <w:t>Tuttavia, l'</w:t>
      </w:r>
      <w:r w:rsidR="007566CD">
        <w:rPr>
          <w:lang w:val="it-IT"/>
        </w:rPr>
        <w:t xml:space="preserve">incremento </w:t>
      </w:r>
      <w:r w:rsidR="007566CD" w:rsidRPr="007566CD">
        <w:rPr>
          <w:lang w:val="it-IT"/>
        </w:rPr>
        <w:t xml:space="preserve">del </w:t>
      </w:r>
      <w:r w:rsidR="007566CD" w:rsidRPr="007566CD">
        <w:rPr>
          <w:lang w:val="it-IT"/>
        </w:rPr>
        <w:lastRenderedPageBreak/>
        <w:t xml:space="preserve">protezionismo commerciale, caratterizzato da </w:t>
      </w:r>
      <w:r w:rsidR="007566CD" w:rsidRPr="00BA44C8">
        <w:rPr>
          <w:b/>
          <w:bCs/>
          <w:lang w:val="it-IT"/>
        </w:rPr>
        <w:t xml:space="preserve">una serie di dazi commerciali sotto </w:t>
      </w:r>
      <w:r w:rsidR="00E454D1" w:rsidRPr="00BA44C8">
        <w:rPr>
          <w:b/>
          <w:bCs/>
          <w:lang w:val="it-IT"/>
        </w:rPr>
        <w:t xml:space="preserve">la presidenza </w:t>
      </w:r>
      <w:r w:rsidR="007566CD" w:rsidRPr="00BA44C8">
        <w:rPr>
          <w:b/>
          <w:bCs/>
          <w:lang w:val="it-IT"/>
        </w:rPr>
        <w:t>Trump, potrebbe aumentare notevolmente la pressione sull'inflazione statunitense</w:t>
      </w:r>
      <w:r w:rsidR="00332FB7" w:rsidRPr="00BA44C8">
        <w:rPr>
          <w:b/>
          <w:bCs/>
          <w:lang w:val="it-IT"/>
        </w:rPr>
        <w:t>.</w:t>
      </w:r>
      <w:r w:rsidR="00332FB7" w:rsidRPr="007566CD">
        <w:rPr>
          <w:lang w:val="it-IT"/>
        </w:rPr>
        <w:t xml:space="preserve"> </w:t>
      </w:r>
    </w:p>
    <w:p w14:paraId="23EF9B73" w14:textId="77777777" w:rsidR="00114B4D" w:rsidRPr="007566CD" w:rsidRDefault="00114B4D" w:rsidP="00BA44C8">
      <w:pPr>
        <w:spacing w:after="0" w:line="240" w:lineRule="auto"/>
        <w:contextualSpacing/>
        <w:rPr>
          <w:lang w:val="it-IT"/>
        </w:rPr>
      </w:pPr>
    </w:p>
    <w:p w14:paraId="470BCDFD" w14:textId="2359C6F8" w:rsidR="004F4EEB" w:rsidRDefault="004F4EEB" w:rsidP="00114B4D">
      <w:pPr>
        <w:spacing w:after="0" w:line="240" w:lineRule="auto"/>
        <w:contextualSpacing/>
        <w:rPr>
          <w:lang w:val="it-IT"/>
        </w:rPr>
      </w:pPr>
      <w:r w:rsidRPr="004F4EEB">
        <w:rPr>
          <w:lang w:val="it-IT"/>
        </w:rPr>
        <w:t xml:space="preserve">Nel frattempo, </w:t>
      </w:r>
      <w:r w:rsidRPr="00BA44C8">
        <w:rPr>
          <w:b/>
          <w:bCs/>
          <w:lang w:val="it-IT"/>
        </w:rPr>
        <w:t xml:space="preserve">la Cina ha adottato la contro-tattica di consentire il deprezzamento del renminbi </w:t>
      </w:r>
      <w:r w:rsidR="00E454D1" w:rsidRPr="00BA44C8">
        <w:rPr>
          <w:b/>
          <w:bCs/>
          <w:lang w:val="it-IT"/>
        </w:rPr>
        <w:t>accumulando</w:t>
      </w:r>
      <w:r w:rsidRPr="00BA44C8">
        <w:rPr>
          <w:b/>
          <w:bCs/>
          <w:lang w:val="it-IT"/>
        </w:rPr>
        <w:t xml:space="preserve"> Treasury statunitensi</w:t>
      </w:r>
      <w:r w:rsidRPr="004F4EEB">
        <w:rPr>
          <w:lang w:val="it-IT"/>
        </w:rPr>
        <w:t>, cercando così di a</w:t>
      </w:r>
      <w:r w:rsidR="003A0346">
        <w:rPr>
          <w:lang w:val="it-IT"/>
        </w:rPr>
        <w:t>ccrescere</w:t>
      </w:r>
      <w:r w:rsidRPr="004F4EEB">
        <w:rPr>
          <w:lang w:val="it-IT"/>
        </w:rPr>
        <w:t xml:space="preserve"> la propria competitività nei settori manifatturieri. </w:t>
      </w:r>
      <w:r w:rsidRPr="00BA44C8">
        <w:rPr>
          <w:b/>
          <w:bCs/>
          <w:lang w:val="it-IT"/>
        </w:rPr>
        <w:t>In questo modo</w:t>
      </w:r>
      <w:r w:rsidR="003A0346" w:rsidRPr="00BA44C8">
        <w:rPr>
          <w:b/>
          <w:bCs/>
          <w:lang w:val="it-IT"/>
        </w:rPr>
        <w:t>,</w:t>
      </w:r>
      <w:r w:rsidRPr="00BA44C8">
        <w:rPr>
          <w:b/>
          <w:bCs/>
          <w:lang w:val="it-IT"/>
        </w:rPr>
        <w:t xml:space="preserve"> gli USA non solo pagheranno cedole sufficienti a coprire la maggior parte delle spese militari cinesi in futuro, ma tutto questo ha </w:t>
      </w:r>
      <w:r w:rsidR="006869E0">
        <w:rPr>
          <w:b/>
          <w:bCs/>
          <w:lang w:val="it-IT"/>
        </w:rPr>
        <w:t>anche</w:t>
      </w:r>
      <w:r w:rsidR="006869E0" w:rsidRPr="00BA44C8">
        <w:rPr>
          <w:b/>
          <w:bCs/>
          <w:lang w:val="it-IT"/>
        </w:rPr>
        <w:t xml:space="preserve"> </w:t>
      </w:r>
      <w:r w:rsidR="003A0346" w:rsidRPr="00BA44C8">
        <w:rPr>
          <w:b/>
          <w:bCs/>
          <w:lang w:val="it-IT"/>
        </w:rPr>
        <w:t>consentito</w:t>
      </w:r>
      <w:r w:rsidRPr="00BA44C8">
        <w:rPr>
          <w:b/>
          <w:bCs/>
          <w:lang w:val="it-IT"/>
        </w:rPr>
        <w:t xml:space="preserve"> alla Cina di </w:t>
      </w:r>
      <w:r w:rsidR="003A0346" w:rsidRPr="00BA44C8">
        <w:rPr>
          <w:b/>
          <w:bCs/>
          <w:lang w:val="it-IT"/>
        </w:rPr>
        <w:t>incrementare</w:t>
      </w:r>
      <w:r w:rsidRPr="00BA44C8">
        <w:rPr>
          <w:b/>
          <w:bCs/>
          <w:lang w:val="it-IT"/>
        </w:rPr>
        <w:t xml:space="preserve"> la</w:t>
      </w:r>
      <w:r w:rsidR="003A0346" w:rsidRPr="00BA44C8">
        <w:rPr>
          <w:b/>
          <w:bCs/>
          <w:lang w:val="it-IT"/>
        </w:rPr>
        <w:t xml:space="preserve"> </w:t>
      </w:r>
      <w:r w:rsidRPr="00BA44C8">
        <w:rPr>
          <w:b/>
          <w:bCs/>
          <w:lang w:val="it-IT"/>
        </w:rPr>
        <w:t>quota di mercato delle sue esportazioni manifatturiere.</w:t>
      </w:r>
      <w:r w:rsidRPr="004F4EEB">
        <w:rPr>
          <w:lang w:val="it-IT"/>
        </w:rPr>
        <w:t xml:space="preserve"> In effetti, le economie con maggiori importazioni dalla Cina beneficeranno di un'ulteriore disinflazione importata, che aumenterà la differenziazione </w:t>
      </w:r>
      <w:r w:rsidR="0031256D">
        <w:rPr>
          <w:lang w:val="it-IT"/>
        </w:rPr>
        <w:t>sui</w:t>
      </w:r>
      <w:r w:rsidRPr="004F4EEB">
        <w:rPr>
          <w:lang w:val="it-IT"/>
        </w:rPr>
        <w:t xml:space="preserve"> mercati globali. </w:t>
      </w:r>
    </w:p>
    <w:p w14:paraId="75C29DE1" w14:textId="77777777" w:rsidR="00114B4D" w:rsidRDefault="00114B4D" w:rsidP="00BA44C8">
      <w:pPr>
        <w:spacing w:after="0" w:line="240" w:lineRule="auto"/>
        <w:contextualSpacing/>
        <w:rPr>
          <w:lang w:val="it-IT"/>
        </w:rPr>
      </w:pPr>
    </w:p>
    <w:p w14:paraId="69871ABD" w14:textId="4632CEDE" w:rsidR="00AE61E1" w:rsidRDefault="00685562" w:rsidP="00114B4D">
      <w:pPr>
        <w:spacing w:after="0" w:line="240" w:lineRule="auto"/>
        <w:contextualSpacing/>
        <w:rPr>
          <w:lang w:val="it-IT"/>
        </w:rPr>
      </w:pPr>
      <w:r w:rsidRPr="00685562">
        <w:rPr>
          <w:lang w:val="it-IT"/>
        </w:rPr>
        <w:t xml:space="preserve">Anche </w:t>
      </w:r>
      <w:r w:rsidR="0053151B">
        <w:rPr>
          <w:lang w:val="it-IT"/>
        </w:rPr>
        <w:t>i conflitti</w:t>
      </w:r>
      <w:r w:rsidRPr="00685562">
        <w:rPr>
          <w:lang w:val="it-IT"/>
        </w:rPr>
        <w:t xml:space="preserve"> in corso in Ucraina e in Palestina sta</w:t>
      </w:r>
      <w:r w:rsidR="0053151B">
        <w:rPr>
          <w:lang w:val="it-IT"/>
        </w:rPr>
        <w:t>nno</w:t>
      </w:r>
      <w:r w:rsidRPr="00685562">
        <w:rPr>
          <w:lang w:val="it-IT"/>
        </w:rPr>
        <w:t xml:space="preserve"> </w:t>
      </w:r>
      <w:r w:rsidR="0053151B">
        <w:rPr>
          <w:lang w:val="it-IT"/>
        </w:rPr>
        <w:t>accrescendo</w:t>
      </w:r>
      <w:r w:rsidRPr="00685562">
        <w:rPr>
          <w:lang w:val="it-IT"/>
        </w:rPr>
        <w:t xml:space="preserve"> la volatilità </w:t>
      </w:r>
      <w:r>
        <w:rPr>
          <w:lang w:val="it-IT"/>
        </w:rPr>
        <w:t>sui</w:t>
      </w:r>
      <w:r w:rsidRPr="00685562">
        <w:rPr>
          <w:lang w:val="it-IT"/>
        </w:rPr>
        <w:t xml:space="preserve"> mercat</w:t>
      </w:r>
      <w:r>
        <w:rPr>
          <w:lang w:val="it-IT"/>
        </w:rPr>
        <w:t>i</w:t>
      </w:r>
      <w:r w:rsidRPr="00685562">
        <w:rPr>
          <w:lang w:val="it-IT"/>
        </w:rPr>
        <w:t xml:space="preserve"> global</w:t>
      </w:r>
      <w:r>
        <w:rPr>
          <w:lang w:val="it-IT"/>
        </w:rPr>
        <w:t>i</w:t>
      </w:r>
      <w:r w:rsidRPr="00685562">
        <w:rPr>
          <w:lang w:val="it-IT"/>
        </w:rPr>
        <w:t>. I</w:t>
      </w:r>
      <w:r w:rsidR="00DE6F2F">
        <w:rPr>
          <w:lang w:val="it-IT"/>
        </w:rPr>
        <w:t xml:space="preserve"> relativi</w:t>
      </w:r>
      <w:r w:rsidRPr="00685562">
        <w:rPr>
          <w:lang w:val="it-IT"/>
        </w:rPr>
        <w:t xml:space="preserve"> costi </w:t>
      </w:r>
      <w:r w:rsidR="00DE6F2F">
        <w:rPr>
          <w:lang w:val="it-IT"/>
        </w:rPr>
        <w:t>equivalgono</w:t>
      </w:r>
      <w:r w:rsidRPr="00685562">
        <w:rPr>
          <w:lang w:val="it-IT"/>
        </w:rPr>
        <w:t xml:space="preserve"> a circa 0,4 punti percentuali del P</w:t>
      </w:r>
      <w:r w:rsidR="000E3559">
        <w:rPr>
          <w:lang w:val="it-IT"/>
        </w:rPr>
        <w:t>il</w:t>
      </w:r>
      <w:r w:rsidRPr="00685562">
        <w:rPr>
          <w:lang w:val="it-IT"/>
        </w:rPr>
        <w:t xml:space="preserve"> mondiale e la guerra </w:t>
      </w:r>
      <w:r w:rsidR="00DE6F2F">
        <w:rPr>
          <w:lang w:val="it-IT"/>
        </w:rPr>
        <w:t>col ricorso a</w:t>
      </w:r>
      <w:r>
        <w:rPr>
          <w:lang w:val="it-IT"/>
        </w:rPr>
        <w:t xml:space="preserve"> </w:t>
      </w:r>
      <w:r w:rsidRPr="00685562">
        <w:rPr>
          <w:lang w:val="it-IT"/>
        </w:rPr>
        <w:t>droni, ad esempio, sta aumentando la domanda di chip</w:t>
      </w:r>
      <w:r w:rsidR="0057055B" w:rsidRPr="006C1454">
        <w:rPr>
          <w:lang w:val="it-IT"/>
        </w:rPr>
        <w:t xml:space="preserve">. </w:t>
      </w:r>
    </w:p>
    <w:p w14:paraId="14AE1899" w14:textId="77777777" w:rsidR="00AE61E1" w:rsidRDefault="00AE61E1" w:rsidP="00114B4D">
      <w:pPr>
        <w:spacing w:after="0" w:line="240" w:lineRule="auto"/>
        <w:contextualSpacing/>
        <w:rPr>
          <w:lang w:val="it-IT"/>
        </w:rPr>
      </w:pPr>
    </w:p>
    <w:p w14:paraId="66BEDE88" w14:textId="08B1230E" w:rsidR="00990B5B" w:rsidRDefault="00AE61E1" w:rsidP="00BA44C8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P</w:t>
      </w:r>
      <w:r w:rsidR="00990B5B">
        <w:rPr>
          <w:lang w:val="it-IT"/>
        </w:rPr>
        <w:t>revediamo</w:t>
      </w:r>
      <w:r w:rsidR="00990B5B" w:rsidRPr="00990B5B">
        <w:rPr>
          <w:lang w:val="it-IT"/>
        </w:rPr>
        <w:t xml:space="preserve"> che </w:t>
      </w:r>
      <w:r w:rsidR="00237899">
        <w:rPr>
          <w:lang w:val="it-IT"/>
        </w:rPr>
        <w:t xml:space="preserve">muterà </w:t>
      </w:r>
      <w:r w:rsidR="00990B5B" w:rsidRPr="00990B5B">
        <w:rPr>
          <w:lang w:val="it-IT"/>
        </w:rPr>
        <w:t xml:space="preserve">l'attuale assetto, in cui l'Europa continua a pagare e gli </w:t>
      </w:r>
      <w:r w:rsidR="00990B5B">
        <w:rPr>
          <w:lang w:val="it-IT"/>
        </w:rPr>
        <w:t>USA</w:t>
      </w:r>
      <w:r w:rsidR="00990B5B" w:rsidRPr="00990B5B">
        <w:rPr>
          <w:lang w:val="it-IT"/>
        </w:rPr>
        <w:t xml:space="preserve"> a produrre, con un aumento dell</w:t>
      </w:r>
      <w:r w:rsidR="00990B5B">
        <w:rPr>
          <w:lang w:val="it-IT"/>
        </w:rPr>
        <w:t>e</w:t>
      </w:r>
      <w:r w:rsidR="00990B5B" w:rsidRPr="00990B5B">
        <w:rPr>
          <w:lang w:val="it-IT"/>
        </w:rPr>
        <w:t xml:space="preserve"> spes</w:t>
      </w:r>
      <w:r w:rsidR="00990B5B">
        <w:rPr>
          <w:lang w:val="it-IT"/>
        </w:rPr>
        <w:t>e</w:t>
      </w:r>
      <w:r w:rsidR="00990B5B" w:rsidRPr="00990B5B">
        <w:rPr>
          <w:lang w:val="it-IT"/>
        </w:rPr>
        <w:t xml:space="preserve"> fisca</w:t>
      </w:r>
      <w:r w:rsidR="00990B5B">
        <w:rPr>
          <w:lang w:val="it-IT"/>
        </w:rPr>
        <w:t>li</w:t>
      </w:r>
      <w:r w:rsidR="00990B5B" w:rsidRPr="00990B5B">
        <w:rPr>
          <w:lang w:val="it-IT"/>
        </w:rPr>
        <w:t xml:space="preserve"> in Europa. In particolare, </w:t>
      </w:r>
      <w:r w:rsidR="00237899">
        <w:rPr>
          <w:lang w:val="it-IT"/>
        </w:rPr>
        <w:t>tutto questo</w:t>
      </w:r>
      <w:r w:rsidR="00990B5B" w:rsidRPr="00990B5B">
        <w:rPr>
          <w:lang w:val="it-IT"/>
        </w:rPr>
        <w:t xml:space="preserve"> avrà ripercussioni sui rendimenti e sull'inflazione, </w:t>
      </w:r>
      <w:r w:rsidR="00237899">
        <w:rPr>
          <w:lang w:val="it-IT"/>
        </w:rPr>
        <w:t xml:space="preserve">oltre che </w:t>
      </w:r>
      <w:r w:rsidR="00990B5B" w:rsidRPr="00990B5B">
        <w:rPr>
          <w:lang w:val="it-IT"/>
        </w:rPr>
        <w:t xml:space="preserve">sugli spread. </w:t>
      </w:r>
    </w:p>
    <w:p w14:paraId="0A19EEC6" w14:textId="77777777" w:rsidR="00AB2AA9" w:rsidRPr="006C1454" w:rsidRDefault="00AB2AA9" w:rsidP="00BA44C8">
      <w:pPr>
        <w:spacing w:after="0" w:line="240" w:lineRule="auto"/>
        <w:contextualSpacing/>
        <w:rPr>
          <w:lang w:val="it-IT"/>
        </w:rPr>
      </w:pPr>
    </w:p>
    <w:bookmarkEnd w:id="0"/>
    <w:p w14:paraId="6E193AEE" w14:textId="77777777" w:rsidR="004360C5" w:rsidRPr="006C1454" w:rsidRDefault="004360C5" w:rsidP="00BA44C8">
      <w:pPr>
        <w:spacing w:after="0" w:line="240" w:lineRule="auto"/>
        <w:contextualSpacing/>
        <w:rPr>
          <w:b/>
          <w:bCs/>
          <w:lang w:val="it-IT"/>
        </w:rPr>
      </w:pPr>
    </w:p>
    <w:sectPr w:rsidR="004360C5" w:rsidRPr="006C1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D54EC" w14:textId="77777777" w:rsidR="000622D6" w:rsidRDefault="000622D6" w:rsidP="003E5036">
      <w:pPr>
        <w:spacing w:after="0" w:line="240" w:lineRule="auto"/>
      </w:pPr>
      <w:r>
        <w:separator/>
      </w:r>
    </w:p>
  </w:endnote>
  <w:endnote w:type="continuationSeparator" w:id="0">
    <w:p w14:paraId="33055A5E" w14:textId="77777777" w:rsidR="000622D6" w:rsidRDefault="000622D6" w:rsidP="003E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AAA6C" w14:textId="77777777" w:rsidR="000622D6" w:rsidRDefault="000622D6" w:rsidP="003E5036">
      <w:pPr>
        <w:spacing w:after="0" w:line="240" w:lineRule="auto"/>
      </w:pPr>
      <w:r>
        <w:separator/>
      </w:r>
    </w:p>
  </w:footnote>
  <w:footnote w:type="continuationSeparator" w:id="0">
    <w:p w14:paraId="4229E1C2" w14:textId="77777777" w:rsidR="000622D6" w:rsidRDefault="000622D6" w:rsidP="003E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130A1"/>
    <w:multiLevelType w:val="hybridMultilevel"/>
    <w:tmpl w:val="C5606CFC"/>
    <w:lvl w:ilvl="0" w:tplc="F67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6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36"/>
    <w:rsid w:val="0001212F"/>
    <w:rsid w:val="00016A24"/>
    <w:rsid w:val="00017F2D"/>
    <w:rsid w:val="00047CA4"/>
    <w:rsid w:val="00051C26"/>
    <w:rsid w:val="00054C15"/>
    <w:rsid w:val="000622D6"/>
    <w:rsid w:val="0007006B"/>
    <w:rsid w:val="0009013F"/>
    <w:rsid w:val="000A3860"/>
    <w:rsid w:val="000A7014"/>
    <w:rsid w:val="000B6329"/>
    <w:rsid w:val="000D32D0"/>
    <w:rsid w:val="000D79E9"/>
    <w:rsid w:val="000E0459"/>
    <w:rsid w:val="000E2BBA"/>
    <w:rsid w:val="000E3559"/>
    <w:rsid w:val="00103969"/>
    <w:rsid w:val="00114B4D"/>
    <w:rsid w:val="00125E05"/>
    <w:rsid w:val="001272FF"/>
    <w:rsid w:val="00137D92"/>
    <w:rsid w:val="0014487F"/>
    <w:rsid w:val="0015598F"/>
    <w:rsid w:val="001624BC"/>
    <w:rsid w:val="001A71CC"/>
    <w:rsid w:val="001B63CA"/>
    <w:rsid w:val="001C575C"/>
    <w:rsid w:val="001D5A4C"/>
    <w:rsid w:val="001D7551"/>
    <w:rsid w:val="001D7D20"/>
    <w:rsid w:val="001E043E"/>
    <w:rsid w:val="001E6687"/>
    <w:rsid w:val="00200E3D"/>
    <w:rsid w:val="00203637"/>
    <w:rsid w:val="00203C67"/>
    <w:rsid w:val="00217AEB"/>
    <w:rsid w:val="002278EA"/>
    <w:rsid w:val="00235B26"/>
    <w:rsid w:val="00237899"/>
    <w:rsid w:val="002570B2"/>
    <w:rsid w:val="002639AB"/>
    <w:rsid w:val="00277C37"/>
    <w:rsid w:val="00293C28"/>
    <w:rsid w:val="002A02EC"/>
    <w:rsid w:val="002C79E5"/>
    <w:rsid w:val="002D4A72"/>
    <w:rsid w:val="002D4BE8"/>
    <w:rsid w:val="0030688E"/>
    <w:rsid w:val="0031256D"/>
    <w:rsid w:val="00332FB7"/>
    <w:rsid w:val="00351412"/>
    <w:rsid w:val="00355E76"/>
    <w:rsid w:val="00364405"/>
    <w:rsid w:val="0037045F"/>
    <w:rsid w:val="003867E9"/>
    <w:rsid w:val="0039717E"/>
    <w:rsid w:val="003A0346"/>
    <w:rsid w:val="003A6863"/>
    <w:rsid w:val="003A7414"/>
    <w:rsid w:val="003B0D2C"/>
    <w:rsid w:val="003D75FB"/>
    <w:rsid w:val="003E5036"/>
    <w:rsid w:val="003F188F"/>
    <w:rsid w:val="00415210"/>
    <w:rsid w:val="00415621"/>
    <w:rsid w:val="00426B58"/>
    <w:rsid w:val="004360C5"/>
    <w:rsid w:val="004411B8"/>
    <w:rsid w:val="00441B3C"/>
    <w:rsid w:val="0046449B"/>
    <w:rsid w:val="00465941"/>
    <w:rsid w:val="00485CB6"/>
    <w:rsid w:val="00486901"/>
    <w:rsid w:val="00491AD7"/>
    <w:rsid w:val="00494417"/>
    <w:rsid w:val="004A30BA"/>
    <w:rsid w:val="004B681E"/>
    <w:rsid w:val="004D006F"/>
    <w:rsid w:val="004D1854"/>
    <w:rsid w:val="004E21CD"/>
    <w:rsid w:val="004E284A"/>
    <w:rsid w:val="004E2DCD"/>
    <w:rsid w:val="004F4EEB"/>
    <w:rsid w:val="00502F93"/>
    <w:rsid w:val="00503907"/>
    <w:rsid w:val="00506F9D"/>
    <w:rsid w:val="00522242"/>
    <w:rsid w:val="0053151B"/>
    <w:rsid w:val="00536EA6"/>
    <w:rsid w:val="00554084"/>
    <w:rsid w:val="00564F25"/>
    <w:rsid w:val="0057055B"/>
    <w:rsid w:val="005C01BA"/>
    <w:rsid w:val="005E58F7"/>
    <w:rsid w:val="00605A20"/>
    <w:rsid w:val="00621749"/>
    <w:rsid w:val="00626523"/>
    <w:rsid w:val="00626B24"/>
    <w:rsid w:val="006465AF"/>
    <w:rsid w:val="0068191E"/>
    <w:rsid w:val="00685562"/>
    <w:rsid w:val="006869E0"/>
    <w:rsid w:val="006A63E6"/>
    <w:rsid w:val="006A6E48"/>
    <w:rsid w:val="006B2EB0"/>
    <w:rsid w:val="006C1454"/>
    <w:rsid w:val="006E041A"/>
    <w:rsid w:val="00714DD8"/>
    <w:rsid w:val="00720817"/>
    <w:rsid w:val="00723C41"/>
    <w:rsid w:val="00735CA5"/>
    <w:rsid w:val="00753A3E"/>
    <w:rsid w:val="007566CD"/>
    <w:rsid w:val="00773063"/>
    <w:rsid w:val="0078239C"/>
    <w:rsid w:val="00787F5B"/>
    <w:rsid w:val="007B0CC4"/>
    <w:rsid w:val="007C542C"/>
    <w:rsid w:val="007F57CE"/>
    <w:rsid w:val="00821A86"/>
    <w:rsid w:val="00827603"/>
    <w:rsid w:val="008342A0"/>
    <w:rsid w:val="00834607"/>
    <w:rsid w:val="008473EA"/>
    <w:rsid w:val="008561A5"/>
    <w:rsid w:val="00892CB6"/>
    <w:rsid w:val="008D077C"/>
    <w:rsid w:val="008D53E2"/>
    <w:rsid w:val="008F0DE4"/>
    <w:rsid w:val="00920E9E"/>
    <w:rsid w:val="00921CF7"/>
    <w:rsid w:val="009458CF"/>
    <w:rsid w:val="00954265"/>
    <w:rsid w:val="009624D7"/>
    <w:rsid w:val="00966C11"/>
    <w:rsid w:val="00990B5B"/>
    <w:rsid w:val="009B47D9"/>
    <w:rsid w:val="009C2DE1"/>
    <w:rsid w:val="009C61EE"/>
    <w:rsid w:val="009E47D7"/>
    <w:rsid w:val="009F74C6"/>
    <w:rsid w:val="00A20784"/>
    <w:rsid w:val="00A460A4"/>
    <w:rsid w:val="00A716A3"/>
    <w:rsid w:val="00A73089"/>
    <w:rsid w:val="00A8502F"/>
    <w:rsid w:val="00A978C9"/>
    <w:rsid w:val="00AA625A"/>
    <w:rsid w:val="00AB2AA9"/>
    <w:rsid w:val="00AB66E9"/>
    <w:rsid w:val="00AC156F"/>
    <w:rsid w:val="00AE1BD5"/>
    <w:rsid w:val="00AE2605"/>
    <w:rsid w:val="00AE60F1"/>
    <w:rsid w:val="00AE61E1"/>
    <w:rsid w:val="00B34D34"/>
    <w:rsid w:val="00B7513A"/>
    <w:rsid w:val="00B95396"/>
    <w:rsid w:val="00BA400B"/>
    <w:rsid w:val="00BA44C8"/>
    <w:rsid w:val="00BC0F05"/>
    <w:rsid w:val="00BC72B0"/>
    <w:rsid w:val="00BF47BC"/>
    <w:rsid w:val="00C11000"/>
    <w:rsid w:val="00C25822"/>
    <w:rsid w:val="00C27726"/>
    <w:rsid w:val="00C4516A"/>
    <w:rsid w:val="00C50578"/>
    <w:rsid w:val="00C557EE"/>
    <w:rsid w:val="00C5588D"/>
    <w:rsid w:val="00C60D01"/>
    <w:rsid w:val="00C65E9E"/>
    <w:rsid w:val="00C67601"/>
    <w:rsid w:val="00C73BB5"/>
    <w:rsid w:val="00C82D0A"/>
    <w:rsid w:val="00C87785"/>
    <w:rsid w:val="00CA22AD"/>
    <w:rsid w:val="00CA54EE"/>
    <w:rsid w:val="00CA7167"/>
    <w:rsid w:val="00CB2D0A"/>
    <w:rsid w:val="00CB741D"/>
    <w:rsid w:val="00CD4615"/>
    <w:rsid w:val="00D03445"/>
    <w:rsid w:val="00D069A2"/>
    <w:rsid w:val="00D06A38"/>
    <w:rsid w:val="00D119ED"/>
    <w:rsid w:val="00D26D5E"/>
    <w:rsid w:val="00D30454"/>
    <w:rsid w:val="00D32FF9"/>
    <w:rsid w:val="00D36613"/>
    <w:rsid w:val="00D40B00"/>
    <w:rsid w:val="00D41F26"/>
    <w:rsid w:val="00D601F9"/>
    <w:rsid w:val="00D636E3"/>
    <w:rsid w:val="00D66CB4"/>
    <w:rsid w:val="00D73B53"/>
    <w:rsid w:val="00D91CA5"/>
    <w:rsid w:val="00D9431E"/>
    <w:rsid w:val="00DB11B4"/>
    <w:rsid w:val="00DB72E2"/>
    <w:rsid w:val="00DB7B43"/>
    <w:rsid w:val="00DC79F4"/>
    <w:rsid w:val="00DE6F2F"/>
    <w:rsid w:val="00E31241"/>
    <w:rsid w:val="00E32DE4"/>
    <w:rsid w:val="00E37644"/>
    <w:rsid w:val="00E454D1"/>
    <w:rsid w:val="00E46477"/>
    <w:rsid w:val="00E70B53"/>
    <w:rsid w:val="00E96598"/>
    <w:rsid w:val="00EA3990"/>
    <w:rsid w:val="00EC3C47"/>
    <w:rsid w:val="00ED6876"/>
    <w:rsid w:val="00EE1C96"/>
    <w:rsid w:val="00F053AA"/>
    <w:rsid w:val="00F15930"/>
    <w:rsid w:val="00F17126"/>
    <w:rsid w:val="00F21ACE"/>
    <w:rsid w:val="00F31433"/>
    <w:rsid w:val="00F3311E"/>
    <w:rsid w:val="00F46F3E"/>
    <w:rsid w:val="00F62A81"/>
    <w:rsid w:val="00F635CD"/>
    <w:rsid w:val="00F800BE"/>
    <w:rsid w:val="00FA105F"/>
    <w:rsid w:val="00FD4A8F"/>
    <w:rsid w:val="00FE0186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42CB3"/>
  <w15:chartTrackingRefBased/>
  <w15:docId w15:val="{3252F589-9F09-4685-B1EA-8230272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A38"/>
  </w:style>
  <w:style w:type="paragraph" w:styleId="Pidipagina">
    <w:name w:val="footer"/>
    <w:basedOn w:val="Normale"/>
    <w:link w:val="PidipaginaCarattere"/>
    <w:uiPriority w:val="99"/>
    <w:unhideWhenUsed/>
    <w:rsid w:val="00D0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A38"/>
  </w:style>
  <w:style w:type="character" w:styleId="Rimandocommento">
    <w:name w:val="annotation reference"/>
    <w:basedOn w:val="Carpredefinitoparagrafo"/>
    <w:uiPriority w:val="99"/>
    <w:semiHidden/>
    <w:unhideWhenUsed/>
    <w:rsid w:val="005222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222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222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22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224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36613"/>
    <w:pPr>
      <w:ind w:left="720"/>
      <w:contextualSpacing/>
    </w:pPr>
  </w:style>
  <w:style w:type="paragraph" w:styleId="Revisione">
    <w:name w:val="Revision"/>
    <w:hidden/>
    <w:uiPriority w:val="99"/>
    <w:semiHidden/>
    <w:rsid w:val="0077306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47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47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B47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541A-AF55-48FE-8E2E-47235AEE55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Rosengren</dc:creator>
  <cp:keywords/>
  <dc:description/>
  <cp:lastModifiedBy>Massimo Morici</cp:lastModifiedBy>
  <cp:revision>3</cp:revision>
  <cp:lastPrinted>2024-05-20T14:27:00Z</cp:lastPrinted>
  <dcterms:created xsi:type="dcterms:W3CDTF">2024-06-11T10:13:00Z</dcterms:created>
  <dcterms:modified xsi:type="dcterms:W3CDTF">2024-06-11T10:21:00Z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2024-05-16T13:22:17Z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0934f0b1-a988-4738-9128-eb8fb9c090d6</vt:lpwstr>
  </property>
  <property fmtid="{D5CDD505-2E9C-101B-9397-08002B2CF9AE}" pid="8" name="MSIP_Label_2ce19b8d-fad6-4ab7-9522-46d4ce3e2dbb_ContentBits">
    <vt:lpwstr>0</vt:lpwstr>
  </property>
</Properties>
</file>