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AA736" w14:textId="5AAA73F8" w:rsidR="00027654" w:rsidRPr="00C05001" w:rsidRDefault="00622DCD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RBC BlueBay - </w:t>
      </w:r>
      <w:r w:rsidR="00921A1F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Una grande maggioranza del Labour </w:t>
      </w:r>
      <w:r w:rsidR="001E5817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sospingerà la</w:t>
      </w:r>
      <w:r w:rsidR="00921A1F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sterlina, ma le prospettive per i </w:t>
      </w:r>
      <w:proofErr w:type="spellStart"/>
      <w:r w:rsidR="00921A1F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gilt</w:t>
      </w:r>
      <w:proofErr w:type="spellEnd"/>
      <w:r w:rsidR="00921A1F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restano incerte</w:t>
      </w:r>
    </w:p>
    <w:p w14:paraId="208D9604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16DFE37" w14:textId="582FE861" w:rsidR="00027654" w:rsidRPr="00DE7AAD" w:rsidRDefault="00622DCD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</w:pPr>
      <w:r w:rsidRPr="00DE7AAD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A cura </w:t>
      </w:r>
      <w:r w:rsidR="00277DEF" w:rsidRPr="00DE7AAD">
        <w:rPr>
          <w:rStyle w:val="normaltextrun"/>
          <w:rFonts w:ascii="Calibri" w:hAnsi="Calibri" w:cs="Calibri"/>
          <w:sz w:val="22"/>
          <w:szCs w:val="22"/>
          <w:lang w:val="it-IT"/>
        </w:rPr>
        <w:t>di</w:t>
      </w:r>
      <w:r w:rsidR="00027654" w:rsidRPr="00DE7AAD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r w:rsidR="00027654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Neil Mehta, 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Portfolio Manager</w:t>
      </w:r>
      <w:r w:rsidR="004C67DF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, RBC BlueBay Investment Grade Euro Aggregate Bond Fund </w:t>
      </w:r>
    </w:p>
    <w:p w14:paraId="73C6F0A6" w14:textId="77777777" w:rsidR="00027654" w:rsidRPr="00DE7AAD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</w:p>
    <w:p w14:paraId="6FF8C085" w14:textId="45E748A2" w:rsidR="00027654" w:rsidRPr="00C05001" w:rsidRDefault="004717CB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Gli investitori apprezzano la stabilità economica e politica. Basta chiedere a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Liz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Truss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o a qualsiasi Paese dell'Eurozona che ha </w:t>
      </w:r>
      <w:r w:rsidR="00C60D2D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dovuto fare i conti con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la furia delle forze di mercato negli ultimi anni. 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Secondo le proiezioni attuali, la maggioranza del Labour si aggira tra i 195 e i 320 seggi, una svolta epocale che</w:t>
      </w:r>
      <w:r w:rsidR="00C60D2D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,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probabilmente</w:t>
      </w:r>
      <w:r w:rsidR="00C60D2D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,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avrà un effetto duraturo nel prossimo decennio</w:t>
      </w:r>
      <w:r w:rsidR="00027654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. 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Ciò dovrebbe garantire </w:t>
      </w:r>
      <w:r w:rsidR="00622DCD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una certa 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stabilità politica</w:t>
      </w:r>
      <w:r w:rsidR="00C23AE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,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dopo </w:t>
      </w:r>
      <w:r w:rsidR="00C23AE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il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cao</w:t>
      </w:r>
      <w:r w:rsidR="00C23AE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post-Brexit, in cui </w:t>
      </w:r>
      <w:r w:rsidR="00C23AE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a guidare sono stati i 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cinque primi ministri Tory</w:t>
      </w:r>
      <w:r w:rsidR="00C23AE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</w:t>
      </w:r>
      <w:r w:rsidR="009F5450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e la sterlina è scesa ai minimi dal 1985 rispetto al dollaro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6B36E1D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6FC51C0F" w14:textId="54DA3E0D" w:rsidR="00027654" w:rsidRPr="00C05001" w:rsidRDefault="00ED6C0B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Il leader laburista,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Keir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Starmer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e il suo cancelliere ombra, </w:t>
      </w:r>
      <w:r w:rsidR="00BC010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l’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ex-Bank of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England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(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BoE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) Rachel Reeves, hanno finora trasmesso un messaggio di conservatorismo economico, in contrasto coi passati governi laburisti, ottenendo il sostegno dei principali leader economici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</w:p>
    <w:p w14:paraId="5BACF7B1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</w:p>
    <w:p w14:paraId="34FEA35B" w14:textId="538B5256" w:rsidR="00027654" w:rsidRPr="00C05001" w:rsidRDefault="005C4640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Il piano fiscale </w:t>
      </w:r>
      <w:r w:rsidR="0091596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previsto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dai laburisti dovrebbe prevedere un certo stimolo, con </w:t>
      </w:r>
      <w:r w:rsidR="00DA1298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una 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particolare attenzione alla ridistribuzione e all'energia pulita. Reeves ha anche proposto di ripristinare le relazioni con l'UE, dopo alcuni anni di gelo, offrendo la prospettiva di migliorare gli scambi commerciali, ridurre la burocrazia e attrarre flussi di capitali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6B48466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27CDA969" w14:textId="4A63E320" w:rsidR="00027654" w:rsidRPr="00DE7AAD" w:rsidRDefault="00953E82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u w:val="single"/>
          <w:lang w:val="it-IT"/>
        </w:rPr>
      </w:pPr>
      <w:r w:rsidRPr="00DE7AAD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Cosa significa tutto questo per i mercati</w:t>
      </w:r>
      <w:r w:rsidR="00027654" w:rsidRPr="00DE7AAD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?</w:t>
      </w:r>
      <w:r w:rsidR="00027654" w:rsidRPr="00DE7AAD">
        <w:rPr>
          <w:rStyle w:val="eop"/>
          <w:rFonts w:ascii="Calibri" w:hAnsi="Calibri" w:cs="Calibri"/>
          <w:sz w:val="22"/>
          <w:szCs w:val="22"/>
          <w:u w:val="single"/>
          <w:lang w:val="it-IT"/>
        </w:rPr>
        <w:t> </w:t>
      </w:r>
    </w:p>
    <w:p w14:paraId="5966E6F0" w14:textId="1F6CC7F8" w:rsidR="00027654" w:rsidRPr="00C05001" w:rsidRDefault="001018D1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Nel complesso, riteniamo che l'impatto a breve termine di una grande maggioranza laburista sia positivo per la sterlina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per via del sentiment, del ritorno della propensione al rischio nel Regno Unito e </w:t>
      </w:r>
      <w:r w:rsidR="0091596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di 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un migliore equilibrio tra aspetti fiscali e crescita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</w:p>
    <w:p w14:paraId="7E4302E4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</w:p>
    <w:p w14:paraId="17E8E256" w14:textId="22E29060" w:rsidR="00027654" w:rsidRPr="00C05001" w:rsidRDefault="00613542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Consid</w:t>
      </w:r>
      <w:r w:rsidR="00C0214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erato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che la sterlina </w:t>
      </w:r>
      <w:r w:rsidR="008048AF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si attesta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a livelli che suggeriscono un breakout dal range post-Brexit, il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momentum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potrebbe registrare un breakout più consistente</w:t>
      </w:r>
      <w:r w:rsidR="008048AF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. Tutto ciò lascia trapelare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un ritorno al di sopra di 1,30 contro il dollaro USA, un livello regolarmente </w:t>
      </w:r>
      <w:r w:rsidR="008048AF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registrato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prima del referendum sull’UE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22A98EA6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5C3FB1C4" w14:textId="43FD7574" w:rsidR="00027654" w:rsidRPr="00C05001" w:rsidRDefault="00891F43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Tuttavia, mentre i fattori determinanti a breve termine per la sterlina sembrano essere su una traiettoria positiva, </w:t>
      </w:r>
      <w:r w:rsidR="00D8412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inclusa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r w:rsidR="00D8412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una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BoE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che manterrà i tassi d’interesse più alti e più a lungo, permangono delle sfide a lungo termine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D05FC45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</w:p>
    <w:p w14:paraId="129392B5" w14:textId="75AFD955" w:rsidR="00027654" w:rsidRPr="00C05001" w:rsidRDefault="003242B9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Il margine di manovra fiscale è limitato se non si aumentano le tasse, 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il 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che impedisce a sua volta un 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rialzo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sostanziale della crescita. Nel frattempo, la produttività r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esta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lenta e il Regno Unito continua a registrare un saldo pubblico negativo e un deficit delle partite correnti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. 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2B0AE4B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426FEFD0" w14:textId="6BDEEDEC" w:rsidR="00027654" w:rsidRPr="00C05001" w:rsidRDefault="00605F36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Inoltre, il finanziamento 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sul piano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politico di servizi pubblici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,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come il Servizio sanitario nazionale e le università</w:t>
      </w:r>
      <w:r w:rsidR="00A63B3A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,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richiederà alcune soluzioni creative, mentre i comuni in bancarotta e i problemi con le utenze potrebbero riservare brutte sorprese. </w:t>
      </w:r>
      <w:r w:rsidR="00B508F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L’opinione pubblica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chiederà altresì un maggiore aiuto per adattarsi all'aumento del costo della vita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.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626CE21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5B4FD208" w14:textId="133167CF" w:rsidR="00027654" w:rsidRPr="00C05001" w:rsidRDefault="004D2896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Sebbene le prospettive della sterlina possano apparire decisamente migliorate, l'incertezza r</w:t>
      </w:r>
      <w:r w:rsidR="00023258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esta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elevata </w:t>
      </w:r>
      <w:r w:rsidR="00023258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in relazione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023258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a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i </w:t>
      </w:r>
      <w:proofErr w:type="spellStart"/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gilt</w:t>
      </w:r>
      <w:proofErr w:type="spellEnd"/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britannici.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La crescita dei salari nell'</w:t>
      </w:r>
      <w:r w:rsidR="00023258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ordine</w:t>
      </w: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del 6% sta facendo venir meno ogni prospettiva di un taglio dei tassi da parte della </w:t>
      </w:r>
      <w:proofErr w:type="spellStart"/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BoE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nell’immediato, poiché si ripercuote sull'economia dei servizi e fa salire i prezzi. Anche la prospettiva di un'inflazione al 2% sembra più lontana, considerato che il recente calo dei prezzi energetici dovrebbe evidenziare una parziale inversione di tendenza a ottobre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. </w:t>
      </w:r>
      <w:r w:rsidR="00027654" w:rsidRPr="00C0500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0BD9A6B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56186708" w14:textId="485C3722" w:rsidR="00606C8D" w:rsidRPr="00C05001" w:rsidRDefault="00606C8D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È improbabile che un governo laburista aiuti la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BoE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nella riduzione della spesa pubblica. Solo un rallentamento più significativo della crescita o </w:t>
      </w:r>
      <w:r w:rsidR="00023258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sul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mercato del lavoro potrebbe indurre la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BoE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a ripensarci. A fronte di tassi d'interesse di riferimento al 5,25% e di un'inflazione sottostante del 4-5%, i rendimenti dei </w:t>
      </w:r>
      <w:proofErr w:type="spellStart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gilt</w:t>
      </w:r>
      <w:proofErr w:type="spellEnd"/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negoziati a oltre l'1% al di sotto dei livelli della liquidità, appaiono, a nostro avviso, decisamente troppo costosi </w:t>
      </w:r>
      <w:r w:rsidR="00023258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a livello</w:t>
      </w:r>
      <w:r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strutturale.  </w:t>
      </w:r>
    </w:p>
    <w:p w14:paraId="62F23382" w14:textId="7777777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</w:pPr>
    </w:p>
    <w:p w14:paraId="018DE96D" w14:textId="7522DCB2" w:rsidR="00027654" w:rsidRPr="00DE7AAD" w:rsidRDefault="00407912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u w:val="single"/>
          <w:lang w:val="it-IT"/>
        </w:rPr>
      </w:pPr>
      <w:r w:rsidRPr="00DE7AAD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Tutto questo cosa significa per gli investitori</w:t>
      </w:r>
      <w:r w:rsidR="00027654" w:rsidRPr="00DE7AAD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?</w:t>
      </w:r>
      <w:r w:rsidR="00027654" w:rsidRPr="00DE7AAD">
        <w:rPr>
          <w:rStyle w:val="eop"/>
          <w:rFonts w:ascii="Calibri" w:hAnsi="Calibri" w:cs="Calibri"/>
          <w:sz w:val="22"/>
          <w:szCs w:val="22"/>
          <w:u w:val="single"/>
          <w:lang w:val="it-IT"/>
        </w:rPr>
        <w:t> </w:t>
      </w:r>
    </w:p>
    <w:p w14:paraId="045829CB" w14:textId="1C5DF9CE" w:rsidR="00981C69" w:rsidRPr="00C05001" w:rsidRDefault="00EC7295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 xml:space="preserve">In </w:t>
      </w:r>
      <w:r w:rsidR="00726595" w:rsidRPr="00C05001">
        <w:rPr>
          <w:rStyle w:val="eop"/>
          <w:rFonts w:ascii="Calibri" w:hAnsi="Calibri" w:cs="Calibri"/>
          <w:sz w:val="22"/>
          <w:szCs w:val="22"/>
          <w:lang w:val="it-IT"/>
        </w:rPr>
        <w:t>un</w:t>
      </w: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 xml:space="preserve"> contesto</w:t>
      </w:r>
      <w:r w:rsidR="00726595" w:rsidRPr="00C05001">
        <w:rPr>
          <w:rStyle w:val="eop"/>
          <w:rFonts w:ascii="Calibri" w:hAnsi="Calibri" w:cs="Calibri"/>
          <w:sz w:val="22"/>
          <w:szCs w:val="22"/>
          <w:lang w:val="it-IT"/>
        </w:rPr>
        <w:t xml:space="preserve"> di questo genere</w:t>
      </w: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 xml:space="preserve">, tenere il polso della situazione politica è fondamentale per determinare gli esiti attesi </w:t>
      </w:r>
      <w:r w:rsidR="00726595" w:rsidRPr="00C05001">
        <w:rPr>
          <w:rStyle w:val="eop"/>
          <w:rFonts w:ascii="Calibri" w:hAnsi="Calibri" w:cs="Calibri"/>
          <w:sz w:val="22"/>
          <w:szCs w:val="22"/>
          <w:lang w:val="it-IT"/>
        </w:rPr>
        <w:t>di</w:t>
      </w: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 xml:space="preserve"> eventi come le elezioni generali nel Regno Unito e il potenziale impatto sui prezzi degli asset e i rischi associati</w:t>
      </w:r>
      <w:r w:rsidR="0002765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</w:t>
      </w:r>
    </w:p>
    <w:p w14:paraId="792CB57A" w14:textId="77777777" w:rsidR="00981C69" w:rsidRPr="00C05001" w:rsidRDefault="00981C69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</w:p>
    <w:p w14:paraId="7543387B" w14:textId="1238E630" w:rsidR="007E5E84" w:rsidRPr="00C05001" w:rsidRDefault="00FB34AC" w:rsidP="00622DC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S</w:t>
      </w:r>
      <w:r w:rsidR="00785D42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ottopesare il reddito fisso britannico potrebbe servire </w:t>
      </w:r>
      <w:r w:rsidR="007E5E84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potenzialmente </w:t>
      </w:r>
      <w:r w:rsidR="00785D42" w:rsidRPr="00DE7AAD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a proteggere la performance degli investimenti nelle strategie long only</w:t>
      </w:r>
      <w:r w:rsidR="007E5E8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, laddove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l'inflazione dovesse </w:t>
      </w:r>
      <w:r w:rsidR="003647D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persistere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, mentre le ramificazioni per la sterlina e la potenziale volatilità potrebbero offrire grandi opportunità </w:t>
      </w:r>
      <w:r w:rsidR="0049610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per la 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gene</w:t>
      </w:r>
      <w:r w:rsidR="003647D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razione di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alfa </w:t>
      </w:r>
      <w:r w:rsidR="00496104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a beneficio delle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strategie d</w:t>
      </w:r>
      <w:r w:rsidR="003647D6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’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investimento </w:t>
      </w:r>
      <w:proofErr w:type="spellStart"/>
      <w:r w:rsidR="00C05001">
        <w:rPr>
          <w:rStyle w:val="normaltextrun"/>
          <w:rFonts w:ascii="Calibri" w:hAnsi="Calibri" w:cs="Calibri"/>
          <w:sz w:val="22"/>
          <w:szCs w:val="22"/>
          <w:lang w:val="it-IT"/>
        </w:rPr>
        <w:t>absolute</w:t>
      </w:r>
      <w:proofErr w:type="spellEnd"/>
      <w:r w:rsidR="00C05001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e </w:t>
      </w:r>
      <w:proofErr w:type="spellStart"/>
      <w:r w:rsidR="00C05001">
        <w:rPr>
          <w:rStyle w:val="normaltextrun"/>
          <w:rFonts w:ascii="Calibri" w:hAnsi="Calibri" w:cs="Calibri"/>
          <w:sz w:val="22"/>
          <w:szCs w:val="22"/>
          <w:lang w:val="it-IT"/>
        </w:rPr>
        <w:t>unconstrained</w:t>
      </w:r>
      <w:proofErr w:type="spellEnd"/>
      <w:r w:rsidR="00785D42" w:rsidRPr="00C05001">
        <w:rPr>
          <w:rStyle w:val="normaltextrun"/>
          <w:rFonts w:ascii="Calibri" w:hAnsi="Calibri" w:cs="Calibri"/>
          <w:sz w:val="22"/>
          <w:szCs w:val="22"/>
          <w:lang w:val="it-IT"/>
        </w:rPr>
        <w:t>.</w:t>
      </w:r>
    </w:p>
    <w:p w14:paraId="355F8BD5" w14:textId="62A2C567" w:rsidR="00027654" w:rsidRPr="00C05001" w:rsidRDefault="00027654" w:rsidP="00622DCD">
      <w:pPr>
        <w:pStyle w:val="paragraph"/>
        <w:spacing w:before="0" w:beforeAutospacing="0" w:after="0" w:afterAutospacing="0"/>
        <w:contextualSpacing/>
        <w:textAlignment w:val="baseline"/>
        <w:rPr>
          <w:rFonts w:ascii="Calibri" w:hAnsi="Calibri" w:cs="Calibri"/>
          <w:sz w:val="22"/>
          <w:szCs w:val="22"/>
          <w:lang w:val="it-IT"/>
        </w:rPr>
      </w:pPr>
      <w:r w:rsidRPr="00C05001">
        <w:rPr>
          <w:rStyle w:val="eop"/>
          <w:rFonts w:ascii="Calibri" w:hAnsi="Calibri" w:cs="Calibri"/>
          <w:sz w:val="22"/>
          <w:szCs w:val="22"/>
          <w:lang w:val="it-IT"/>
        </w:rPr>
        <w:t>  </w:t>
      </w:r>
    </w:p>
    <w:p w14:paraId="12FAC38E" w14:textId="0A13E0CC" w:rsidR="00626A90" w:rsidRPr="00C05001" w:rsidRDefault="00626A90" w:rsidP="00622DCD">
      <w:pPr>
        <w:spacing w:after="0" w:line="240" w:lineRule="auto"/>
        <w:contextualSpacing/>
        <w:rPr>
          <w:rStyle w:val="normaltextrun"/>
          <w:rFonts w:ascii="Calibri" w:eastAsia="Times New Roman" w:hAnsi="Calibri" w:cs="Calibri"/>
          <w:kern w:val="0"/>
          <w:lang w:val="it-IT"/>
          <w14:ligatures w14:val="none"/>
        </w:rPr>
      </w:pPr>
    </w:p>
    <w:sectPr w:rsidR="00626A90" w:rsidRPr="00C0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1E935" w14:textId="77777777" w:rsidR="00BC5880" w:rsidRDefault="00BC5880" w:rsidP="00027654">
      <w:pPr>
        <w:spacing w:after="0" w:line="240" w:lineRule="auto"/>
      </w:pPr>
      <w:r>
        <w:separator/>
      </w:r>
    </w:p>
  </w:endnote>
  <w:endnote w:type="continuationSeparator" w:id="0">
    <w:p w14:paraId="75220901" w14:textId="77777777" w:rsidR="00BC5880" w:rsidRDefault="00BC5880" w:rsidP="0002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54211" w14:textId="77777777" w:rsidR="00BC5880" w:rsidRDefault="00BC5880" w:rsidP="00027654">
      <w:pPr>
        <w:spacing w:after="0" w:line="240" w:lineRule="auto"/>
      </w:pPr>
      <w:r>
        <w:separator/>
      </w:r>
    </w:p>
  </w:footnote>
  <w:footnote w:type="continuationSeparator" w:id="0">
    <w:p w14:paraId="74CE59B8" w14:textId="77777777" w:rsidR="00BC5880" w:rsidRDefault="00BC5880" w:rsidP="0002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4"/>
    <w:rsid w:val="00023258"/>
    <w:rsid w:val="00027654"/>
    <w:rsid w:val="00067FBD"/>
    <w:rsid w:val="000A15D5"/>
    <w:rsid w:val="000A7C19"/>
    <w:rsid w:val="000F3AE0"/>
    <w:rsid w:val="001018D1"/>
    <w:rsid w:val="001308F2"/>
    <w:rsid w:val="00183EC6"/>
    <w:rsid w:val="001C5532"/>
    <w:rsid w:val="001E5817"/>
    <w:rsid w:val="00215BAA"/>
    <w:rsid w:val="00277DEF"/>
    <w:rsid w:val="002B3142"/>
    <w:rsid w:val="002D32B4"/>
    <w:rsid w:val="003242B9"/>
    <w:rsid w:val="003647D6"/>
    <w:rsid w:val="00407912"/>
    <w:rsid w:val="004717CB"/>
    <w:rsid w:val="00487E92"/>
    <w:rsid w:val="00496104"/>
    <w:rsid w:val="004C67DF"/>
    <w:rsid w:val="004D2896"/>
    <w:rsid w:val="005251E8"/>
    <w:rsid w:val="00564364"/>
    <w:rsid w:val="00593084"/>
    <w:rsid w:val="005C2DE9"/>
    <w:rsid w:val="005C4640"/>
    <w:rsid w:val="005F6BA7"/>
    <w:rsid w:val="00605F36"/>
    <w:rsid w:val="00606C8D"/>
    <w:rsid w:val="00607F61"/>
    <w:rsid w:val="00613542"/>
    <w:rsid w:val="00622CDB"/>
    <w:rsid w:val="00622DCD"/>
    <w:rsid w:val="00626A90"/>
    <w:rsid w:val="00630443"/>
    <w:rsid w:val="00722B83"/>
    <w:rsid w:val="00726595"/>
    <w:rsid w:val="007648C7"/>
    <w:rsid w:val="00785D42"/>
    <w:rsid w:val="007C582F"/>
    <w:rsid w:val="007E5E84"/>
    <w:rsid w:val="008048AF"/>
    <w:rsid w:val="0088494F"/>
    <w:rsid w:val="00891F43"/>
    <w:rsid w:val="008F1B95"/>
    <w:rsid w:val="00915964"/>
    <w:rsid w:val="00921A1F"/>
    <w:rsid w:val="00953E82"/>
    <w:rsid w:val="00981C69"/>
    <w:rsid w:val="00991B08"/>
    <w:rsid w:val="009F5450"/>
    <w:rsid w:val="00A056C6"/>
    <w:rsid w:val="00A33CBD"/>
    <w:rsid w:val="00A63B3A"/>
    <w:rsid w:val="00AD185E"/>
    <w:rsid w:val="00B07D3E"/>
    <w:rsid w:val="00B508F6"/>
    <w:rsid w:val="00B67C4E"/>
    <w:rsid w:val="00BB2256"/>
    <w:rsid w:val="00BC010A"/>
    <w:rsid w:val="00BC1810"/>
    <w:rsid w:val="00BC5880"/>
    <w:rsid w:val="00C0214A"/>
    <w:rsid w:val="00C05001"/>
    <w:rsid w:val="00C23AE6"/>
    <w:rsid w:val="00C60D2D"/>
    <w:rsid w:val="00C77609"/>
    <w:rsid w:val="00CA4E26"/>
    <w:rsid w:val="00D23F3F"/>
    <w:rsid w:val="00D46C87"/>
    <w:rsid w:val="00D66246"/>
    <w:rsid w:val="00D84126"/>
    <w:rsid w:val="00D918B5"/>
    <w:rsid w:val="00DA1298"/>
    <w:rsid w:val="00DE7AAD"/>
    <w:rsid w:val="00E57A98"/>
    <w:rsid w:val="00E70DFB"/>
    <w:rsid w:val="00EC7295"/>
    <w:rsid w:val="00ED6C0B"/>
    <w:rsid w:val="00F02C25"/>
    <w:rsid w:val="00F17789"/>
    <w:rsid w:val="00F21558"/>
    <w:rsid w:val="00F41737"/>
    <w:rsid w:val="00FB34AC"/>
    <w:rsid w:val="00FD5972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B23A"/>
  <w15:chartTrackingRefBased/>
  <w15:docId w15:val="{DD0BCF66-258B-4F7A-B052-DAA46474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Carpredefinitoparagrafo"/>
    <w:rsid w:val="00027654"/>
  </w:style>
  <w:style w:type="character" w:customStyle="1" w:styleId="eop">
    <w:name w:val="eop"/>
    <w:basedOn w:val="Carpredefinitoparagrafo"/>
    <w:rsid w:val="00027654"/>
  </w:style>
  <w:style w:type="character" w:customStyle="1" w:styleId="superscript">
    <w:name w:val="superscript"/>
    <w:basedOn w:val="Carpredefinitoparagrafo"/>
    <w:rsid w:val="0002765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76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76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765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981C69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C6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6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6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6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67D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5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A98"/>
  </w:style>
  <w:style w:type="paragraph" w:styleId="Pidipagina">
    <w:name w:val="footer"/>
    <w:basedOn w:val="Normale"/>
    <w:link w:val="PidipaginaCarattere"/>
    <w:uiPriority w:val="99"/>
    <w:unhideWhenUsed/>
    <w:rsid w:val="00E5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A98"/>
  </w:style>
  <w:style w:type="character" w:customStyle="1" w:styleId="ui-provider">
    <w:name w:val="ui-provider"/>
    <w:basedOn w:val="Carpredefinitoparagrafo"/>
    <w:rsid w:val="00607F61"/>
  </w:style>
  <w:style w:type="paragraph" w:styleId="Revisione">
    <w:name w:val="Revision"/>
    <w:hidden/>
    <w:uiPriority w:val="99"/>
    <w:semiHidden/>
    <w:rsid w:val="0062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0F68-B7E6-4DDD-B31D-AEBA9DE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Kasraie</dc:creator>
  <cp:keywords/>
  <dc:description/>
  <cp:lastModifiedBy>Diana Ferla</cp:lastModifiedBy>
  <cp:revision>6</cp:revision>
  <dcterms:created xsi:type="dcterms:W3CDTF">2024-06-25T14:07:00Z</dcterms:created>
  <dcterms:modified xsi:type="dcterms:W3CDTF">2024-06-26T08:01:00Z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2024-06-18T09:54:10Z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fbe17464-33b5-4ae4-bd0d-eb3c9105a063</vt:lpwstr>
  </property>
  <property fmtid="{D5CDD505-2E9C-101B-9397-08002B2CF9AE}" pid="8" name="MSIP_Label_2ce19b8d-fad6-4ab7-9522-46d4ce3e2dbb_ContentBits">
    <vt:lpwstr>0</vt:lpwstr>
  </property>
</Properties>
</file>