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04F7" w14:textId="77777777" w:rsidR="00F7711D" w:rsidRDefault="00F7711D" w:rsidP="00F7711D">
      <w:pPr>
        <w:jc w:val="center"/>
        <w:rPr>
          <w:rFonts w:asciiTheme="majorHAnsi" w:hAnsiTheme="majorHAnsi" w:cstheme="majorHAnsi"/>
          <w:b/>
          <w:bCs/>
        </w:rPr>
      </w:pPr>
      <w:r w:rsidRPr="00A23E50">
        <w:rPr>
          <w:rFonts w:asciiTheme="majorHAnsi" w:hAnsiTheme="majorHAnsi" w:cstheme="majorHAnsi"/>
          <w:noProof/>
        </w:rPr>
        <w:drawing>
          <wp:inline distT="0" distB="0" distL="0" distR="0" wp14:anchorId="0E2EDDAA" wp14:editId="36FA74F6">
            <wp:extent cx="2105985" cy="802908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57" cy="8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1967" w14:textId="77777777" w:rsidR="006A0EE1" w:rsidRDefault="006A0EE1" w:rsidP="006A0EE1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6A0EE1">
        <w:rPr>
          <w:rFonts w:cstheme="minorHAnsi"/>
          <w:b/>
          <w:bCs/>
          <w:color w:val="FF0000"/>
          <w:sz w:val="36"/>
          <w:szCs w:val="36"/>
        </w:rPr>
        <w:t xml:space="preserve">EMBARGO 30 MAGGIO 2024 </w:t>
      </w:r>
    </w:p>
    <w:p w14:paraId="4A837B30" w14:textId="66FA16A8" w:rsidR="00F7711D" w:rsidRPr="006A0EE1" w:rsidRDefault="00F7711D" w:rsidP="006A0EE1">
      <w:pPr>
        <w:spacing w:after="0" w:line="240" w:lineRule="auto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DF0012">
        <w:rPr>
          <w:rFonts w:ascii="Calibri" w:hAnsi="Calibri" w:cs="Calibri"/>
          <w:b/>
          <w:bCs/>
        </w:rPr>
        <w:t>98° Congresso Nazionale della SIDeMaST</w:t>
      </w:r>
    </w:p>
    <w:p w14:paraId="3119C631" w14:textId="77777777" w:rsidR="00F7711D" w:rsidRPr="00DF0012" w:rsidRDefault="00F7711D" w:rsidP="006A0EE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DF0012">
        <w:rPr>
          <w:rFonts w:ascii="Calibri" w:hAnsi="Calibri" w:cs="Calibri"/>
          <w:b/>
          <w:bCs/>
        </w:rPr>
        <w:t>Società Italiana di Dermatologia e Malattie Sessualmente Trasmesse</w:t>
      </w:r>
    </w:p>
    <w:p w14:paraId="44D512E7" w14:textId="77777777" w:rsidR="00F7711D" w:rsidRDefault="00F7711D" w:rsidP="00F7711D">
      <w:pPr>
        <w:spacing w:after="0" w:line="240" w:lineRule="auto"/>
        <w:jc w:val="center"/>
        <w:rPr>
          <w:rFonts w:ascii="Calibri" w:hAnsi="Calibri" w:cs="Calibri"/>
          <w:b/>
          <w:bCs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</w:p>
    <w:p w14:paraId="3D42FE3C" w14:textId="77777777" w:rsidR="00F7711D" w:rsidRDefault="00F7711D" w:rsidP="00F7711D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ALOPECIA AREATA GRAVE: FINALMENTE UNA TERAPIA SPECIFICA ED EFFICACE</w:t>
      </w:r>
    </w:p>
    <w:p w14:paraId="4E20273A" w14:textId="77777777" w:rsidR="00F7711D" w:rsidRPr="00D45CE6" w:rsidRDefault="00F7711D" w:rsidP="00F7711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2FE6DB7" w14:textId="77777777" w:rsidR="004F4E0F" w:rsidRDefault="004F4E0F" w:rsidP="004F4E0F">
      <w:pPr>
        <w:spacing w:after="0" w:line="240" w:lineRule="auto"/>
        <w:jc w:val="center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L’assunzione del principio attivo </w:t>
      </w:r>
      <w:proofErr w:type="spellStart"/>
      <w:r>
        <w:rPr>
          <w:rFonts w:ascii="Calibri" w:hAnsi="Calibri" w:cs="Calibri"/>
          <w:bCs/>
          <w:i/>
          <w:sz w:val="20"/>
          <w:szCs w:val="20"/>
        </w:rPr>
        <w:t>Baricitinib</w:t>
      </w:r>
      <w:proofErr w:type="spellEnd"/>
      <w:r>
        <w:rPr>
          <w:rFonts w:ascii="Calibri" w:hAnsi="Calibri" w:cs="Calibri"/>
          <w:bCs/>
          <w:i/>
          <w:sz w:val="20"/>
          <w:szCs w:val="20"/>
        </w:rPr>
        <w:t>, il primo approvato nel 2022 per i pazienti adulti con alopecia areata grave si è dimostrata ancora più efficace sui pazienti curati nella vita reale rispetto a quelli trattati negli studi registrativi. Studi recentissimi hanno dimostrato che la terapia favorisce la ricrescita non solo dei capelli ma anche di ciglia, sopracciglia, peli ascellari e pubici. La terapia è disponibile presso i centri dermatologici prescrittori di farmaci biologici.</w:t>
      </w:r>
    </w:p>
    <w:p w14:paraId="55C3F69F" w14:textId="376A0103" w:rsidR="004F4E0F" w:rsidRDefault="004F4E0F" w:rsidP="004F4E0F">
      <w:pPr>
        <w:spacing w:after="0" w:line="240" w:lineRule="auto"/>
        <w:jc w:val="center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Inoltre è stato approvato per i pazienti adolescenti un nuovo principio attivo, </w:t>
      </w:r>
      <w:proofErr w:type="spellStart"/>
      <w:r>
        <w:rPr>
          <w:rFonts w:ascii="Calibri" w:hAnsi="Calibri" w:cs="Calibri"/>
          <w:bCs/>
          <w:i/>
          <w:sz w:val="20"/>
          <w:szCs w:val="20"/>
        </w:rPr>
        <w:t>Ritlecitinib</w:t>
      </w:r>
      <w:proofErr w:type="spellEnd"/>
      <w:r>
        <w:rPr>
          <w:rFonts w:ascii="Calibri" w:hAnsi="Calibri" w:cs="Calibri"/>
          <w:bCs/>
          <w:i/>
          <w:sz w:val="20"/>
          <w:szCs w:val="20"/>
        </w:rPr>
        <w:t>, che si è dimostrato efficace a partire dai 12 anni in su e che entro la fine del 2024</w:t>
      </w:r>
      <w:r w:rsidR="00FA546C">
        <w:rPr>
          <w:rFonts w:ascii="Calibri" w:hAnsi="Calibri" w:cs="Calibri"/>
          <w:bCs/>
          <w:i/>
          <w:sz w:val="20"/>
          <w:szCs w:val="20"/>
        </w:rPr>
        <w:t>-</w:t>
      </w:r>
      <w:r>
        <w:rPr>
          <w:rFonts w:ascii="Calibri" w:hAnsi="Calibri" w:cs="Calibri"/>
          <w:bCs/>
          <w:i/>
          <w:sz w:val="20"/>
          <w:szCs w:val="20"/>
        </w:rPr>
        <w:t xml:space="preserve"> inizi del 2025 diventerà rimborsabile.</w:t>
      </w:r>
    </w:p>
    <w:p w14:paraId="59D9163D" w14:textId="77777777" w:rsidR="004F4E0F" w:rsidRDefault="004F4E0F" w:rsidP="004F4E0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8371240" w14:textId="77777777" w:rsidR="004F4E0F" w:rsidRDefault="004F4E0F" w:rsidP="004F4E0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Nuovi orizzonti e speranze si aprono per i pazienti adulti e adolescenti che soffrono di alopecia areata. Alcuni recenti studi italiani condotti in </w:t>
      </w:r>
      <w:proofErr w:type="spellStart"/>
      <w:r>
        <w:rPr>
          <w:rFonts w:ascii="Calibri" w:hAnsi="Calibri" w:cs="Calibri"/>
          <w:b/>
          <w:bCs/>
          <w:i/>
        </w:rPr>
        <w:t>real</w:t>
      </w:r>
      <w:proofErr w:type="spellEnd"/>
      <w:r>
        <w:rPr>
          <w:rFonts w:ascii="Calibri" w:hAnsi="Calibri" w:cs="Calibri"/>
          <w:b/>
          <w:bCs/>
          <w:i/>
        </w:rPr>
        <w:t xml:space="preserve"> life</w:t>
      </w:r>
      <w:r>
        <w:rPr>
          <w:rFonts w:ascii="Calibri" w:hAnsi="Calibri" w:cs="Calibri"/>
          <w:b/>
          <w:bCs/>
        </w:rPr>
        <w:t xml:space="preserve"> su </w:t>
      </w:r>
      <w:proofErr w:type="spellStart"/>
      <w:r>
        <w:rPr>
          <w:rFonts w:ascii="Calibri" w:hAnsi="Calibri" w:cs="Calibri"/>
          <w:b/>
          <w:bCs/>
        </w:rPr>
        <w:t>Baricitinib</w:t>
      </w:r>
      <w:proofErr w:type="spellEnd"/>
      <w:r>
        <w:rPr>
          <w:rFonts w:ascii="Calibri" w:hAnsi="Calibri" w:cs="Calibri"/>
          <w:b/>
          <w:bCs/>
        </w:rPr>
        <w:t xml:space="preserve">, primo principio attivo approvato nel 2022 dall’EMA per i pazienti adulti con alopecia areata grave hanno evidenziato percentuali di ricrescita dei capelli superiori a quelle degli studi registrativi. È stato anche provato che la terapia favorisce la ricrescita non solo dei capelli ma anche di ciglia, sopracciglia, peli ascellari e pubici. Inoltre, un nuovo principio attivo, </w:t>
      </w:r>
      <w:proofErr w:type="spellStart"/>
      <w:r>
        <w:rPr>
          <w:rFonts w:ascii="Calibri" w:hAnsi="Calibri" w:cs="Calibri"/>
          <w:b/>
          <w:bCs/>
        </w:rPr>
        <w:t>Ritlecitinib</w:t>
      </w:r>
      <w:proofErr w:type="spellEnd"/>
      <w:r>
        <w:rPr>
          <w:rFonts w:ascii="Calibri" w:hAnsi="Calibri" w:cs="Calibri"/>
          <w:b/>
          <w:bCs/>
        </w:rPr>
        <w:t>, sta rivelando la sua efficacia su adulti e adolescenti a partire dai 12 anni. Queste novità arrivano dal 98esimo Congresso della SIDeMaST, Società Italiana di Dermatologia e Malattie Sessualmente Trasmesse in corso a Giardini Naxos e presieduto dai Prof. Giuseppe Micali (Catania) e Luca Stingeni (Perugia).</w:t>
      </w:r>
    </w:p>
    <w:p w14:paraId="73C41742" w14:textId="77777777" w:rsidR="004F4E0F" w:rsidRDefault="004F4E0F" w:rsidP="004F4E0F">
      <w:pPr>
        <w:jc w:val="both"/>
      </w:pPr>
      <w:r>
        <w:t xml:space="preserve">L’alopecia areata è una malattia autoimmune caratterizzata dall’attacco da parte del sistema immunitario dei follicoli piliferi, con perdita di capelli e con decorso imprevedibile. Colpisce il 2% circa della popolazione a qualunque età; la caduta può limitarsi al cuoio capelluto, ove può essere parziale con chiazze tondeggianti o totale (alopecia </w:t>
      </w:r>
      <w:proofErr w:type="spellStart"/>
      <w:r>
        <w:t>totalis</w:t>
      </w:r>
      <w:proofErr w:type="spellEnd"/>
      <w:r>
        <w:t xml:space="preserve">), o interessare tutte le aree pilifere del corpo (alopecia </w:t>
      </w:r>
      <w:proofErr w:type="spellStart"/>
      <w:r>
        <w:t>universalis</w:t>
      </w:r>
      <w:proofErr w:type="spellEnd"/>
      <w:r>
        <w:t>). La patologia ha un impatto drammatico su chi ne è affetto, con disturbi psichiatrici e ripercussioni negative sulla qualità di vita e sulla salute mentale, tra cui perdita di produttività lavorativa o scolastica, che si aggiungono ai costi diretti dell’assistenza sanitaria.</w:t>
      </w:r>
    </w:p>
    <w:p w14:paraId="44BD427A" w14:textId="77777777" w:rsidR="004F4E0F" w:rsidRDefault="004F4E0F" w:rsidP="004F4E0F">
      <w:pPr>
        <w:jc w:val="both"/>
        <w:rPr>
          <w:color w:val="FF0000"/>
        </w:rPr>
      </w:pPr>
      <w:r>
        <w:rPr>
          <w:b/>
        </w:rPr>
        <w:t xml:space="preserve">La prima terapia approvata dall’EMA nel dicembre 2022 è stato </w:t>
      </w:r>
      <w:proofErr w:type="spellStart"/>
      <w:r>
        <w:rPr>
          <w:b/>
        </w:rPr>
        <w:t>Baricitinib</w:t>
      </w:r>
      <w:proofErr w:type="spellEnd"/>
      <w:r>
        <w:rPr>
          <w:b/>
        </w:rPr>
        <w:t xml:space="preserve">, </w:t>
      </w:r>
      <w:bookmarkStart w:id="0" w:name="_Hlk166086294"/>
      <w:r>
        <w:rPr>
          <w:b/>
        </w:rPr>
        <w:t xml:space="preserve">il primo farmaco </w:t>
      </w:r>
      <w:proofErr w:type="gramStart"/>
      <w:r>
        <w:rPr>
          <w:b/>
        </w:rPr>
        <w:t>orale  attivo</w:t>
      </w:r>
      <w:proofErr w:type="gramEnd"/>
      <w:r>
        <w:rPr>
          <w:b/>
        </w:rPr>
        <w:t xml:space="preserve"> per adulti con alopecia areata grave</w:t>
      </w:r>
      <w:bookmarkEnd w:id="0"/>
      <w:r>
        <w:rPr>
          <w:b/>
        </w:rPr>
        <w:t xml:space="preserve"> appartenente alla famiglia dei JAK inibitori</w:t>
      </w:r>
      <w:r>
        <w:t xml:space="preserve">. Gli studi registrativi BRAVE AA1 e BRAVE AA2 ne hanno documentato l’efficacia e sicurezza al dosaggio di 4 mg al giorno: dopo 36 settimane ricrescita dell’80% dei capelli nel 36% dei pazienti, con ottimi risultati anche per ciglia e le sopracciglia. </w:t>
      </w:r>
      <w:r>
        <w:rPr>
          <w:b/>
        </w:rPr>
        <w:t xml:space="preserve">Il 90% dei pazienti che avevano risposto manteneva il risultato a 2 anni. </w:t>
      </w:r>
    </w:p>
    <w:p w14:paraId="05D6D1F8" w14:textId="4A38CC3A" w:rsidR="006235A7" w:rsidRDefault="004F4E0F" w:rsidP="004F4E0F">
      <w:pPr>
        <w:rPr>
          <w:i/>
        </w:rPr>
      </w:pPr>
      <w:r>
        <w:rPr>
          <w:i/>
        </w:rPr>
        <w:t>“La novità è che i dati degli studi registrativi</w:t>
      </w:r>
      <w:r>
        <w:rPr>
          <w:b/>
        </w:rPr>
        <w:t xml:space="preserve"> – afferma il Prof. Giuseppe Micali, Presidente del 98esimo Congresso SIDeMaST -  </w:t>
      </w:r>
      <w:r>
        <w:rPr>
          <w:i/>
        </w:rPr>
        <w:t xml:space="preserve">non solo sono stati confermati dalla </w:t>
      </w:r>
      <w:proofErr w:type="spellStart"/>
      <w:r>
        <w:rPr>
          <w:i/>
        </w:rPr>
        <w:t>real</w:t>
      </w:r>
      <w:proofErr w:type="spellEnd"/>
      <w:r>
        <w:rPr>
          <w:i/>
        </w:rPr>
        <w:t xml:space="preserve"> life italiana ma uno studio di </w:t>
      </w:r>
      <w:proofErr w:type="spellStart"/>
      <w:r>
        <w:rPr>
          <w:i/>
        </w:rPr>
        <w:t>real</w:t>
      </w:r>
      <w:proofErr w:type="spellEnd"/>
      <w:r>
        <w:rPr>
          <w:i/>
        </w:rPr>
        <w:t xml:space="preserve"> life condotto su 50 soggetti provenienti da 4 Unità di Dermatologia di Milano </w:t>
      </w:r>
      <w:r>
        <w:rPr>
          <w:bCs/>
          <w:i/>
        </w:rPr>
        <w:lastRenderedPageBreak/>
        <w:t>(Policlinico, San Raffaele, San Donato Milanese, Humanitas)</w:t>
      </w:r>
      <w:r>
        <w:rPr>
          <w:i/>
        </w:rPr>
        <w:t xml:space="preserve"> ha dimostrato che il </w:t>
      </w:r>
      <w:proofErr w:type="spellStart"/>
      <w:r>
        <w:rPr>
          <w:i/>
        </w:rPr>
        <w:t>Baricitinib</w:t>
      </w:r>
      <w:proofErr w:type="spellEnd"/>
      <w:r>
        <w:rPr>
          <w:i/>
        </w:rPr>
        <w:t xml:space="preserve"> è stato in grado di indurre un tasso di ricrescita superiore a quello degli studi registrativi e che i tempi di risposta alla terapia variano da paziente a paziente: 4-12 settimane per gli early </w:t>
      </w:r>
      <w:proofErr w:type="spellStart"/>
      <w:r>
        <w:rPr>
          <w:i/>
        </w:rPr>
        <w:t>responders</w:t>
      </w:r>
      <w:proofErr w:type="spellEnd"/>
      <w:r>
        <w:rPr>
          <w:i/>
        </w:rPr>
        <w:t xml:space="preserve">, 12-36 settimane per i </w:t>
      </w:r>
      <w:proofErr w:type="spellStart"/>
      <w:r>
        <w:rPr>
          <w:i/>
        </w:rPr>
        <w:t>gradual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responders</w:t>
      </w:r>
      <w:proofErr w:type="spellEnd"/>
      <w:r>
        <w:rPr>
          <w:i/>
        </w:rPr>
        <w:t xml:space="preserve"> e 36-52 settimane per i late  </w:t>
      </w:r>
      <w:proofErr w:type="spellStart"/>
      <w:r>
        <w:rPr>
          <w:i/>
        </w:rPr>
        <w:t>responders</w:t>
      </w:r>
      <w:proofErr w:type="spellEnd"/>
      <w:r w:rsidR="006235A7">
        <w:rPr>
          <w:i/>
        </w:rPr>
        <w:t>”</w:t>
      </w:r>
      <w:r>
        <w:rPr>
          <w:i/>
        </w:rPr>
        <w:t xml:space="preserve">. </w:t>
      </w:r>
    </w:p>
    <w:p w14:paraId="2BAC13C5" w14:textId="6C31ADE5" w:rsidR="004F4E0F" w:rsidRDefault="006235A7" w:rsidP="00C7529D">
      <w:pPr>
        <w:jc w:val="both"/>
        <w:rPr>
          <w:i/>
        </w:rPr>
      </w:pPr>
      <w:r>
        <w:rPr>
          <w:i/>
        </w:rPr>
        <w:t>“</w:t>
      </w:r>
      <w:r w:rsidR="004F4E0F">
        <w:rPr>
          <w:i/>
        </w:rPr>
        <w:t xml:space="preserve">Inoltre, i risultati di un recentissimo studio retrospettivo in </w:t>
      </w:r>
      <w:proofErr w:type="spellStart"/>
      <w:r w:rsidR="004F4E0F">
        <w:rPr>
          <w:i/>
        </w:rPr>
        <w:t>real</w:t>
      </w:r>
      <w:proofErr w:type="spellEnd"/>
      <w:r w:rsidR="004F4E0F">
        <w:rPr>
          <w:i/>
        </w:rPr>
        <w:t xml:space="preserve"> life </w:t>
      </w:r>
      <w:r w:rsidR="004F4E0F">
        <w:rPr>
          <w:bCs/>
          <w:i/>
        </w:rPr>
        <w:t>coordinato</w:t>
      </w:r>
      <w:r w:rsidR="004F4E0F">
        <w:rPr>
          <w:i/>
        </w:rPr>
        <w:t xml:space="preserve"> dalla Prof.ssa Bianca Maria Piraccini, (Direttore UOC Dermatologia IRCCS Policlinico di Sant’Orsola, </w:t>
      </w:r>
      <w:proofErr w:type="spellStart"/>
      <w:r w:rsidR="004F4E0F">
        <w:rPr>
          <w:i/>
        </w:rPr>
        <w:t>Universita'</w:t>
      </w:r>
      <w:proofErr w:type="spellEnd"/>
      <w:r w:rsidR="004F4E0F">
        <w:rPr>
          <w:i/>
        </w:rPr>
        <w:t xml:space="preserve"> di Bologna e membro del comitato scientifico SIDeMaST) che ha coinvolto 23 centri prescrittori in tutt’Italia riguardante 118 pazienti affetti da alopecia areata grave, hanno mostrato una percentuale di ricrescita pari al 42,3% dopo 24 settimane e un buon profilo di sicurezza con solo il 13 dei soggetti con eventi avversi di lieve entità. Infine, i risultati relativi ad una recentissima casistica della Clinica Dermatologica di Catania del P.O. </w:t>
      </w:r>
      <w:proofErr w:type="spellStart"/>
      <w:proofErr w:type="gramStart"/>
      <w:r w:rsidR="004F4E0F">
        <w:rPr>
          <w:i/>
        </w:rPr>
        <w:t>G.Rodolico</w:t>
      </w:r>
      <w:proofErr w:type="spellEnd"/>
      <w:proofErr w:type="gramEnd"/>
      <w:r w:rsidR="004F4E0F">
        <w:rPr>
          <w:i/>
        </w:rPr>
        <w:t xml:space="preserve">  evidenziano come il </w:t>
      </w:r>
      <w:proofErr w:type="spellStart"/>
      <w:r w:rsidR="004F4E0F">
        <w:rPr>
          <w:i/>
        </w:rPr>
        <w:t>Baricitinib</w:t>
      </w:r>
      <w:proofErr w:type="spellEnd"/>
      <w:r w:rsidR="004F4E0F">
        <w:rPr>
          <w:i/>
        </w:rPr>
        <w:t xml:space="preserve"> sia efficace nell’indurre in pazienti affetti da alopecia areata universale non solo la ricrescita di capelli ma anche di sopracciglia, ciglia, peli pubici e ascellari con tassi rispettivamente di circa il 93%, 80%, 73% e 47%.”</w:t>
      </w:r>
      <w:r w:rsidR="004F4E0F">
        <w:rPr>
          <w:b/>
        </w:rPr>
        <w:t xml:space="preserve"> La terapia è disponibile presso i centri dermatologici prescrittori di farmaci biologici.</w:t>
      </w:r>
    </w:p>
    <w:p w14:paraId="41899A50" w14:textId="46F59600" w:rsidR="004F4E0F" w:rsidRPr="006235A7" w:rsidRDefault="004F4E0F" w:rsidP="006235A7">
      <w:pPr>
        <w:jc w:val="both"/>
        <w:rPr>
          <w:i/>
        </w:rPr>
      </w:pPr>
      <w:r>
        <w:rPr>
          <w:b/>
        </w:rPr>
        <w:t xml:space="preserve">Anche per i pazienti adolescenti in arrivo una terapia che sta dando risultati importanti: </w:t>
      </w:r>
      <w:r>
        <w:rPr>
          <w:i/>
        </w:rPr>
        <w:t xml:space="preserve">“A giugno 2023 - </w:t>
      </w:r>
      <w:r>
        <w:rPr>
          <w:b/>
        </w:rPr>
        <w:t>prosegue il Prof. Micali</w:t>
      </w:r>
      <w:r>
        <w:rPr>
          <w:i/>
        </w:rPr>
        <w:t xml:space="preserve"> - la Commissione Europea EMA ha espresso parere positivo sull’autorizzazione all’immissione in commercio di </w:t>
      </w:r>
      <w:proofErr w:type="spellStart"/>
      <w:r>
        <w:rPr>
          <w:i/>
        </w:rPr>
        <w:t>Ritlecitinib</w:t>
      </w:r>
      <w:proofErr w:type="spellEnd"/>
      <w:r>
        <w:rPr>
          <w:i/>
        </w:rPr>
        <w:t xml:space="preserve">, primo e unico principio attivo inibitore selettivo appartenente alla classe dei Janus </w:t>
      </w:r>
      <w:proofErr w:type="spellStart"/>
      <w:r>
        <w:rPr>
          <w:i/>
        </w:rPr>
        <w:t>chinasi</w:t>
      </w:r>
      <w:proofErr w:type="spellEnd"/>
      <w:r>
        <w:rPr>
          <w:i/>
        </w:rPr>
        <w:t xml:space="preserve"> 3 (JAK3) per il trattamento di adulti e adolescenti con alopecia areata severa a partire dai 12 anni. Oggi la terapia è disponibile in capsule da 50 mg da assumere per via orale una volta al giorno e ci si aspetta la sua rimborsabilità tra la fine del 2024 e il mese di marzo del 2025”</w:t>
      </w:r>
      <w:r>
        <w:rPr>
          <w:b/>
        </w:rPr>
        <w:t>.</w:t>
      </w:r>
      <w:r>
        <w:t xml:space="preserve"> La sua approvazione si basa sul programma di sviluppo clinico ALLEGRO di Fase 2b/3 che ne ha valutato l’efficacia e la sicurezza in </w:t>
      </w:r>
      <w:r>
        <w:rPr>
          <w:b/>
        </w:rPr>
        <w:t xml:space="preserve">pazienti a partire dai 12 anni affetti da alopecia areata con perdita di capelli pari o superiore al 50% del cuoio capelluto, compresi i pazienti con alopecia </w:t>
      </w:r>
      <w:proofErr w:type="spellStart"/>
      <w:r>
        <w:rPr>
          <w:b/>
        </w:rPr>
        <w:t>totalis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universalis</w:t>
      </w:r>
      <w:proofErr w:type="spellEnd"/>
      <w:r>
        <w:rPr>
          <w:b/>
        </w:rPr>
        <w:t>: “</w:t>
      </w:r>
      <w:r>
        <w:rPr>
          <w:i/>
        </w:rPr>
        <w:t xml:space="preserve">I risultati  - </w:t>
      </w:r>
      <w:r>
        <w:rPr>
          <w:b/>
        </w:rPr>
        <w:t>conclude l’esperto</w:t>
      </w:r>
      <w:r>
        <w:rPr>
          <w:i/>
        </w:rPr>
        <w:t xml:space="preserve"> - hanno mostrato che già alla settimana 24 di trattamento una percentuale pari al 14% di pazienti adulti e adolescenti trattati con </w:t>
      </w:r>
      <w:proofErr w:type="spellStart"/>
      <w:r>
        <w:rPr>
          <w:i/>
        </w:rPr>
        <w:t>Ritlecitinib</w:t>
      </w:r>
      <w:proofErr w:type="spellEnd"/>
      <w:r>
        <w:rPr>
          <w:i/>
        </w:rPr>
        <w:t xml:space="preserve"> 50 mg ha raggiunto la copertura di capelli in almeno il 90% del cuoio capelluto rispetto al placebo (1,5%). </w:t>
      </w:r>
      <w:r>
        <w:rPr>
          <w:b/>
          <w:i/>
        </w:rPr>
        <w:t>Il tasso di risposta ha continuato a crescere fino alla settimana 48 fino ad arrivare al 31%</w:t>
      </w:r>
      <w:r>
        <w:rPr>
          <w:i/>
        </w:rPr>
        <w:t>. Questa nuova terapia è risultata ben tollerat</w:t>
      </w:r>
      <w:r w:rsidR="00C7529D">
        <w:rPr>
          <w:i/>
        </w:rPr>
        <w:t>a</w:t>
      </w:r>
      <w:bookmarkStart w:id="1" w:name="_GoBack"/>
      <w:bookmarkEnd w:id="1"/>
      <w:r>
        <w:rPr>
          <w:i/>
        </w:rPr>
        <w:t xml:space="preserve"> e la maggior parte degli effetti collaterali – i più comuni sono stati rinofaringite, cefalea, infezione - era di gravità da lieve a moderata fino alla settimana 48”. </w:t>
      </w:r>
    </w:p>
    <w:p w14:paraId="32375E3E" w14:textId="057C2E0F" w:rsidR="00D0490B" w:rsidRPr="00FB10FE" w:rsidRDefault="00D0490B" w:rsidP="00FB10FE">
      <w:pPr>
        <w:jc w:val="both"/>
        <w:rPr>
          <w:i/>
        </w:rPr>
      </w:pPr>
      <w:r w:rsidRPr="003C2B1D">
        <w:rPr>
          <w:rFonts w:ascii="Calibri" w:hAnsi="Calibri" w:cs="Calibri"/>
          <w:i/>
          <w:iCs/>
        </w:rPr>
        <w:t>Ufficio Stampa SICS</w:t>
      </w:r>
    </w:p>
    <w:p w14:paraId="11273B74" w14:textId="77777777" w:rsidR="00D0490B" w:rsidRPr="003C2B1D" w:rsidRDefault="00D0490B" w:rsidP="00D0490B">
      <w:pPr>
        <w:rPr>
          <w:rFonts w:ascii="Calibri" w:hAnsi="Calibri" w:cs="Calibri"/>
          <w:bCs/>
          <w:i/>
        </w:rPr>
      </w:pPr>
      <w:r w:rsidRPr="003C2B1D">
        <w:rPr>
          <w:rFonts w:ascii="Calibri" w:hAnsi="Calibri" w:cs="Calibri"/>
          <w:noProof/>
        </w:rPr>
        <w:drawing>
          <wp:inline distT="0" distB="0" distL="0" distR="0" wp14:anchorId="79E6A8E7" wp14:editId="2315EF3B">
            <wp:extent cx="2672905" cy="494983"/>
            <wp:effectExtent l="0" t="0" r="0" b="635"/>
            <wp:docPr id="1" name="Immagine 1" descr="Immagine che contiene Elementi grafici, Carattere, grafic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lementi grafici, Carattere, grafica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308" cy="4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09D32" w14:textId="77777777" w:rsidR="00D0490B" w:rsidRPr="00AE5696" w:rsidRDefault="00D0490B" w:rsidP="00D0490B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AE5696">
        <w:rPr>
          <w:rFonts w:ascii="Calibri" w:eastAsia="Times New Roman" w:hAnsi="Calibri" w:cs="Calibri"/>
          <w:i/>
          <w:iCs/>
        </w:rPr>
        <w:t>Simonetta de Chiara Ruffo – 3343195127</w:t>
      </w:r>
    </w:p>
    <w:p w14:paraId="633B48A6" w14:textId="77777777" w:rsidR="00D0490B" w:rsidRPr="00AE5696" w:rsidRDefault="00C7529D" w:rsidP="00D0490B">
      <w:pPr>
        <w:spacing w:after="0" w:line="240" w:lineRule="auto"/>
        <w:rPr>
          <w:rFonts w:ascii="Calibri" w:eastAsia="Times New Roman" w:hAnsi="Calibri" w:cs="Calibri"/>
          <w:i/>
          <w:iCs/>
        </w:rPr>
      </w:pPr>
      <w:hyperlink r:id="rId7" w:history="1">
        <w:r w:rsidR="00D0490B" w:rsidRPr="00AE5696">
          <w:rPr>
            <w:rFonts w:ascii="Calibri" w:eastAsia="Times New Roman" w:hAnsi="Calibri" w:cs="Calibri"/>
            <w:i/>
            <w:iCs/>
            <w:u w:val="single"/>
          </w:rPr>
          <w:t>EXTsdechiararuffo@sicseditore.it</w:t>
        </w:r>
      </w:hyperlink>
      <w:r w:rsidR="00D0490B" w:rsidRPr="00AE5696">
        <w:rPr>
          <w:rFonts w:ascii="Calibri" w:eastAsia="Times New Roman" w:hAnsi="Calibri" w:cs="Calibri"/>
          <w:i/>
          <w:iCs/>
        </w:rPr>
        <w:t xml:space="preserve"> </w:t>
      </w:r>
    </w:p>
    <w:p w14:paraId="745EFF10" w14:textId="77777777" w:rsidR="00D0490B" w:rsidRPr="00AE5696" w:rsidRDefault="00C7529D" w:rsidP="00D0490B">
      <w:pPr>
        <w:spacing w:after="0" w:line="240" w:lineRule="auto"/>
        <w:rPr>
          <w:rFonts w:ascii="Calibri" w:eastAsia="Times New Roman" w:hAnsi="Calibri" w:cs="Calibri"/>
          <w:i/>
          <w:iCs/>
        </w:rPr>
      </w:pPr>
      <w:hyperlink r:id="rId8" w:history="1">
        <w:r w:rsidR="00D0490B" w:rsidRPr="00AE5696">
          <w:rPr>
            <w:rFonts w:ascii="Calibri" w:eastAsia="Times New Roman" w:hAnsi="Calibri" w:cs="Calibri"/>
            <w:i/>
            <w:iCs/>
            <w:u w:val="single"/>
          </w:rPr>
          <w:t>simonettadechiara@gmail.com</w:t>
        </w:r>
      </w:hyperlink>
      <w:r w:rsidR="00D0490B" w:rsidRPr="00AE5696">
        <w:rPr>
          <w:rFonts w:ascii="Calibri" w:eastAsia="Times New Roman" w:hAnsi="Calibri" w:cs="Calibri"/>
          <w:i/>
          <w:iCs/>
        </w:rPr>
        <w:t xml:space="preserve"> </w:t>
      </w:r>
    </w:p>
    <w:p w14:paraId="7B6C0531" w14:textId="77777777" w:rsidR="00D0490B" w:rsidRPr="00AE5696" w:rsidRDefault="00D0490B" w:rsidP="00D0490B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AE5696">
        <w:rPr>
          <w:rFonts w:ascii="Calibri" w:eastAsia="Times New Roman" w:hAnsi="Calibri" w:cs="Calibri"/>
          <w:i/>
          <w:iCs/>
        </w:rPr>
        <w:t>Stefano Milani – 3407298988</w:t>
      </w:r>
    </w:p>
    <w:p w14:paraId="7A1016B8" w14:textId="77777777" w:rsidR="00D0490B" w:rsidRPr="0047126F" w:rsidRDefault="00C7529D" w:rsidP="00D0490B">
      <w:pPr>
        <w:spacing w:after="0" w:line="240" w:lineRule="auto"/>
        <w:rPr>
          <w:rFonts w:ascii="Calibri" w:eastAsia="Times New Roman" w:hAnsi="Calibri" w:cs="Calibri"/>
          <w:i/>
          <w:iCs/>
        </w:rPr>
      </w:pPr>
      <w:hyperlink r:id="rId9" w:history="1">
        <w:r w:rsidR="00D0490B" w:rsidRPr="0047126F">
          <w:rPr>
            <w:rStyle w:val="Collegamentoipertestuale"/>
            <w:rFonts w:ascii="Calibri" w:eastAsia="Times New Roman" w:hAnsi="Calibri" w:cs="Calibri"/>
            <w:i/>
            <w:iCs/>
          </w:rPr>
          <w:t>s.milani@sicseditore.it</w:t>
        </w:r>
      </w:hyperlink>
      <w:r w:rsidR="00D0490B" w:rsidRPr="0047126F">
        <w:rPr>
          <w:rFonts w:ascii="Calibri" w:eastAsia="Times New Roman" w:hAnsi="Calibri" w:cs="Calibri"/>
          <w:i/>
          <w:iCs/>
        </w:rPr>
        <w:t xml:space="preserve"> </w:t>
      </w:r>
    </w:p>
    <w:p w14:paraId="2897EAD3" w14:textId="77777777" w:rsidR="001B1618" w:rsidRDefault="001B1618"/>
    <w:sectPr w:rsidR="001B1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1D"/>
    <w:rsid w:val="00060D2E"/>
    <w:rsid w:val="00172BE7"/>
    <w:rsid w:val="001B1618"/>
    <w:rsid w:val="001E3513"/>
    <w:rsid w:val="004F4E0F"/>
    <w:rsid w:val="006235A7"/>
    <w:rsid w:val="006A0EE1"/>
    <w:rsid w:val="00722645"/>
    <w:rsid w:val="007E19E3"/>
    <w:rsid w:val="007F2F83"/>
    <w:rsid w:val="008E47C2"/>
    <w:rsid w:val="00BF178B"/>
    <w:rsid w:val="00C7529D"/>
    <w:rsid w:val="00D0490B"/>
    <w:rsid w:val="00D45CE6"/>
    <w:rsid w:val="00F7711D"/>
    <w:rsid w:val="00FA546C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20E0"/>
  <w15:chartTrackingRefBased/>
  <w15:docId w15:val="{B5C027EC-8F21-48BB-B3FB-4CDE937C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11D"/>
    <w:pPr>
      <w:spacing w:line="278" w:lineRule="auto"/>
    </w:pPr>
    <w:rPr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49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0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ttadechia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sdechiararuffo@sicsedito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milani@sicsedit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299E-B578-4E29-B886-32F1E24F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2024-05-12T07:41:00Z</dcterms:created>
  <dcterms:modified xsi:type="dcterms:W3CDTF">2024-05-13T06:45:00Z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55775f-ddf1-4a0d-93eb-eb1e96abcbb1_Enabled">
    <vt:lpwstr>true</vt:lpwstr>
  </property>
  <property fmtid="{D5CDD505-2E9C-101B-9397-08002B2CF9AE}" pid="3" name="MSIP_Label_f155775f-ddf1-4a0d-93eb-eb1e96abcbb1_SetDate">
    <vt:lpwstr>2024-05-12T15:58:51Z</vt:lpwstr>
  </property>
  <property fmtid="{D5CDD505-2E9C-101B-9397-08002B2CF9AE}" pid="4" name="MSIP_Label_f155775f-ddf1-4a0d-93eb-eb1e96abcbb1_Method">
    <vt:lpwstr>Standard</vt:lpwstr>
  </property>
  <property fmtid="{D5CDD505-2E9C-101B-9397-08002B2CF9AE}" pid="5" name="MSIP_Label_f155775f-ddf1-4a0d-93eb-eb1e96abcbb1_Name">
    <vt:lpwstr>Public</vt:lpwstr>
  </property>
  <property fmtid="{D5CDD505-2E9C-101B-9397-08002B2CF9AE}" pid="6" name="MSIP_Label_f155775f-ddf1-4a0d-93eb-eb1e96abcbb1_SiteId">
    <vt:lpwstr>a7951234-1d7a-4bf7-9625-60faed175df2</vt:lpwstr>
  </property>
  <property fmtid="{D5CDD505-2E9C-101B-9397-08002B2CF9AE}" pid="7" name="MSIP_Label_f155775f-ddf1-4a0d-93eb-eb1e96abcbb1_ActionId">
    <vt:lpwstr>b02de2e2-33e6-48f8-ab18-619812e1b8c5</vt:lpwstr>
  </property>
  <property fmtid="{D5CDD505-2E9C-101B-9397-08002B2CF9AE}" pid="8" name="MSIP_Label_f155775f-ddf1-4a0d-93eb-eb1e96abcbb1_ContentBits">
    <vt:lpwstr>0</vt:lpwstr>
  </property>
</Properties>
</file>