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97711" w14:textId="5DC49914" w:rsidR="0044344B" w:rsidRDefault="00AC5394" w:rsidP="0044344B">
      <w:pPr>
        <w:jc w:val="center"/>
        <w:rPr>
          <w:b/>
          <w:bCs/>
          <w:lang w:val="it-IT"/>
        </w:rPr>
      </w:pPr>
      <w:bookmarkStart w:id="0" w:name="_Hlk138060629"/>
      <w:r>
        <w:rPr>
          <w:b/>
          <w:bCs/>
          <w:lang w:val="it-IT"/>
        </w:rPr>
        <w:t>LA CALDA ESTATE ITALIANA</w:t>
      </w:r>
      <w:r w:rsidR="006B55B9">
        <w:rPr>
          <w:b/>
          <w:bCs/>
          <w:lang w:val="it-IT"/>
        </w:rPr>
        <w:t>…</w:t>
      </w:r>
      <w:r w:rsidR="0079080D">
        <w:rPr>
          <w:b/>
          <w:bCs/>
          <w:lang w:val="it-IT"/>
        </w:rPr>
        <w:t xml:space="preserve"> ALMENO TRA LE LENZUOLA</w:t>
      </w:r>
    </w:p>
    <w:p w14:paraId="21526380" w14:textId="7F06FDB5" w:rsidR="000800E2" w:rsidRDefault="0079080D" w:rsidP="0044344B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…</w:t>
      </w:r>
      <w:r w:rsidR="0044344B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SI TROVA IN VENETO</w:t>
      </w:r>
      <w:r w:rsidR="00FB0B69">
        <w:rPr>
          <w:b/>
          <w:bCs/>
          <w:lang w:val="it-IT"/>
        </w:rPr>
        <w:t>!</w:t>
      </w:r>
      <w:r>
        <w:rPr>
          <w:b/>
          <w:bCs/>
          <w:lang w:val="it-IT"/>
        </w:rPr>
        <w:t xml:space="preserve"> </w:t>
      </w:r>
    </w:p>
    <w:p w14:paraId="42AE11A4" w14:textId="77777777" w:rsidR="000800E2" w:rsidRPr="00A73989" w:rsidRDefault="000800E2" w:rsidP="000800E2">
      <w:pPr>
        <w:jc w:val="center"/>
        <w:rPr>
          <w:b/>
          <w:bCs/>
          <w:lang w:val="it-IT"/>
        </w:rPr>
      </w:pPr>
    </w:p>
    <w:p w14:paraId="48181C7F" w14:textId="77777777" w:rsidR="00AA5EC1" w:rsidRDefault="00FC07F3" w:rsidP="00C4362C">
      <w:pPr>
        <w:jc w:val="center"/>
        <w:rPr>
          <w:b/>
          <w:bCs/>
          <w:i/>
          <w:iCs/>
          <w:lang w:val="it-IT"/>
        </w:rPr>
      </w:pPr>
      <w:r w:rsidRPr="000C1B71">
        <w:rPr>
          <w:b/>
          <w:bCs/>
          <w:i/>
          <w:iCs/>
          <w:lang w:val="it-IT"/>
        </w:rPr>
        <w:t xml:space="preserve">Il Triveneto conquista il podio del </w:t>
      </w:r>
      <w:r w:rsidR="006A59AF" w:rsidRPr="000C1B71">
        <w:rPr>
          <w:b/>
          <w:bCs/>
          <w:i/>
          <w:iCs/>
          <w:lang w:val="it-IT"/>
        </w:rPr>
        <w:t xml:space="preserve">ranking delle 20 città estive a più alto tasso di </w:t>
      </w:r>
      <w:r w:rsidR="007A5954" w:rsidRPr="000C1B71">
        <w:rPr>
          <w:b/>
          <w:bCs/>
          <w:i/>
          <w:iCs/>
          <w:lang w:val="it-IT"/>
        </w:rPr>
        <w:t xml:space="preserve">rapporti </w:t>
      </w:r>
      <w:r w:rsidR="00713963" w:rsidRPr="000C1B71">
        <w:rPr>
          <w:b/>
          <w:bCs/>
          <w:i/>
          <w:iCs/>
          <w:lang w:val="it-IT"/>
        </w:rPr>
        <w:t>extraconiugali</w:t>
      </w:r>
      <w:r w:rsidR="002970CB" w:rsidRPr="000C1B71">
        <w:rPr>
          <w:b/>
          <w:bCs/>
          <w:i/>
          <w:iCs/>
          <w:lang w:val="it-IT"/>
        </w:rPr>
        <w:t xml:space="preserve"> </w:t>
      </w:r>
      <w:r w:rsidR="006A59AF" w:rsidRPr="000C1B71">
        <w:rPr>
          <w:b/>
          <w:bCs/>
          <w:i/>
          <w:iCs/>
          <w:lang w:val="it-IT"/>
        </w:rPr>
        <w:t>di</w:t>
      </w:r>
      <w:r w:rsidR="004A745B" w:rsidRPr="000C1B71">
        <w:rPr>
          <w:b/>
          <w:bCs/>
          <w:i/>
          <w:iCs/>
          <w:lang w:val="it-IT"/>
        </w:rPr>
        <w:t xml:space="preserve"> Ashley Madison</w:t>
      </w:r>
      <w:bookmarkStart w:id="1" w:name="_Hlk138060502"/>
    </w:p>
    <w:p w14:paraId="35F4AB73" w14:textId="0094E28F" w:rsidR="006B55B9" w:rsidRDefault="00AA5EC1" w:rsidP="00C4362C">
      <w:pPr>
        <w:jc w:val="center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M</w:t>
      </w:r>
      <w:r w:rsidR="00040BA0">
        <w:rPr>
          <w:b/>
          <w:bCs/>
          <w:i/>
          <w:iCs/>
          <w:lang w:val="it-IT"/>
        </w:rPr>
        <w:t>entre</w:t>
      </w:r>
      <w:r w:rsidR="00FC07F3" w:rsidRPr="000C1B71">
        <w:rPr>
          <w:b/>
          <w:bCs/>
          <w:i/>
          <w:iCs/>
          <w:lang w:val="it-IT"/>
        </w:rPr>
        <w:t xml:space="preserve"> </w:t>
      </w:r>
      <w:r w:rsidR="006A59AF" w:rsidRPr="000C1B71">
        <w:rPr>
          <w:b/>
          <w:bCs/>
          <w:i/>
          <w:iCs/>
          <w:lang w:val="it-IT"/>
        </w:rPr>
        <w:t xml:space="preserve">il sud </w:t>
      </w:r>
      <w:r w:rsidR="000C1B71" w:rsidRPr="000C1B71">
        <w:rPr>
          <w:b/>
          <w:bCs/>
          <w:i/>
          <w:iCs/>
          <w:lang w:val="it-IT"/>
        </w:rPr>
        <w:t>recupera terreno</w:t>
      </w:r>
      <w:r w:rsidR="0079080D">
        <w:rPr>
          <w:b/>
          <w:bCs/>
          <w:i/>
          <w:iCs/>
          <w:lang w:val="it-IT"/>
        </w:rPr>
        <w:t xml:space="preserve"> e le città di provincia (complice il </w:t>
      </w:r>
      <w:r w:rsidR="006B55B9">
        <w:rPr>
          <w:b/>
          <w:bCs/>
          <w:i/>
          <w:iCs/>
          <w:lang w:val="it-IT"/>
        </w:rPr>
        <w:t>pendolarismo</w:t>
      </w:r>
      <w:r w:rsidR="0079080D">
        <w:rPr>
          <w:b/>
          <w:bCs/>
          <w:i/>
          <w:iCs/>
          <w:lang w:val="it-IT"/>
        </w:rPr>
        <w:t xml:space="preserve">) </w:t>
      </w:r>
    </w:p>
    <w:p w14:paraId="70BFEA82" w14:textId="336E9FC9" w:rsidR="000800E2" w:rsidRPr="000800E2" w:rsidRDefault="0079080D" w:rsidP="00C4362C">
      <w:pPr>
        <w:jc w:val="center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sono</w:t>
      </w:r>
      <w:r w:rsidR="006B55B9">
        <w:rPr>
          <w:b/>
          <w:bCs/>
          <w:i/>
          <w:iCs/>
          <w:lang w:val="it-IT"/>
        </w:rPr>
        <w:t xml:space="preserve"> </w:t>
      </w:r>
      <w:r>
        <w:rPr>
          <w:b/>
          <w:bCs/>
          <w:i/>
          <w:iCs/>
          <w:lang w:val="it-IT"/>
        </w:rPr>
        <w:t>sempre più numerose</w:t>
      </w:r>
    </w:p>
    <w:p w14:paraId="0D94623C" w14:textId="0387CB67" w:rsidR="000800E2" w:rsidRPr="000800E2" w:rsidRDefault="000800E2" w:rsidP="000800E2">
      <w:pPr>
        <w:rPr>
          <w:lang w:val="it-IT"/>
        </w:rPr>
      </w:pPr>
    </w:p>
    <w:bookmarkEnd w:id="1"/>
    <w:p w14:paraId="5200A593" w14:textId="0BBF77DF" w:rsidR="004A745B" w:rsidRDefault="00295576" w:rsidP="004032AD">
      <w:pPr>
        <w:jc w:val="both"/>
        <w:rPr>
          <w:lang w:val="it-IT"/>
        </w:rPr>
      </w:pPr>
      <w:r w:rsidRPr="001A36DA">
        <w:rPr>
          <w:i/>
          <w:iCs/>
          <w:lang w:val="it-IT"/>
        </w:rPr>
        <w:t xml:space="preserve">Milano, </w:t>
      </w:r>
      <w:r w:rsidR="00922680">
        <w:rPr>
          <w:i/>
          <w:iCs/>
          <w:lang w:val="it-IT"/>
        </w:rPr>
        <w:t>5</w:t>
      </w:r>
      <w:r w:rsidR="00AC5394">
        <w:rPr>
          <w:i/>
          <w:iCs/>
          <w:lang w:val="it-IT"/>
        </w:rPr>
        <w:t xml:space="preserve"> giugno 2024</w:t>
      </w:r>
      <w:r w:rsidRPr="000D337A">
        <w:rPr>
          <w:sz w:val="20"/>
          <w:szCs w:val="20"/>
          <w:lang w:val="it-IT"/>
        </w:rPr>
        <w:t xml:space="preserve"> </w:t>
      </w:r>
      <w:r w:rsidR="006C18A3">
        <w:rPr>
          <w:sz w:val="20"/>
          <w:szCs w:val="20"/>
          <w:lang w:val="it-IT"/>
        </w:rPr>
        <w:t>–</w:t>
      </w:r>
      <w:r w:rsidR="00375B56">
        <w:rPr>
          <w:sz w:val="20"/>
          <w:szCs w:val="20"/>
          <w:lang w:val="it-IT"/>
        </w:rPr>
        <w:t xml:space="preserve"> </w:t>
      </w:r>
      <w:r w:rsidR="00731326" w:rsidRPr="0003274D">
        <w:rPr>
          <w:sz w:val="20"/>
          <w:szCs w:val="20"/>
          <w:lang w:val="it-IT"/>
        </w:rPr>
        <w:t>L’</w:t>
      </w:r>
      <w:r w:rsidR="00731326" w:rsidRPr="0003274D">
        <w:rPr>
          <w:lang w:val="it-IT"/>
        </w:rPr>
        <w:t>e</w:t>
      </w:r>
      <w:r w:rsidR="006A59AF" w:rsidRPr="0003274D">
        <w:rPr>
          <w:lang w:val="it-IT"/>
        </w:rPr>
        <w:t>state</w:t>
      </w:r>
      <w:r w:rsidR="00731326" w:rsidRPr="0003274D">
        <w:rPr>
          <w:lang w:val="it-IT"/>
        </w:rPr>
        <w:t xml:space="preserve"> porta con sé una ventata di libertà, anche tra le lenzuola: </w:t>
      </w:r>
      <w:r w:rsidR="006A59AF" w:rsidRPr="0003274D">
        <w:rPr>
          <w:b/>
          <w:bCs/>
          <w:lang w:val="it-IT"/>
        </w:rPr>
        <w:t>Ashley Madison</w:t>
      </w:r>
      <w:r w:rsidR="006A59AF" w:rsidRPr="0003274D">
        <w:rPr>
          <w:lang w:val="it-IT"/>
        </w:rPr>
        <w:t>, piattaforma leader internazionale per chi è alla ricerca</w:t>
      </w:r>
      <w:r w:rsidR="003E7E6F" w:rsidRPr="0003274D">
        <w:rPr>
          <w:lang w:val="it-IT"/>
        </w:rPr>
        <w:t xml:space="preserve"> di</w:t>
      </w:r>
      <w:r w:rsidR="006A59AF" w:rsidRPr="0003274D">
        <w:rPr>
          <w:lang w:val="it-IT"/>
        </w:rPr>
        <w:t xml:space="preserve"> </w:t>
      </w:r>
      <w:r w:rsidR="006A59AF" w:rsidRPr="0003274D">
        <w:rPr>
          <w:b/>
          <w:bCs/>
          <w:lang w:val="it-IT"/>
        </w:rPr>
        <w:t>love affaire extraconiugali</w:t>
      </w:r>
      <w:r w:rsidR="006A59AF" w:rsidRPr="0003274D">
        <w:rPr>
          <w:b/>
          <w:bCs/>
          <w:vertAlign w:val="superscript"/>
          <w:lang w:val="it-IT"/>
        </w:rPr>
        <w:footnoteReference w:id="2"/>
      </w:r>
      <w:r w:rsidR="006A59AF" w:rsidRPr="0003274D">
        <w:rPr>
          <w:lang w:val="it-IT"/>
        </w:rPr>
        <w:t xml:space="preserve">, </w:t>
      </w:r>
      <w:r w:rsidR="00731326" w:rsidRPr="0003274D">
        <w:rPr>
          <w:lang w:val="it-IT"/>
        </w:rPr>
        <w:t>torna con</w:t>
      </w:r>
      <w:r w:rsidR="006A59AF" w:rsidRPr="0003274D">
        <w:rPr>
          <w:lang w:val="it-IT"/>
        </w:rPr>
        <w:t xml:space="preserve"> la </w:t>
      </w:r>
      <w:r w:rsidR="006A59AF" w:rsidRPr="0003274D">
        <w:rPr>
          <w:b/>
          <w:bCs/>
          <w:lang w:val="it-IT"/>
        </w:rPr>
        <w:t xml:space="preserve">nuova </w:t>
      </w:r>
      <w:r w:rsidR="004D070F" w:rsidRPr="0003274D">
        <w:rPr>
          <w:b/>
          <w:bCs/>
          <w:lang w:val="it-IT"/>
        </w:rPr>
        <w:t>top 20</w:t>
      </w:r>
      <w:r w:rsidR="006A59AF" w:rsidRPr="0003274D">
        <w:rPr>
          <w:b/>
          <w:bCs/>
          <w:lang w:val="it-IT"/>
        </w:rPr>
        <w:t xml:space="preserve"> delle città </w:t>
      </w:r>
      <w:r w:rsidR="00731326" w:rsidRPr="0003274D">
        <w:rPr>
          <w:b/>
          <w:bCs/>
          <w:lang w:val="it-IT"/>
        </w:rPr>
        <w:t>italiane</w:t>
      </w:r>
      <w:r w:rsidR="006A59AF" w:rsidRPr="0003274D">
        <w:rPr>
          <w:b/>
          <w:bCs/>
          <w:lang w:val="it-IT"/>
        </w:rPr>
        <w:t xml:space="preserve"> a più alto tasso di tradimento estivo</w:t>
      </w:r>
      <w:r w:rsidR="004D070F" w:rsidRPr="0003274D">
        <w:rPr>
          <w:b/>
          <w:bCs/>
          <w:lang w:val="it-IT"/>
        </w:rPr>
        <w:t xml:space="preserve"> del 202</w:t>
      </w:r>
      <w:r w:rsidR="00731326" w:rsidRPr="0003274D">
        <w:rPr>
          <w:b/>
          <w:bCs/>
          <w:lang w:val="it-IT"/>
        </w:rPr>
        <w:t>4</w:t>
      </w:r>
      <w:r w:rsidR="00731326" w:rsidRPr="0003274D">
        <w:rPr>
          <w:sz w:val="20"/>
          <w:szCs w:val="20"/>
          <w:lang w:val="it-IT"/>
        </w:rPr>
        <w:t xml:space="preserve"> </w:t>
      </w:r>
      <w:r w:rsidR="00731326" w:rsidRPr="0003274D">
        <w:rPr>
          <w:lang w:val="it-IT"/>
        </w:rPr>
        <w:t>con diverse novità.</w:t>
      </w:r>
    </w:p>
    <w:p w14:paraId="7A6C5B27" w14:textId="77777777" w:rsidR="004D070F" w:rsidRDefault="004D070F" w:rsidP="004032AD">
      <w:pPr>
        <w:jc w:val="both"/>
        <w:rPr>
          <w:lang w:val="it-IT"/>
        </w:rPr>
      </w:pPr>
    </w:p>
    <w:p w14:paraId="6D118234" w14:textId="6968B8EE" w:rsidR="00731326" w:rsidRDefault="00731326" w:rsidP="004032AD">
      <w:pPr>
        <w:jc w:val="both"/>
        <w:rPr>
          <w:lang w:val="it-IT"/>
        </w:rPr>
      </w:pPr>
      <w:bookmarkStart w:id="2" w:name="_Hlk138060514"/>
      <w:r>
        <w:rPr>
          <w:lang w:val="it-IT"/>
        </w:rPr>
        <w:t>Se per diverso tempo Trieste ha continuato</w:t>
      </w:r>
      <w:r w:rsidRPr="00731326">
        <w:rPr>
          <w:b/>
          <w:bCs/>
          <w:lang w:val="it-IT"/>
        </w:rPr>
        <w:t xml:space="preserve"> </w:t>
      </w:r>
      <w:r w:rsidRPr="004D070F">
        <w:rPr>
          <w:b/>
          <w:bCs/>
          <w:lang w:val="it-IT"/>
        </w:rPr>
        <w:t>imperterrita a capitanare la classifica</w:t>
      </w:r>
      <w:r>
        <w:rPr>
          <w:b/>
          <w:bCs/>
          <w:lang w:val="it-IT"/>
        </w:rPr>
        <w:t xml:space="preserve">, </w:t>
      </w:r>
      <w:r>
        <w:rPr>
          <w:lang w:val="it-IT"/>
        </w:rPr>
        <w:t xml:space="preserve">ora il capoluogo giuliano ha lasciato spazio al </w:t>
      </w:r>
      <w:r w:rsidRPr="000C1B71">
        <w:rPr>
          <w:b/>
          <w:bCs/>
          <w:lang w:val="it-IT"/>
        </w:rPr>
        <w:t>Triveneto</w:t>
      </w:r>
      <w:r>
        <w:rPr>
          <w:lang w:val="it-IT"/>
        </w:rPr>
        <w:t xml:space="preserve">: la bella </w:t>
      </w:r>
      <w:r w:rsidRPr="00731326">
        <w:rPr>
          <w:b/>
          <w:bCs/>
          <w:lang w:val="it-IT"/>
        </w:rPr>
        <w:t>Vicenza conquista il primo posto</w:t>
      </w:r>
      <w:r>
        <w:rPr>
          <w:lang w:val="it-IT"/>
        </w:rPr>
        <w:t xml:space="preserve">, </w:t>
      </w:r>
      <w:r w:rsidRPr="000C1B71">
        <w:rPr>
          <w:b/>
          <w:bCs/>
          <w:lang w:val="it-IT"/>
        </w:rPr>
        <w:t>salendo di ben 14 posizioni</w:t>
      </w:r>
      <w:r>
        <w:rPr>
          <w:lang w:val="it-IT"/>
        </w:rPr>
        <w:t xml:space="preserve"> rispetto alla scorsa estate, seguita dalla città romantica per eccellenza, </w:t>
      </w:r>
      <w:r w:rsidRPr="00731326">
        <w:rPr>
          <w:b/>
          <w:bCs/>
          <w:lang w:val="it-IT"/>
        </w:rPr>
        <w:t>Verona</w:t>
      </w:r>
      <w:r>
        <w:rPr>
          <w:b/>
          <w:bCs/>
          <w:lang w:val="it-IT"/>
        </w:rPr>
        <w:t xml:space="preserve"> (2°)</w:t>
      </w:r>
      <w:r>
        <w:rPr>
          <w:lang w:val="it-IT"/>
        </w:rPr>
        <w:t xml:space="preserve">, con un salto di </w:t>
      </w:r>
      <w:r w:rsidR="001645F6">
        <w:rPr>
          <w:lang w:val="it-IT"/>
        </w:rPr>
        <w:t xml:space="preserve">15 </w:t>
      </w:r>
      <w:r>
        <w:rPr>
          <w:lang w:val="it-IT"/>
        </w:rPr>
        <w:t>scalini.</w:t>
      </w:r>
    </w:p>
    <w:p w14:paraId="5DCCCD31" w14:textId="77777777" w:rsidR="00731326" w:rsidRDefault="00731326" w:rsidP="004032AD">
      <w:pPr>
        <w:jc w:val="both"/>
        <w:rPr>
          <w:lang w:val="it-IT"/>
        </w:rPr>
      </w:pPr>
    </w:p>
    <w:p w14:paraId="093323F8" w14:textId="6AC42A7D" w:rsidR="00C34D14" w:rsidRDefault="00731326" w:rsidP="004032AD">
      <w:pPr>
        <w:jc w:val="both"/>
        <w:rPr>
          <w:lang w:val="it-IT"/>
        </w:rPr>
      </w:pPr>
      <w:r>
        <w:rPr>
          <w:lang w:val="it-IT"/>
        </w:rPr>
        <w:t xml:space="preserve">Il podio settentrionale si completa con </w:t>
      </w:r>
      <w:r w:rsidRPr="00731326">
        <w:rPr>
          <w:b/>
          <w:bCs/>
          <w:lang w:val="it-IT"/>
        </w:rPr>
        <w:t>Bergamo</w:t>
      </w:r>
      <w:r w:rsidR="00AA5EC1">
        <w:rPr>
          <w:b/>
          <w:bCs/>
          <w:lang w:val="it-IT"/>
        </w:rPr>
        <w:t xml:space="preserve"> </w:t>
      </w:r>
      <w:r w:rsidR="00AA5EC1" w:rsidRPr="006B55B9">
        <w:rPr>
          <w:lang w:val="it-IT"/>
        </w:rPr>
        <w:t>che oltre</w:t>
      </w:r>
      <w:r w:rsidR="00AA5EC1">
        <w:rPr>
          <w:b/>
          <w:bCs/>
          <w:lang w:val="it-IT"/>
        </w:rPr>
        <w:t xml:space="preserve"> a</w:t>
      </w:r>
      <w:r w:rsidR="0044344B">
        <w:rPr>
          <w:b/>
          <w:bCs/>
          <w:lang w:val="it-IT"/>
        </w:rPr>
        <w:t xml:space="preserve"> vincere </w:t>
      </w:r>
      <w:r w:rsidR="00AA5EC1">
        <w:rPr>
          <w:b/>
          <w:bCs/>
          <w:lang w:val="it-IT"/>
        </w:rPr>
        <w:t xml:space="preserve">l’Europa League </w:t>
      </w:r>
      <w:r w:rsidR="00AA5EC1" w:rsidRPr="006B55B9">
        <w:rPr>
          <w:lang w:val="it-IT"/>
        </w:rPr>
        <w:t xml:space="preserve">entra nella classifica </w:t>
      </w:r>
      <w:r w:rsidR="00AA5EC1">
        <w:rPr>
          <w:lang w:val="it-IT"/>
        </w:rPr>
        <w:t xml:space="preserve">Ashley Madison </w:t>
      </w:r>
      <w:r w:rsidR="00AA5EC1" w:rsidRPr="006B55B9">
        <w:rPr>
          <w:lang w:val="it-IT"/>
        </w:rPr>
        <w:t xml:space="preserve">per la prima volta </w:t>
      </w:r>
      <w:r w:rsidR="0044344B">
        <w:rPr>
          <w:lang w:val="it-IT"/>
        </w:rPr>
        <w:t xml:space="preserve">conquistandosi </w:t>
      </w:r>
      <w:r w:rsidR="00AA5EC1" w:rsidRPr="006B55B9">
        <w:rPr>
          <w:lang w:val="it-IT"/>
        </w:rPr>
        <w:t xml:space="preserve">niente meno che </w:t>
      </w:r>
      <w:r w:rsidR="0044344B">
        <w:rPr>
          <w:lang w:val="it-IT"/>
        </w:rPr>
        <w:t>il</w:t>
      </w:r>
      <w:r w:rsidR="006B55B9">
        <w:rPr>
          <w:lang w:val="it-IT"/>
        </w:rPr>
        <w:t xml:space="preserve"> </w:t>
      </w:r>
      <w:r>
        <w:rPr>
          <w:b/>
          <w:bCs/>
          <w:lang w:val="it-IT"/>
        </w:rPr>
        <w:t>3°</w:t>
      </w:r>
      <w:r w:rsidR="00AA5EC1">
        <w:rPr>
          <w:lang w:val="it-IT"/>
        </w:rPr>
        <w:t xml:space="preserve"> posto. </w:t>
      </w:r>
      <w:bookmarkEnd w:id="2"/>
    </w:p>
    <w:p w14:paraId="6C7AEA26" w14:textId="77777777" w:rsidR="004D6886" w:rsidRDefault="004D6886" w:rsidP="004032AD">
      <w:pPr>
        <w:jc w:val="both"/>
        <w:rPr>
          <w:lang w:val="it-IT"/>
        </w:rPr>
      </w:pPr>
    </w:p>
    <w:p w14:paraId="2BE9764B" w14:textId="77777777" w:rsidR="004D6886" w:rsidRDefault="004D6886" w:rsidP="004D6886">
      <w:pPr>
        <w:pStyle w:val="Normal1"/>
        <w:jc w:val="both"/>
        <w:rPr>
          <w:b/>
          <w:bCs/>
          <w:u w:val="single"/>
          <w:lang w:val="it-IT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07526E17" wp14:editId="00561EAF">
                <wp:simplePos x="0" y="0"/>
                <wp:positionH relativeFrom="page">
                  <wp:posOffset>942975</wp:posOffset>
                </wp:positionH>
                <wp:positionV relativeFrom="line">
                  <wp:posOffset>267335</wp:posOffset>
                </wp:positionV>
                <wp:extent cx="1377315" cy="1550670"/>
                <wp:effectExtent l="0" t="0" r="0" b="0"/>
                <wp:wrapSquare wrapText="bothSides"/>
                <wp:docPr id="1073741827" name="Casella di testo 1073741827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DFA4FC" w14:textId="77777777" w:rsidR="004D6886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Vicenza</w:t>
                            </w:r>
                          </w:p>
                          <w:p w14:paraId="32C92CE4" w14:textId="77777777" w:rsidR="004D6886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Verona</w:t>
                            </w:r>
                          </w:p>
                          <w:p w14:paraId="6ACBFC65" w14:textId="77777777" w:rsidR="004D6886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Bergamo</w:t>
                            </w:r>
                          </w:p>
                          <w:p w14:paraId="2E9E992A" w14:textId="77777777" w:rsidR="004D6886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Monza</w:t>
                            </w:r>
                          </w:p>
                          <w:p w14:paraId="1566BE72" w14:textId="77777777" w:rsidR="004D6886" w:rsidRPr="00BB04AE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Trieste</w:t>
                            </w:r>
                          </w:p>
                          <w:p w14:paraId="21A4DB41" w14:textId="77777777" w:rsidR="004D6886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Firenze</w:t>
                            </w:r>
                          </w:p>
                          <w:p w14:paraId="4C7C1D29" w14:textId="77777777" w:rsidR="004D6886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Milano</w:t>
                            </w:r>
                          </w:p>
                          <w:p w14:paraId="507791D9" w14:textId="77777777" w:rsidR="004D6886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Venezia</w:t>
                            </w:r>
                          </w:p>
                          <w:p w14:paraId="16231783" w14:textId="77777777" w:rsidR="004D6886" w:rsidRPr="00BB04AE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Bolzano</w:t>
                            </w:r>
                          </w:p>
                          <w:p w14:paraId="5B49C2B9" w14:textId="77777777" w:rsidR="004D6886" w:rsidRDefault="004D6886" w:rsidP="004D6886">
                            <w:pPr>
                              <w:pStyle w:val="Normal1"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Padova</w:t>
                            </w:r>
                          </w:p>
                          <w:p w14:paraId="37C00DA5" w14:textId="77777777" w:rsidR="004D6886" w:rsidRDefault="004D6886" w:rsidP="004D6886">
                            <w:pPr>
                              <w:pStyle w:val="Normal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40" w:lineRule="auto"/>
                              <w:ind w:left="720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TORINO</w:t>
                            </w:r>
                          </w:p>
                        </w:txbxContent>
                      </wps:txbx>
                      <wps:bodyPr vertOverflow="clip" horzOverflow="clip"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26E17" id="_x0000_t202" coordsize="21600,21600" o:spt="202" path="m,l,21600r21600,l21600,xe">
                <v:stroke joinstyle="miter"/>
                <v:path gradientshapeok="t" o:connecttype="rect"/>
              </v:shapetype>
              <v:shape id="Casella di testo 1073741827" o:spid="_x0000_s1026" type="#_x0000_t202" alt="Casella di testo 2" style="position:absolute;left:0;text-align:left;margin-left:74.25pt;margin-top:21.05pt;width:108.45pt;height:122.1pt;z-index:251659264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" stroked="f" strokeweight="1pt">
                <v:stroke miterlimit="4"/>
                <v:textbox inset="1.27mm,1.27mm,1.27mm,1.27mm">
                  <w:txbxContent>
                    <w:p w14:paraId="24DFA4FC" w14:textId="77777777" w:rsidR="004D6886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Vicenza</w:t>
                      </w:r>
                    </w:p>
                    <w:p w14:paraId="32C92CE4" w14:textId="77777777" w:rsidR="004D6886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Verona</w:t>
                      </w:r>
                    </w:p>
                    <w:p w14:paraId="6ACBFC65" w14:textId="77777777" w:rsidR="004D6886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Bergamo</w:t>
                      </w:r>
                    </w:p>
                    <w:p w14:paraId="2E9E992A" w14:textId="77777777" w:rsidR="004D6886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Monza</w:t>
                      </w:r>
                    </w:p>
                    <w:p w14:paraId="1566BE72" w14:textId="77777777" w:rsidR="004D6886" w:rsidRPr="00BB04AE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Trieste</w:t>
                      </w:r>
                    </w:p>
                    <w:p w14:paraId="21A4DB41" w14:textId="77777777" w:rsidR="004D6886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Firenze</w:t>
                      </w:r>
                    </w:p>
                    <w:p w14:paraId="4C7C1D29" w14:textId="77777777" w:rsidR="004D6886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Milano</w:t>
                      </w:r>
                    </w:p>
                    <w:p w14:paraId="507791D9" w14:textId="77777777" w:rsidR="004D6886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Venezia</w:t>
                      </w:r>
                    </w:p>
                    <w:p w14:paraId="16231783" w14:textId="77777777" w:rsidR="004D6886" w:rsidRPr="00BB04AE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Bolzano</w:t>
                      </w:r>
                    </w:p>
                    <w:p w14:paraId="5B49C2B9" w14:textId="77777777" w:rsidR="004D6886" w:rsidRDefault="004D6886" w:rsidP="004D6886">
                      <w:pPr>
                        <w:pStyle w:val="Normal1"/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Padova</w:t>
                      </w:r>
                    </w:p>
                    <w:p w14:paraId="37C00DA5" w14:textId="77777777" w:rsidR="004D6886" w:rsidRDefault="004D6886" w:rsidP="004D6886">
                      <w:pPr>
                        <w:pStyle w:val="Normal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40" w:lineRule="auto"/>
                        <w:ind w:left="720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>TORINO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b/>
          <w:bCs/>
          <w:u w:val="single"/>
          <w:lang w:val="it-IT"/>
        </w:rPr>
        <w:t>La top 20 delle città turistiche a più alto tasso di tradimento estivo</w:t>
      </w:r>
      <w:r>
        <w:rPr>
          <w:rStyle w:val="Rimandonotaapidipagina"/>
          <w:b/>
          <w:bCs/>
          <w:u w:val="single"/>
          <w:lang w:val="it-IT"/>
        </w:rPr>
        <w:footnoteReference w:id="3"/>
      </w:r>
    </w:p>
    <w:p w14:paraId="366BED85" w14:textId="77777777" w:rsidR="004D6886" w:rsidRDefault="004D6886" w:rsidP="004D6886">
      <w:pPr>
        <w:pStyle w:val="Normal1"/>
        <w:jc w:val="both"/>
        <w:rPr>
          <w:b/>
          <w:bCs/>
          <w:u w:val="single"/>
          <w:lang w:val="it-IT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2E3C724" wp14:editId="775B5FF5">
                <wp:simplePos x="0" y="0"/>
                <wp:positionH relativeFrom="page">
                  <wp:posOffset>2798445</wp:posOffset>
                </wp:positionH>
                <wp:positionV relativeFrom="line">
                  <wp:posOffset>86995</wp:posOffset>
                </wp:positionV>
                <wp:extent cx="1359535" cy="1550670"/>
                <wp:effectExtent l="0" t="0" r="0" b="0"/>
                <wp:wrapSquare wrapText="bothSides"/>
                <wp:docPr id="1073741826" name="Casella di testo 1073741826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D855FF" w14:textId="77777777" w:rsidR="004D6886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11. Pescara</w:t>
                            </w:r>
                          </w:p>
                          <w:p w14:paraId="4F67F66C" w14:textId="77777777" w:rsidR="004D6886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12. Modena</w:t>
                            </w:r>
                          </w:p>
                          <w:p w14:paraId="62655E74" w14:textId="77777777" w:rsidR="004D6886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13. Bologna</w:t>
                            </w:r>
                          </w:p>
                          <w:p w14:paraId="65E58472" w14:textId="77777777" w:rsidR="004D6886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14. Sassari</w:t>
                            </w:r>
                          </w:p>
                          <w:p w14:paraId="3116F05E" w14:textId="77777777" w:rsidR="004D6886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15. Siracusa</w:t>
                            </w:r>
                          </w:p>
                          <w:p w14:paraId="58100FA7" w14:textId="77777777" w:rsidR="004D6886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16. Messina</w:t>
                            </w:r>
                          </w:p>
                          <w:p w14:paraId="7B355AC6" w14:textId="77777777" w:rsidR="004D6886" w:rsidRPr="00E563D1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563D1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17. 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Parma</w:t>
                            </w:r>
                          </w:p>
                          <w:p w14:paraId="48E8475B" w14:textId="77777777" w:rsidR="004D6886" w:rsidRPr="00E563D1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563D1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18. 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Roma</w:t>
                            </w:r>
                          </w:p>
                          <w:p w14:paraId="1206376B" w14:textId="77777777" w:rsidR="004D6886" w:rsidRPr="00E563D1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563D1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19. 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Perugia</w:t>
                            </w:r>
                          </w:p>
                          <w:p w14:paraId="1388B0AE" w14:textId="77777777" w:rsidR="004D6886" w:rsidRPr="00E563D1" w:rsidRDefault="004D6886" w:rsidP="004D688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563D1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20. 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Salerno</w:t>
                            </w:r>
                          </w:p>
                          <w:p w14:paraId="7DEECE83" w14:textId="77777777" w:rsidR="004D6886" w:rsidRPr="00E563D1" w:rsidRDefault="004D6886" w:rsidP="004D6886">
                            <w:pPr>
                              <w:jc w:val="both"/>
                              <w:rPr>
                                <w:color w:val="FF0000"/>
                                <w:lang w:val="it-IT"/>
                              </w:rPr>
                            </w:pPr>
                          </w:p>
                          <w:p w14:paraId="4D75667C" w14:textId="77777777" w:rsidR="004D6886" w:rsidRPr="00E563D1" w:rsidRDefault="004D6886" w:rsidP="004D688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C724" id="Casella di testo 1073741826" o:spid="_x0000_s1027" type="#_x0000_t202" alt="Casella di testo 2" style="position:absolute;left:0;text-align:left;margin-left:220.35pt;margin-top:6.85pt;width:107.05pt;height:122.1pt;z-index:251660288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" stroked="f" strokeweight="1pt">
                <v:stroke miterlimit="4"/>
                <v:textbox inset="1.27mm,1.27mm,1.27mm,1.27mm">
                  <w:txbxContent>
                    <w:p w14:paraId="5DD855FF" w14:textId="77777777" w:rsidR="004D6886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11. Pescara</w:t>
                      </w:r>
                    </w:p>
                    <w:p w14:paraId="4F67F66C" w14:textId="77777777" w:rsidR="004D6886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12. Modena</w:t>
                      </w:r>
                    </w:p>
                    <w:p w14:paraId="62655E74" w14:textId="77777777" w:rsidR="004D6886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13. Bologna</w:t>
                      </w:r>
                    </w:p>
                    <w:p w14:paraId="65E58472" w14:textId="77777777" w:rsidR="004D6886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14. Sassari</w:t>
                      </w:r>
                    </w:p>
                    <w:p w14:paraId="3116F05E" w14:textId="77777777" w:rsidR="004D6886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15. Siracusa</w:t>
                      </w:r>
                    </w:p>
                    <w:p w14:paraId="58100FA7" w14:textId="77777777" w:rsidR="004D6886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16. Messina</w:t>
                      </w:r>
                    </w:p>
                    <w:p w14:paraId="7B355AC6" w14:textId="77777777" w:rsidR="004D6886" w:rsidRPr="00E563D1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563D1">
                        <w:rPr>
                          <w:sz w:val="20"/>
                          <w:szCs w:val="20"/>
                          <w:lang w:val="it-IT"/>
                        </w:rPr>
                        <w:t xml:space="preserve">17. 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>Parma</w:t>
                      </w:r>
                    </w:p>
                    <w:p w14:paraId="48E8475B" w14:textId="77777777" w:rsidR="004D6886" w:rsidRPr="00E563D1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563D1">
                        <w:rPr>
                          <w:sz w:val="20"/>
                          <w:szCs w:val="20"/>
                          <w:lang w:val="it-IT"/>
                        </w:rPr>
                        <w:t xml:space="preserve">18. 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>Roma</w:t>
                      </w:r>
                    </w:p>
                    <w:p w14:paraId="1206376B" w14:textId="77777777" w:rsidR="004D6886" w:rsidRPr="00E563D1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563D1">
                        <w:rPr>
                          <w:sz w:val="20"/>
                          <w:szCs w:val="20"/>
                          <w:lang w:val="it-IT"/>
                        </w:rPr>
                        <w:t xml:space="preserve">19. 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>Perugia</w:t>
                      </w:r>
                    </w:p>
                    <w:p w14:paraId="1388B0AE" w14:textId="77777777" w:rsidR="004D6886" w:rsidRPr="00E563D1" w:rsidRDefault="004D6886" w:rsidP="004D6886">
                      <w:pPr>
                        <w:spacing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E563D1">
                        <w:rPr>
                          <w:sz w:val="20"/>
                          <w:szCs w:val="20"/>
                          <w:lang w:val="it-IT"/>
                        </w:rPr>
                        <w:t xml:space="preserve">20. 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>Salerno</w:t>
                      </w:r>
                    </w:p>
                    <w:p w14:paraId="7DEECE83" w14:textId="77777777" w:rsidR="004D6886" w:rsidRPr="00E563D1" w:rsidRDefault="004D6886" w:rsidP="004D6886">
                      <w:pPr>
                        <w:jc w:val="both"/>
                        <w:rPr>
                          <w:color w:val="FF0000"/>
                          <w:lang w:val="it-IT"/>
                        </w:rPr>
                      </w:pPr>
                    </w:p>
                    <w:p w14:paraId="4D75667C" w14:textId="77777777" w:rsidR="004D6886" w:rsidRPr="00E563D1" w:rsidRDefault="004D6886" w:rsidP="004D688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6583CBB9" w14:textId="77777777" w:rsidR="004D6886" w:rsidRDefault="004D6886" w:rsidP="004D6886">
      <w:pPr>
        <w:pStyle w:val="Normal1"/>
        <w:jc w:val="both"/>
        <w:rPr>
          <w:lang w:val="it-IT"/>
        </w:rPr>
      </w:pPr>
    </w:p>
    <w:p w14:paraId="0C2B7232" w14:textId="77777777" w:rsidR="004D6886" w:rsidRDefault="004D6886" w:rsidP="004D6886">
      <w:pPr>
        <w:pStyle w:val="Normal1"/>
        <w:jc w:val="both"/>
        <w:rPr>
          <w:lang w:val="it-IT"/>
        </w:rPr>
      </w:pPr>
    </w:p>
    <w:p w14:paraId="79C8908C" w14:textId="77777777" w:rsidR="004D6886" w:rsidRDefault="004D6886" w:rsidP="004D6886">
      <w:pPr>
        <w:pStyle w:val="Normal1"/>
        <w:jc w:val="both"/>
        <w:rPr>
          <w:b/>
          <w:bCs/>
          <w:lang w:val="it-IT"/>
        </w:rPr>
      </w:pPr>
    </w:p>
    <w:p w14:paraId="1E5E4765" w14:textId="77777777" w:rsidR="004D6886" w:rsidRDefault="004D6886" w:rsidP="004D6886">
      <w:pPr>
        <w:pStyle w:val="Normal1"/>
        <w:jc w:val="both"/>
        <w:rPr>
          <w:b/>
          <w:bCs/>
          <w:lang w:val="it-IT"/>
        </w:rPr>
      </w:pPr>
    </w:p>
    <w:p w14:paraId="21E59CF9" w14:textId="77777777" w:rsidR="004D6886" w:rsidRDefault="004D6886" w:rsidP="004D6886">
      <w:pPr>
        <w:pStyle w:val="Normal1"/>
        <w:jc w:val="both"/>
        <w:rPr>
          <w:b/>
          <w:bCs/>
          <w:lang w:val="it-IT"/>
        </w:rPr>
      </w:pPr>
    </w:p>
    <w:p w14:paraId="00C3C78A" w14:textId="77777777" w:rsidR="004D6886" w:rsidRDefault="004D6886" w:rsidP="004D6886">
      <w:pPr>
        <w:pStyle w:val="Normal1"/>
        <w:jc w:val="both"/>
        <w:rPr>
          <w:b/>
          <w:bCs/>
          <w:lang w:val="it-IT"/>
        </w:rPr>
      </w:pPr>
    </w:p>
    <w:p w14:paraId="71CAACC1" w14:textId="77777777" w:rsidR="004D6886" w:rsidRDefault="004D6886" w:rsidP="004D6886">
      <w:pPr>
        <w:pStyle w:val="Normal1"/>
        <w:jc w:val="both"/>
        <w:rPr>
          <w:b/>
          <w:bCs/>
          <w:lang w:val="it-IT"/>
        </w:rPr>
      </w:pPr>
    </w:p>
    <w:p w14:paraId="37624FAA" w14:textId="77777777" w:rsidR="004D6886" w:rsidRPr="00FC07F3" w:rsidRDefault="004D6886" w:rsidP="004032AD">
      <w:pPr>
        <w:jc w:val="both"/>
        <w:rPr>
          <w:lang w:val="it-IT"/>
        </w:rPr>
      </w:pPr>
    </w:p>
    <w:p w14:paraId="47785A4C" w14:textId="77777777" w:rsidR="00731326" w:rsidRDefault="00731326" w:rsidP="004032AD">
      <w:pPr>
        <w:jc w:val="both"/>
        <w:rPr>
          <w:sz w:val="20"/>
          <w:szCs w:val="20"/>
          <w:lang w:val="it-IT"/>
        </w:rPr>
      </w:pPr>
    </w:p>
    <w:p w14:paraId="5AC36DEA" w14:textId="29FE9EFA" w:rsidR="0014572E" w:rsidRPr="00BE623E" w:rsidRDefault="001A36DA" w:rsidP="007D3775">
      <w:pPr>
        <w:jc w:val="both"/>
        <w:rPr>
          <w:szCs w:val="20"/>
          <w:lang w:val="it-IT"/>
        </w:rPr>
      </w:pPr>
      <w:r w:rsidRPr="004530DC">
        <w:rPr>
          <w:szCs w:val="20"/>
          <w:lang w:val="it-IT"/>
        </w:rPr>
        <w:t>“</w:t>
      </w:r>
      <w:r w:rsidR="00BE623E" w:rsidRPr="00BE623E">
        <w:rPr>
          <w:i/>
          <w:iCs/>
          <w:szCs w:val="20"/>
          <w:lang w:val="it-IT"/>
        </w:rPr>
        <w:t>I dati sembrano confermare che il Nord Est Italia e le province risultano essere le zone in cui uomini e donne si sentono maggiormente inclini a dichiarare esperienze non-monogamiche rispetto al resto del nostro Paese</w:t>
      </w:r>
      <w:r w:rsidR="00BE623E">
        <w:rPr>
          <w:i/>
          <w:iCs/>
          <w:szCs w:val="20"/>
          <w:lang w:val="it-IT"/>
        </w:rPr>
        <w:t xml:space="preserve"> </w:t>
      </w:r>
      <w:r w:rsidRPr="004530DC">
        <w:rPr>
          <w:i/>
          <w:iCs/>
          <w:szCs w:val="20"/>
          <w:lang w:val="it-IT"/>
        </w:rPr>
        <w:t xml:space="preserve">– </w:t>
      </w:r>
      <w:r w:rsidRPr="004530DC">
        <w:rPr>
          <w:szCs w:val="20"/>
          <w:lang w:val="it-IT"/>
        </w:rPr>
        <w:t xml:space="preserve">commenta la </w:t>
      </w:r>
      <w:r w:rsidRPr="004530DC">
        <w:rPr>
          <w:b/>
          <w:bCs/>
          <w:lang w:val="it-IT"/>
        </w:rPr>
        <w:t>Dottoressa Marta Giuliani</w:t>
      </w:r>
      <w:r w:rsidRPr="004530DC">
        <w:rPr>
          <w:lang w:val="it-IT"/>
        </w:rPr>
        <w:t xml:space="preserve">, </w:t>
      </w:r>
      <w:r w:rsidRPr="004530DC">
        <w:rPr>
          <w:b/>
          <w:bCs/>
          <w:lang w:val="it-IT"/>
        </w:rPr>
        <w:t>Psicologa, Psicoterapeuta, Sessuologa Clinica e Socia Fondatrice della Società Italiana di Sessuologia e Psicologia</w:t>
      </w:r>
      <w:r w:rsidR="00BE623E">
        <w:rPr>
          <w:lang w:val="it-IT"/>
        </w:rPr>
        <w:t>. “</w:t>
      </w:r>
      <w:r w:rsidR="00BE623E" w:rsidRPr="00BE623E">
        <w:rPr>
          <w:i/>
          <w:iCs/>
          <w:szCs w:val="20"/>
          <w:lang w:val="it-IT"/>
        </w:rPr>
        <w:t xml:space="preserve">Le motivazioni possono essere molteplici. Da una parte lo stile di vita. Se consideriamo che spesso i rapporti extraconiugali rispondono ad un bisogno di diminuire la pressione e il senso di frustrazione della vita quotidiana, è ipotizzabile che si possa registrarne un numero più elevato in territori con uno stile di vita più frenetico e in cui il tempo a disposizione per fare incontri e nuove conoscenze vis a vis è più ridotto. Inoltre stanno gradualmente decadendo quegli antichi pregiudizi che vedevano solo le grandi metropoli al centro di importanti processi di rotture di </w:t>
      </w:r>
      <w:proofErr w:type="spellStart"/>
      <w:r w:rsidR="00BE623E" w:rsidRPr="00BE623E">
        <w:rPr>
          <w:i/>
          <w:iCs/>
          <w:szCs w:val="20"/>
          <w:lang w:val="it-IT"/>
        </w:rPr>
        <w:t>taboo</w:t>
      </w:r>
      <w:proofErr w:type="spellEnd"/>
      <w:r w:rsidR="00BE623E" w:rsidRPr="00BE623E">
        <w:rPr>
          <w:i/>
          <w:iCs/>
          <w:szCs w:val="20"/>
          <w:lang w:val="it-IT"/>
        </w:rPr>
        <w:t xml:space="preserve"> sociali. Complice il pendolarismo (lavorativo e di studio)</w:t>
      </w:r>
      <w:r w:rsidR="00280DB6">
        <w:rPr>
          <w:i/>
          <w:iCs/>
          <w:szCs w:val="20"/>
          <w:lang w:val="it-IT"/>
        </w:rPr>
        <w:t>,</w:t>
      </w:r>
      <w:r w:rsidR="00BE623E" w:rsidRPr="00BE623E">
        <w:rPr>
          <w:i/>
          <w:iCs/>
          <w:szCs w:val="20"/>
          <w:lang w:val="it-IT"/>
        </w:rPr>
        <w:t xml:space="preserve"> non è strano trovare numerose province in vetta alla classifica, poiché sempre più spesso rappresentano città </w:t>
      </w:r>
      <w:r w:rsidR="00BE623E" w:rsidRPr="00BE623E">
        <w:rPr>
          <w:i/>
          <w:iCs/>
          <w:szCs w:val="20"/>
          <w:lang w:val="it-IT"/>
        </w:rPr>
        <w:lastRenderedPageBreak/>
        <w:t>di confine, multietniche, multireligiose e multiculturali, tutti aspetti che ne hanno certamente influenzato il grado di sperimentazione sociale e culturale sdoganando quella possibilità di viversi una sessualità più fluida e consapevole, libera da schemi culturali rigidi e preconfezionati</w:t>
      </w:r>
      <w:r w:rsidR="00BE623E">
        <w:rPr>
          <w:szCs w:val="20"/>
          <w:lang w:val="it-IT"/>
        </w:rPr>
        <w:t>”.</w:t>
      </w:r>
    </w:p>
    <w:p w14:paraId="02065ECC" w14:textId="5A8B1D8A" w:rsidR="00C0304C" w:rsidRDefault="00C0304C" w:rsidP="000800E2">
      <w:pPr>
        <w:jc w:val="both"/>
        <w:rPr>
          <w:lang w:val="it-IT"/>
        </w:rPr>
      </w:pPr>
    </w:p>
    <w:p w14:paraId="24A8E7DF" w14:textId="56B521B8" w:rsidR="00731326" w:rsidRPr="000C1B71" w:rsidRDefault="0014572E" w:rsidP="00A932C8">
      <w:pPr>
        <w:jc w:val="both"/>
        <w:rPr>
          <w:lang w:val="it-IT"/>
        </w:rPr>
      </w:pPr>
      <w:r>
        <w:rPr>
          <w:lang w:val="it-IT"/>
        </w:rPr>
        <w:t>Proseguendo per la classifica di Ashley Madison,</w:t>
      </w:r>
      <w:r w:rsidR="00731326">
        <w:rPr>
          <w:lang w:val="it-IT"/>
        </w:rPr>
        <w:t xml:space="preserve"> il </w:t>
      </w:r>
      <w:r w:rsidR="00731326" w:rsidRPr="000C1B71">
        <w:rPr>
          <w:b/>
          <w:bCs/>
          <w:lang w:val="it-IT"/>
        </w:rPr>
        <w:t>nord Italia vede un’alta concentrazione di bollore estivo</w:t>
      </w:r>
      <w:r w:rsidR="00731326">
        <w:rPr>
          <w:lang w:val="it-IT"/>
        </w:rPr>
        <w:t xml:space="preserve">: </w:t>
      </w:r>
      <w:r w:rsidR="00731326" w:rsidRPr="000C1B71">
        <w:rPr>
          <w:b/>
          <w:bCs/>
          <w:lang w:val="it-IT"/>
        </w:rPr>
        <w:t>Monza</w:t>
      </w:r>
      <w:r w:rsidR="00731326">
        <w:rPr>
          <w:lang w:val="it-IT"/>
        </w:rPr>
        <w:t xml:space="preserve">, città strategica a livello economico e industriale, </w:t>
      </w:r>
      <w:r w:rsidR="00731326" w:rsidRPr="000C1B71">
        <w:rPr>
          <w:b/>
          <w:bCs/>
          <w:lang w:val="it-IT"/>
        </w:rPr>
        <w:t>conquista il quarto posto</w:t>
      </w:r>
      <w:r w:rsidR="00731326">
        <w:rPr>
          <w:lang w:val="it-IT"/>
        </w:rPr>
        <w:t xml:space="preserve">, segnale che la dinamicità non si limita solo all’ambito lavorativo. La Top 20 continua con </w:t>
      </w:r>
      <w:r w:rsidR="00731326" w:rsidRPr="000C1B71">
        <w:rPr>
          <w:b/>
          <w:bCs/>
          <w:lang w:val="it-IT"/>
        </w:rPr>
        <w:t>Trieste</w:t>
      </w:r>
      <w:r w:rsidR="00501893">
        <w:rPr>
          <w:lang w:val="it-IT"/>
        </w:rPr>
        <w:t xml:space="preserve"> che, nonostante abbia perso 4 posizioni</w:t>
      </w:r>
      <w:r w:rsidR="00501893" w:rsidRPr="006B55B9">
        <w:rPr>
          <w:lang w:val="it-IT"/>
        </w:rPr>
        <w:t xml:space="preserve">, </w:t>
      </w:r>
      <w:r w:rsidR="00501893" w:rsidRPr="000C1B71">
        <w:rPr>
          <w:b/>
          <w:bCs/>
          <w:lang w:val="it-IT"/>
        </w:rPr>
        <w:t>non cede il proprio ruolo nella sperimentazione in termini di relazioni sentimentali</w:t>
      </w:r>
      <w:r w:rsidR="000C1B71" w:rsidRPr="000C1B71">
        <w:rPr>
          <w:b/>
          <w:bCs/>
          <w:lang w:val="it-IT"/>
        </w:rPr>
        <w:t xml:space="preserve"> (5°)</w:t>
      </w:r>
      <w:r w:rsidR="000C1B71">
        <w:rPr>
          <w:lang w:val="it-IT"/>
        </w:rPr>
        <w:t>.</w:t>
      </w:r>
    </w:p>
    <w:p w14:paraId="32DEA121" w14:textId="77777777" w:rsidR="00501893" w:rsidRDefault="00501893" w:rsidP="00A932C8">
      <w:pPr>
        <w:jc w:val="both"/>
        <w:rPr>
          <w:lang w:val="it-IT"/>
        </w:rPr>
      </w:pPr>
    </w:p>
    <w:p w14:paraId="3CAA66E4" w14:textId="4525E8F1" w:rsidR="00501893" w:rsidRDefault="00501893" w:rsidP="00A932C8">
      <w:pPr>
        <w:jc w:val="both"/>
        <w:rPr>
          <w:lang w:val="it-IT"/>
        </w:rPr>
      </w:pPr>
      <w:r>
        <w:rPr>
          <w:lang w:val="it-IT"/>
        </w:rPr>
        <w:t xml:space="preserve">La storica </w:t>
      </w:r>
      <w:r w:rsidRPr="000C1B71">
        <w:rPr>
          <w:b/>
          <w:bCs/>
          <w:lang w:val="it-IT"/>
        </w:rPr>
        <w:t>Firenze</w:t>
      </w:r>
      <w:r>
        <w:rPr>
          <w:lang w:val="it-IT"/>
        </w:rPr>
        <w:t xml:space="preserve">, tra arte e monumenti, occupa il </w:t>
      </w:r>
      <w:r w:rsidRPr="000C1B71">
        <w:rPr>
          <w:b/>
          <w:bCs/>
          <w:lang w:val="it-IT"/>
        </w:rPr>
        <w:t>sesto gradino</w:t>
      </w:r>
      <w:r>
        <w:rPr>
          <w:lang w:val="it-IT"/>
        </w:rPr>
        <w:t xml:space="preserve">, seguita da </w:t>
      </w:r>
      <w:r w:rsidRPr="000C1B71">
        <w:rPr>
          <w:b/>
          <w:bCs/>
          <w:lang w:val="it-IT"/>
        </w:rPr>
        <w:t>Venezia</w:t>
      </w:r>
      <w:r>
        <w:rPr>
          <w:lang w:val="it-IT"/>
        </w:rPr>
        <w:t xml:space="preserve"> (che avanza di tre posizioni</w:t>
      </w:r>
      <w:r w:rsidR="000C1B71">
        <w:rPr>
          <w:lang w:val="it-IT"/>
        </w:rPr>
        <w:t xml:space="preserve">, </w:t>
      </w:r>
      <w:r w:rsidR="000C1B71" w:rsidRPr="000C1B71">
        <w:rPr>
          <w:b/>
          <w:bCs/>
          <w:lang w:val="it-IT"/>
        </w:rPr>
        <w:t>6°</w:t>
      </w:r>
      <w:r>
        <w:rPr>
          <w:lang w:val="it-IT"/>
        </w:rPr>
        <w:t xml:space="preserve">) e </w:t>
      </w:r>
      <w:r w:rsidRPr="000C1B71">
        <w:rPr>
          <w:b/>
          <w:bCs/>
          <w:lang w:val="it-IT"/>
        </w:rPr>
        <w:t>Padova</w:t>
      </w:r>
      <w:r w:rsidR="000C1B71">
        <w:rPr>
          <w:b/>
          <w:bCs/>
          <w:lang w:val="it-IT"/>
        </w:rPr>
        <w:t xml:space="preserve"> (10°)</w:t>
      </w:r>
      <w:r>
        <w:rPr>
          <w:lang w:val="it-IT"/>
        </w:rPr>
        <w:t xml:space="preserve">, evidenziando quest’ultima la </w:t>
      </w:r>
      <w:r w:rsidRPr="000C1B71">
        <w:rPr>
          <w:b/>
          <w:bCs/>
          <w:lang w:val="it-IT"/>
        </w:rPr>
        <w:t>predominanza del Triveneto nei rapporti extraconiugali estivi</w:t>
      </w:r>
      <w:r>
        <w:rPr>
          <w:lang w:val="it-IT"/>
        </w:rPr>
        <w:t>.</w:t>
      </w:r>
    </w:p>
    <w:p w14:paraId="7CE872F0" w14:textId="77777777" w:rsidR="00501893" w:rsidRDefault="00501893" w:rsidP="00A932C8">
      <w:pPr>
        <w:jc w:val="both"/>
        <w:rPr>
          <w:lang w:val="it-IT"/>
        </w:rPr>
      </w:pPr>
    </w:p>
    <w:p w14:paraId="7D97AAEA" w14:textId="4306504B" w:rsidR="00501893" w:rsidRDefault="00501893" w:rsidP="00A932C8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Pr="00C67CC6">
        <w:rPr>
          <w:b/>
          <w:bCs/>
          <w:lang w:val="it-IT"/>
        </w:rPr>
        <w:t xml:space="preserve">sud Italia recupera </w:t>
      </w:r>
      <w:r>
        <w:rPr>
          <w:b/>
          <w:bCs/>
          <w:lang w:val="it-IT"/>
        </w:rPr>
        <w:t>sempre più terreno</w:t>
      </w:r>
      <w:r w:rsidRPr="00C67CC6">
        <w:rPr>
          <w:b/>
          <w:bCs/>
          <w:lang w:val="it-IT"/>
        </w:rPr>
        <w:t xml:space="preserve"> quest’estate</w:t>
      </w:r>
      <w:r>
        <w:rPr>
          <w:lang w:val="it-IT"/>
        </w:rPr>
        <w:t xml:space="preserve">, basti pensare che </w:t>
      </w:r>
      <w:r w:rsidRPr="00BD2368">
        <w:rPr>
          <w:b/>
          <w:bCs/>
          <w:lang w:val="it-IT"/>
        </w:rPr>
        <w:t>Pescara raggiunge l’11° posizione</w:t>
      </w:r>
      <w:r w:rsidR="00D5727F">
        <w:rPr>
          <w:lang w:val="it-IT"/>
        </w:rPr>
        <w:t xml:space="preserve">, segnando l’entrata nella classifica dell’Abruzzo a spron battuto, come anche la </w:t>
      </w:r>
      <w:r w:rsidR="00D5727F" w:rsidRPr="00BD2368">
        <w:rPr>
          <w:b/>
          <w:bCs/>
          <w:lang w:val="it-IT"/>
        </w:rPr>
        <w:t>Sardegna</w:t>
      </w:r>
      <w:r w:rsidR="00D5727F">
        <w:rPr>
          <w:lang w:val="it-IT"/>
        </w:rPr>
        <w:t xml:space="preserve">, che compare per la prima volta con </w:t>
      </w:r>
      <w:r w:rsidR="00D5727F" w:rsidRPr="00BD2368">
        <w:rPr>
          <w:b/>
          <w:bCs/>
          <w:lang w:val="it-IT"/>
        </w:rPr>
        <w:t>Sassari al 14° posto</w:t>
      </w:r>
      <w:r w:rsidR="00D5727F">
        <w:rPr>
          <w:lang w:val="it-IT"/>
        </w:rPr>
        <w:t>.</w:t>
      </w:r>
      <w:r w:rsidR="004F1A47">
        <w:rPr>
          <w:lang w:val="it-IT"/>
        </w:rPr>
        <w:t xml:space="preserve"> Il viaggio nelle mete meridionali più intemperanti continua nell’incantevole </w:t>
      </w:r>
      <w:r w:rsidR="004F1A47" w:rsidRPr="00BD2368">
        <w:rPr>
          <w:b/>
          <w:bCs/>
          <w:lang w:val="it-IT"/>
        </w:rPr>
        <w:t>Sicilia</w:t>
      </w:r>
      <w:r w:rsidR="004F1A47">
        <w:rPr>
          <w:lang w:val="it-IT"/>
        </w:rPr>
        <w:t xml:space="preserve">, prima a </w:t>
      </w:r>
      <w:r w:rsidR="004F1A47" w:rsidRPr="00BD2368">
        <w:rPr>
          <w:b/>
          <w:bCs/>
          <w:lang w:val="it-IT"/>
        </w:rPr>
        <w:t>Siracusa (15°)</w:t>
      </w:r>
      <w:r w:rsidR="004F1A47">
        <w:rPr>
          <w:lang w:val="it-IT"/>
        </w:rPr>
        <w:t xml:space="preserve"> e subito dopo a </w:t>
      </w:r>
      <w:r w:rsidR="004F1A47" w:rsidRPr="00BD2368">
        <w:rPr>
          <w:b/>
          <w:bCs/>
          <w:lang w:val="it-IT"/>
        </w:rPr>
        <w:t>Messina (16°)</w:t>
      </w:r>
      <w:r w:rsidR="004F1A47">
        <w:rPr>
          <w:lang w:val="it-IT"/>
        </w:rPr>
        <w:t xml:space="preserve">. Il grand tour del sud si conclude a </w:t>
      </w:r>
      <w:r w:rsidR="004F1A47" w:rsidRPr="00BD2368">
        <w:rPr>
          <w:b/>
          <w:bCs/>
          <w:lang w:val="it-IT"/>
        </w:rPr>
        <w:t>Salerno</w:t>
      </w:r>
      <w:r w:rsidR="004F1A47">
        <w:rPr>
          <w:lang w:val="it-IT"/>
        </w:rPr>
        <w:t>, che chiude la Top 20</w:t>
      </w:r>
      <w:r w:rsidR="00BD2368">
        <w:rPr>
          <w:lang w:val="it-IT"/>
        </w:rPr>
        <w:t>.</w:t>
      </w:r>
    </w:p>
    <w:p w14:paraId="0DF87BA8" w14:textId="77777777" w:rsidR="004F1A47" w:rsidRDefault="004F1A47" w:rsidP="00A932C8">
      <w:pPr>
        <w:jc w:val="both"/>
        <w:rPr>
          <w:lang w:val="it-IT"/>
        </w:rPr>
      </w:pPr>
    </w:p>
    <w:p w14:paraId="4A0BA940" w14:textId="44466F63" w:rsidR="004F1A47" w:rsidRPr="008B37A1" w:rsidRDefault="008B37A1" w:rsidP="00A932C8">
      <w:pPr>
        <w:jc w:val="both"/>
        <w:rPr>
          <w:lang w:val="it-IT"/>
        </w:rPr>
      </w:pPr>
      <w:r>
        <w:rPr>
          <w:lang w:val="it-IT"/>
        </w:rPr>
        <w:t>L’</w:t>
      </w:r>
      <w:r w:rsidRPr="00B003E8">
        <w:rPr>
          <w:b/>
          <w:bCs/>
          <w:lang w:val="it-IT"/>
        </w:rPr>
        <w:t>Emilia-Romagna</w:t>
      </w:r>
      <w:r w:rsidRPr="00B003E8">
        <w:rPr>
          <w:lang w:val="it-IT"/>
        </w:rPr>
        <w:t>,</w:t>
      </w:r>
      <w:r w:rsidRPr="00B003E8">
        <w:rPr>
          <w:b/>
          <w:bCs/>
          <w:lang w:val="it-IT"/>
        </w:rPr>
        <w:t xml:space="preserve"> </w:t>
      </w:r>
      <w:r>
        <w:rPr>
          <w:lang w:val="it-IT"/>
        </w:rPr>
        <w:t xml:space="preserve">culla di ottima gastronomia e colline sinuose, </w:t>
      </w:r>
      <w:r w:rsidRPr="00BD2368">
        <w:rPr>
          <w:lang w:val="it-IT"/>
        </w:rPr>
        <w:t xml:space="preserve">non cede il proprio </w:t>
      </w:r>
      <w:r w:rsidR="00BD2368" w:rsidRPr="00BD2368">
        <w:rPr>
          <w:lang w:val="it-IT"/>
        </w:rPr>
        <w:t>ruolo</w:t>
      </w:r>
      <w:r w:rsidRPr="00BD2368">
        <w:rPr>
          <w:lang w:val="it-IT"/>
        </w:rPr>
        <w:t xml:space="preserve"> all’interno della classifica, </w:t>
      </w:r>
      <w:r>
        <w:rPr>
          <w:b/>
          <w:bCs/>
          <w:lang w:val="it-IT"/>
        </w:rPr>
        <w:t>infatti Modena, Bologna e Parma si trovano rispettivamente al 12°, 13° e 17° scalino</w:t>
      </w:r>
      <w:r>
        <w:rPr>
          <w:lang w:val="it-IT"/>
        </w:rPr>
        <w:t>.</w:t>
      </w:r>
    </w:p>
    <w:p w14:paraId="2641D01A" w14:textId="77777777" w:rsidR="00D5727F" w:rsidRDefault="00D5727F" w:rsidP="00A932C8">
      <w:pPr>
        <w:jc w:val="both"/>
        <w:rPr>
          <w:lang w:val="it-IT"/>
        </w:rPr>
      </w:pPr>
    </w:p>
    <w:p w14:paraId="5E74525C" w14:textId="6D01E524" w:rsidR="008B37A1" w:rsidRDefault="00BD2368" w:rsidP="00A932C8">
      <w:pPr>
        <w:jc w:val="both"/>
        <w:rPr>
          <w:b/>
          <w:bCs/>
          <w:lang w:val="it-IT"/>
        </w:rPr>
      </w:pPr>
      <w:r>
        <w:rPr>
          <w:lang w:val="it-IT"/>
        </w:rPr>
        <w:t>Un altro nuov</w:t>
      </w:r>
      <w:r w:rsidR="000C579F">
        <w:rPr>
          <w:lang w:val="it-IT"/>
        </w:rPr>
        <w:t>a aggiunta</w:t>
      </w:r>
      <w:r w:rsidR="008B37A1">
        <w:rPr>
          <w:lang w:val="it-IT"/>
        </w:rPr>
        <w:t xml:space="preserve"> è l’Umbria con la città di </w:t>
      </w:r>
      <w:r w:rsidR="008B37A1" w:rsidRPr="000C579F">
        <w:rPr>
          <w:b/>
          <w:bCs/>
          <w:lang w:val="it-IT"/>
        </w:rPr>
        <w:t>Perugia</w:t>
      </w:r>
      <w:r w:rsidR="000C579F">
        <w:rPr>
          <w:lang w:val="it-IT"/>
        </w:rPr>
        <w:t xml:space="preserve"> (</w:t>
      </w:r>
      <w:r w:rsidR="000C579F" w:rsidRPr="000C579F">
        <w:rPr>
          <w:b/>
          <w:bCs/>
          <w:lang w:val="it-IT"/>
        </w:rPr>
        <w:t>19°</w:t>
      </w:r>
      <w:r w:rsidR="000C579F">
        <w:rPr>
          <w:lang w:val="it-IT"/>
        </w:rPr>
        <w:t>): i baci non sono solo al cioccolato nella capitale italiana del dolce nettare.</w:t>
      </w:r>
    </w:p>
    <w:p w14:paraId="6B3E75FF" w14:textId="77777777" w:rsidR="00731326" w:rsidRDefault="00731326" w:rsidP="00A932C8">
      <w:pPr>
        <w:jc w:val="both"/>
        <w:rPr>
          <w:b/>
          <w:bCs/>
          <w:lang w:val="it-IT"/>
        </w:rPr>
      </w:pPr>
    </w:p>
    <w:p w14:paraId="53DDCC5E" w14:textId="027409DE" w:rsidR="00C67CC6" w:rsidRPr="0008706E" w:rsidRDefault="00C67CC6" w:rsidP="00A932C8">
      <w:pPr>
        <w:jc w:val="both"/>
        <w:rPr>
          <w:lang w:val="it-IT"/>
        </w:rPr>
      </w:pPr>
      <w:r w:rsidRPr="002F63AE">
        <w:rPr>
          <w:lang w:val="it-IT"/>
        </w:rPr>
        <w:t>“</w:t>
      </w:r>
      <w:r w:rsidR="002F63AE" w:rsidRPr="002F63AE">
        <w:rPr>
          <w:i/>
          <w:iCs/>
          <w:lang w:val="it-IT"/>
        </w:rPr>
        <w:t>La</w:t>
      </w:r>
      <w:r w:rsidR="002F63AE">
        <w:rPr>
          <w:i/>
          <w:iCs/>
          <w:lang w:val="it-IT"/>
        </w:rPr>
        <w:t xml:space="preserve"> classifica di quest’estate offre diversi spunti di riflessione, in particolare su quanto le città medie</w:t>
      </w:r>
      <w:r w:rsidR="0044344B">
        <w:rPr>
          <w:i/>
          <w:iCs/>
          <w:lang w:val="it-IT"/>
        </w:rPr>
        <w:t xml:space="preserve"> e medio-piccole</w:t>
      </w:r>
      <w:r w:rsidR="002F63AE">
        <w:rPr>
          <w:i/>
          <w:iCs/>
          <w:lang w:val="it-IT"/>
        </w:rPr>
        <w:t>, rispetto alle grandi metropoli, stiano guadagnando terreno in termini di sperimentazione relazionali</w:t>
      </w:r>
      <w:r w:rsidRPr="002F63AE">
        <w:rPr>
          <w:lang w:val="it-IT"/>
        </w:rPr>
        <w:t xml:space="preserve">”, commenta </w:t>
      </w:r>
      <w:r w:rsidRPr="002F63AE">
        <w:rPr>
          <w:b/>
          <w:bCs/>
          <w:lang w:val="it-IT"/>
        </w:rPr>
        <w:t>Christoph Kraemer</w:t>
      </w:r>
      <w:r w:rsidRPr="002F63AE">
        <w:rPr>
          <w:lang w:val="it-IT"/>
        </w:rPr>
        <w:t xml:space="preserve">, </w:t>
      </w:r>
      <w:proofErr w:type="spellStart"/>
      <w:r w:rsidRPr="002F63AE">
        <w:rPr>
          <w:b/>
          <w:bCs/>
          <w:lang w:val="it-IT"/>
        </w:rPr>
        <w:t>Managing</w:t>
      </w:r>
      <w:proofErr w:type="spellEnd"/>
      <w:r w:rsidRPr="002F63AE">
        <w:rPr>
          <w:b/>
          <w:bCs/>
          <w:lang w:val="it-IT"/>
        </w:rPr>
        <w:t xml:space="preserve"> Director di Ashley Madison per l’Europa</w:t>
      </w:r>
      <w:r w:rsidRPr="002F63AE">
        <w:rPr>
          <w:lang w:val="it-IT"/>
        </w:rPr>
        <w:t xml:space="preserve">. </w:t>
      </w:r>
      <w:r>
        <w:rPr>
          <w:lang w:val="it-IT"/>
        </w:rPr>
        <w:t>“</w:t>
      </w:r>
      <w:r w:rsidR="00C400FB">
        <w:rPr>
          <w:i/>
          <w:iCs/>
          <w:lang w:val="it-IT"/>
        </w:rPr>
        <w:t>Il nucleo caldo della stagione</w:t>
      </w:r>
      <w:r w:rsidR="00541FFB">
        <w:rPr>
          <w:i/>
          <w:iCs/>
          <w:lang w:val="it-IT"/>
        </w:rPr>
        <w:t xml:space="preserve"> estiva 2024 vede </w:t>
      </w:r>
      <w:r w:rsidR="0044344B">
        <w:rPr>
          <w:i/>
          <w:iCs/>
          <w:lang w:val="it-IT"/>
        </w:rPr>
        <w:t xml:space="preserve">ai primi posti </w:t>
      </w:r>
      <w:r w:rsidR="00541FFB">
        <w:rPr>
          <w:i/>
          <w:iCs/>
          <w:lang w:val="it-IT"/>
        </w:rPr>
        <w:t>il Triveneto e, subito dopo, il Nord Italia con città come Bergamo e Monza</w:t>
      </w:r>
      <w:r w:rsidR="00C400FB">
        <w:rPr>
          <w:i/>
          <w:iCs/>
          <w:lang w:val="it-IT"/>
        </w:rPr>
        <w:t xml:space="preserve">. Il sud </w:t>
      </w:r>
      <w:r w:rsidR="0044344B">
        <w:rPr>
          <w:i/>
          <w:iCs/>
          <w:lang w:val="it-IT"/>
        </w:rPr>
        <w:t xml:space="preserve">che in edizioni passate era praticamente inesistente nella nostra classifica </w:t>
      </w:r>
      <w:r w:rsidR="00C400FB">
        <w:rPr>
          <w:i/>
          <w:iCs/>
          <w:lang w:val="it-IT"/>
        </w:rPr>
        <w:t xml:space="preserve">stupisce, con un numero sempre più crescente di città all’interno della Top 20 </w:t>
      </w:r>
      <w:r w:rsidR="0008706E">
        <w:rPr>
          <w:i/>
          <w:iCs/>
          <w:lang w:val="it-IT"/>
        </w:rPr>
        <w:t>a partire da Pescara</w:t>
      </w:r>
      <w:r w:rsidR="0008706E">
        <w:rPr>
          <w:lang w:val="it-IT"/>
        </w:rPr>
        <w:t>”.</w:t>
      </w:r>
    </w:p>
    <w:p w14:paraId="3EFA2D2E" w14:textId="77777777" w:rsidR="00C67CC6" w:rsidRDefault="00C67CC6" w:rsidP="00A932C8">
      <w:pPr>
        <w:jc w:val="both"/>
        <w:rPr>
          <w:lang w:val="it-IT"/>
        </w:rPr>
      </w:pPr>
    </w:p>
    <w:p w14:paraId="23D56879" w14:textId="70B30BEE" w:rsidR="00EB6E91" w:rsidRDefault="00EB6E91" w:rsidP="007A2BA0">
      <w:pPr>
        <w:jc w:val="both"/>
        <w:rPr>
          <w:lang w:val="it-IT"/>
        </w:rPr>
      </w:pPr>
      <w:r>
        <w:rPr>
          <w:lang w:val="it-IT"/>
        </w:rPr>
        <w:t>La classifica di quest’estate di Ashley Madison ridisegna la mappa delle città da visitare per tutti coloro che sono alla ricerca di un love affair</w:t>
      </w:r>
      <w:r w:rsidR="003B04BB">
        <w:rPr>
          <w:lang w:val="it-IT"/>
        </w:rPr>
        <w:t>e</w:t>
      </w:r>
      <w:r>
        <w:rPr>
          <w:lang w:val="it-IT"/>
        </w:rPr>
        <w:t xml:space="preserve"> sotto ai celi estivi di un’estate rovente</w:t>
      </w:r>
      <w:r w:rsidR="00B13541">
        <w:rPr>
          <w:lang w:val="it-IT"/>
        </w:rPr>
        <w:t xml:space="preserve">, almeno </w:t>
      </w:r>
      <w:r>
        <w:rPr>
          <w:lang w:val="it-IT"/>
        </w:rPr>
        <w:t>tra le lenzuola</w:t>
      </w:r>
      <w:r w:rsidR="00B13541">
        <w:rPr>
          <w:lang w:val="it-IT"/>
        </w:rPr>
        <w:t>,</w:t>
      </w:r>
      <w:r>
        <w:rPr>
          <w:lang w:val="it-IT"/>
        </w:rPr>
        <w:t xml:space="preserve"> tutta italiana!</w:t>
      </w:r>
    </w:p>
    <w:bookmarkEnd w:id="0"/>
    <w:p w14:paraId="1B660C81" w14:textId="77777777" w:rsidR="00CE0EF2" w:rsidRPr="00BB04AE" w:rsidRDefault="00CE0EF2" w:rsidP="000800E2">
      <w:pPr>
        <w:jc w:val="both"/>
        <w:rPr>
          <w:lang w:val="it-IT"/>
        </w:rPr>
      </w:pPr>
    </w:p>
    <w:p w14:paraId="212BF071" w14:textId="77777777" w:rsidR="000800E2" w:rsidRPr="00BB04AE" w:rsidRDefault="000800E2" w:rsidP="000800E2">
      <w:pPr>
        <w:spacing w:line="240" w:lineRule="auto"/>
        <w:rPr>
          <w:rFonts w:eastAsia="Times New Roman" w:cs="Arial"/>
          <w:color w:val="333333"/>
          <w:lang w:val="it-IT"/>
        </w:rPr>
      </w:pPr>
    </w:p>
    <w:p w14:paraId="545B5404" w14:textId="77777777" w:rsidR="006C4898" w:rsidRDefault="006C4898">
      <w:pPr>
        <w:pStyle w:val="Normal1"/>
        <w:rPr>
          <w:lang w:val="it-IT"/>
        </w:rPr>
      </w:pPr>
    </w:p>
    <w:p w14:paraId="26F03EB5" w14:textId="77777777" w:rsidR="006B55B9" w:rsidRDefault="006B55B9">
      <w:pPr>
        <w:pStyle w:val="Normal1"/>
        <w:rPr>
          <w:lang w:val="it-IT"/>
        </w:rPr>
      </w:pPr>
    </w:p>
    <w:p w14:paraId="16EF5676" w14:textId="77777777" w:rsidR="006B55B9" w:rsidRDefault="006B55B9">
      <w:pPr>
        <w:pStyle w:val="Normal1"/>
        <w:rPr>
          <w:lang w:val="it-IT"/>
        </w:rPr>
      </w:pPr>
    </w:p>
    <w:p w14:paraId="57C74E3E" w14:textId="77777777" w:rsidR="006B55B9" w:rsidRDefault="006B55B9">
      <w:pPr>
        <w:pStyle w:val="Normal1"/>
        <w:rPr>
          <w:lang w:val="it-IT"/>
        </w:rPr>
      </w:pPr>
    </w:p>
    <w:p w14:paraId="7CD81BBB" w14:textId="77777777" w:rsidR="006B55B9" w:rsidRDefault="006B55B9">
      <w:pPr>
        <w:pStyle w:val="Normal1"/>
        <w:rPr>
          <w:lang w:val="it-IT"/>
        </w:rPr>
      </w:pPr>
    </w:p>
    <w:p w14:paraId="45B03A84" w14:textId="77777777" w:rsidR="006B55B9" w:rsidRDefault="006B55B9">
      <w:pPr>
        <w:pStyle w:val="Normal1"/>
        <w:rPr>
          <w:lang w:val="it-IT"/>
        </w:rPr>
      </w:pPr>
    </w:p>
    <w:p w14:paraId="645238FB" w14:textId="77777777" w:rsidR="006B55B9" w:rsidRDefault="006B55B9">
      <w:pPr>
        <w:pStyle w:val="Normal1"/>
        <w:rPr>
          <w:lang w:val="it-IT"/>
        </w:rPr>
      </w:pPr>
    </w:p>
    <w:p w14:paraId="3A578653" w14:textId="77777777" w:rsidR="006B55B9" w:rsidRPr="00BB04AE" w:rsidRDefault="006B55B9">
      <w:pPr>
        <w:pStyle w:val="Normal1"/>
        <w:rPr>
          <w:lang w:val="it-IT"/>
        </w:rPr>
      </w:pPr>
    </w:p>
    <w:p w14:paraId="00ED8499" w14:textId="77777777" w:rsidR="0003274D" w:rsidRPr="00BE623E" w:rsidRDefault="0003274D" w:rsidP="0003274D">
      <w:pPr>
        <w:spacing w:line="240" w:lineRule="auto"/>
        <w:rPr>
          <w:b/>
          <w:bCs/>
          <w:sz w:val="20"/>
          <w:szCs w:val="20"/>
          <w:lang w:val="it-IT"/>
        </w:rPr>
      </w:pPr>
      <w:r w:rsidRPr="00BE623E">
        <w:rPr>
          <w:b/>
          <w:bCs/>
          <w:sz w:val="20"/>
          <w:szCs w:val="20"/>
          <w:lang w:val="it-IT"/>
        </w:rPr>
        <w:lastRenderedPageBreak/>
        <w:t>Ashley Madison</w:t>
      </w:r>
    </w:p>
    <w:p w14:paraId="22B989A9" w14:textId="42E2DCCE" w:rsidR="0003274D" w:rsidRPr="0003274D" w:rsidRDefault="0003274D" w:rsidP="0003274D">
      <w:pPr>
        <w:spacing w:line="240" w:lineRule="auto"/>
        <w:rPr>
          <w:sz w:val="20"/>
          <w:szCs w:val="20"/>
          <w:lang w:val="it-IT"/>
        </w:rPr>
      </w:pPr>
      <w:r w:rsidRPr="0003274D">
        <w:rPr>
          <w:sz w:val="20"/>
          <w:szCs w:val="20"/>
          <w:lang w:val="it-IT"/>
        </w:rPr>
        <w:t xml:space="preserve">Ashley Madison è la piattaforma leader internazionale per chi è alla ricerca di incontri extraconiugali, con oltre 80 milioni di iscritti in tutto il mondo dal 2002. Disponibile in 45 Paesi e in 16 lingue, grazie alla sua mission di offrire agli adulti opportunità di incontro all’insegna della massima discrezione, è diventata il punto di riferimento per love affaire segreti. L’Italia, dove Ashley Madison è presente dal 2011, registra ad oggi 783.542 iscritti e rappresenta il terzo mercato per volume di iscritti in Europa. </w:t>
      </w:r>
    </w:p>
    <w:p w14:paraId="4F1F916B" w14:textId="77777777" w:rsidR="0003274D" w:rsidRPr="0003274D" w:rsidRDefault="00922680" w:rsidP="0003274D">
      <w:pPr>
        <w:spacing w:line="240" w:lineRule="auto"/>
        <w:rPr>
          <w:sz w:val="20"/>
          <w:szCs w:val="20"/>
          <w:lang w:val="it-IT"/>
        </w:rPr>
      </w:pPr>
      <w:hyperlink r:id="rId8" w:history="1">
        <w:r w:rsidR="0003274D" w:rsidRPr="0003274D">
          <w:rPr>
            <w:rStyle w:val="Collegamentoipertestuale"/>
            <w:sz w:val="20"/>
            <w:szCs w:val="20"/>
            <w:lang w:val="it-IT"/>
          </w:rPr>
          <w:t>www.ashleymadison.com</w:t>
        </w:r>
      </w:hyperlink>
    </w:p>
    <w:p w14:paraId="31B2F302" w14:textId="77777777" w:rsidR="00EC02E3" w:rsidRDefault="00EC02E3" w:rsidP="00EC02E3">
      <w:pPr>
        <w:jc w:val="both"/>
        <w:rPr>
          <w:lang w:val="it-IT"/>
        </w:rPr>
      </w:pPr>
    </w:p>
    <w:p w14:paraId="392161CD" w14:textId="77777777" w:rsidR="00EC02E3" w:rsidRDefault="00EC02E3" w:rsidP="00EC02E3">
      <w:pPr>
        <w:jc w:val="both"/>
        <w:rPr>
          <w:lang w:val="it-IT"/>
        </w:rPr>
      </w:pPr>
    </w:p>
    <w:p w14:paraId="50B1D9A7" w14:textId="77777777" w:rsidR="00EC02E3" w:rsidRPr="00630A6F" w:rsidRDefault="00EC02E3" w:rsidP="00EC02E3">
      <w:pPr>
        <w:jc w:val="both"/>
        <w:rPr>
          <w:rStyle w:val="Nessuno"/>
          <w:sz w:val="18"/>
          <w:szCs w:val="18"/>
          <w:lang w:val="it-IT"/>
        </w:rPr>
      </w:pPr>
      <w:r w:rsidRPr="00630A6F">
        <w:rPr>
          <w:rStyle w:val="Nessuno"/>
          <w:sz w:val="18"/>
          <w:szCs w:val="18"/>
          <w:lang w:val="it-IT"/>
        </w:rPr>
        <w:t>Ufficio stampa NOESIS</w:t>
      </w:r>
    </w:p>
    <w:p w14:paraId="51F7AFE3" w14:textId="77777777" w:rsidR="00EC02E3" w:rsidRDefault="00EC02E3" w:rsidP="00EC02E3">
      <w:pPr>
        <w:jc w:val="both"/>
        <w:rPr>
          <w:rStyle w:val="Nessuno"/>
          <w:sz w:val="18"/>
          <w:szCs w:val="18"/>
          <w:lang w:val="it-IT"/>
        </w:rPr>
      </w:pPr>
      <w:r w:rsidRPr="00630A6F">
        <w:rPr>
          <w:rStyle w:val="Nessuno"/>
          <w:sz w:val="18"/>
          <w:szCs w:val="18"/>
          <w:lang w:val="it-IT"/>
        </w:rPr>
        <w:t xml:space="preserve">Elena Marchi: </w:t>
      </w:r>
      <w:r w:rsidRPr="00630A6F">
        <w:rPr>
          <w:rStyle w:val="Hyperlink0"/>
        </w:rPr>
        <w:t>elena.marchi@noesis.net</w:t>
      </w:r>
      <w:r w:rsidRPr="00630A6F">
        <w:rPr>
          <w:rStyle w:val="Nessuno"/>
          <w:sz w:val="18"/>
          <w:szCs w:val="18"/>
          <w:lang w:val="it-IT"/>
        </w:rPr>
        <w:t>; mob. +39 320 8160461</w:t>
      </w:r>
    </w:p>
    <w:p w14:paraId="2623779A" w14:textId="77777777" w:rsidR="00EC02E3" w:rsidRPr="00630A6F" w:rsidRDefault="00EC02E3" w:rsidP="00EC02E3">
      <w:pPr>
        <w:jc w:val="both"/>
        <w:rPr>
          <w:rStyle w:val="Nessuno"/>
          <w:sz w:val="18"/>
          <w:szCs w:val="18"/>
          <w:lang w:val="it-IT"/>
        </w:rPr>
      </w:pPr>
      <w:r>
        <w:rPr>
          <w:rStyle w:val="Nessuno"/>
          <w:sz w:val="18"/>
          <w:szCs w:val="18"/>
          <w:lang w:val="it-IT"/>
        </w:rPr>
        <w:t xml:space="preserve">Bianca Geddes da Filicaia: </w:t>
      </w:r>
      <w:r w:rsidRPr="00056467">
        <w:rPr>
          <w:rStyle w:val="Hyperlink0"/>
        </w:rPr>
        <w:t>bianca.geddes@noesis.net</w:t>
      </w:r>
      <w:r w:rsidRPr="00630A6F">
        <w:rPr>
          <w:rStyle w:val="Nessuno"/>
          <w:sz w:val="18"/>
          <w:szCs w:val="18"/>
          <w:lang w:val="it-IT"/>
        </w:rPr>
        <w:t>; mob. +39 3</w:t>
      </w:r>
      <w:r>
        <w:rPr>
          <w:rStyle w:val="Nessuno"/>
          <w:sz w:val="18"/>
          <w:szCs w:val="18"/>
          <w:lang w:val="it-IT"/>
        </w:rPr>
        <w:t>50 0093442</w:t>
      </w:r>
    </w:p>
    <w:p w14:paraId="39B00425" w14:textId="77777777" w:rsidR="00EC02E3" w:rsidRPr="00331296" w:rsidRDefault="00EC02E3" w:rsidP="00EC02E3">
      <w:pPr>
        <w:jc w:val="both"/>
        <w:rPr>
          <w:sz w:val="18"/>
          <w:szCs w:val="18"/>
          <w:lang w:val="it-IT"/>
        </w:rPr>
      </w:pPr>
      <w:r>
        <w:rPr>
          <w:rStyle w:val="Nessuno"/>
          <w:sz w:val="18"/>
          <w:szCs w:val="18"/>
          <w:lang w:val="it-IT"/>
        </w:rPr>
        <w:t xml:space="preserve">Federico Della Penna: </w:t>
      </w:r>
      <w:r>
        <w:rPr>
          <w:rStyle w:val="Hyperlink0"/>
        </w:rPr>
        <w:t>federico.dellapenna</w:t>
      </w:r>
      <w:r w:rsidRPr="009503DF">
        <w:rPr>
          <w:rStyle w:val="Hyperlink0"/>
        </w:rPr>
        <w:t>@noesis.net</w:t>
      </w:r>
    </w:p>
    <w:p w14:paraId="3589257F" w14:textId="312E1C23" w:rsidR="00F8204A" w:rsidRPr="00A56A2F" w:rsidRDefault="00F8204A">
      <w:pPr>
        <w:jc w:val="both"/>
        <w:rPr>
          <w:lang w:val="it-IT"/>
        </w:rPr>
      </w:pPr>
    </w:p>
    <w:sectPr w:rsidR="00F8204A" w:rsidRPr="00A56A2F" w:rsidSect="00401BCD">
      <w:headerReference w:type="default" r:id="rId9"/>
      <w:pgSz w:w="12240" w:h="15840"/>
      <w:pgMar w:top="1440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FAC68" w14:textId="77777777" w:rsidR="00525194" w:rsidRDefault="00525194">
      <w:pPr>
        <w:spacing w:line="240" w:lineRule="auto"/>
      </w:pPr>
      <w:r>
        <w:separator/>
      </w:r>
    </w:p>
  </w:endnote>
  <w:endnote w:type="continuationSeparator" w:id="0">
    <w:p w14:paraId="7C4F8734" w14:textId="77777777" w:rsidR="00525194" w:rsidRDefault="00525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A3A71" w14:textId="77777777" w:rsidR="00525194" w:rsidRDefault="00525194">
      <w:r>
        <w:separator/>
      </w:r>
    </w:p>
  </w:footnote>
  <w:footnote w:type="continuationSeparator" w:id="0">
    <w:p w14:paraId="1568DEBA" w14:textId="77777777" w:rsidR="00525194" w:rsidRDefault="00525194">
      <w:r>
        <w:continuationSeparator/>
      </w:r>
    </w:p>
  </w:footnote>
  <w:footnote w:type="continuationNotice" w:id="1">
    <w:p w14:paraId="5B2DDACA" w14:textId="77777777" w:rsidR="00525194" w:rsidRDefault="00525194"/>
  </w:footnote>
  <w:footnote w:id="2">
    <w:p w14:paraId="5F29D18A" w14:textId="77777777" w:rsidR="006A59AF" w:rsidRPr="000C1B71" w:rsidRDefault="006A59AF" w:rsidP="006A59AF">
      <w:pPr>
        <w:pStyle w:val="Testonotaapidipagina"/>
        <w:rPr>
          <w:lang w:val="it-IT"/>
        </w:rPr>
      </w:pPr>
      <w:r w:rsidRPr="007D3775">
        <w:rPr>
          <w:vertAlign w:val="superscript"/>
          <w:lang w:val="it-IT"/>
        </w:rPr>
        <w:footnoteRef/>
      </w:r>
      <w:r w:rsidRPr="007D3775">
        <w:rPr>
          <w:sz w:val="16"/>
          <w:szCs w:val="16"/>
          <w:lang w:val="it-IT"/>
        </w:rPr>
        <w:t xml:space="preserve"> In</w:t>
      </w:r>
      <w:r>
        <w:rPr>
          <w:sz w:val="16"/>
          <w:szCs w:val="16"/>
          <w:lang w:val="it-IT"/>
        </w:rPr>
        <w:t xml:space="preserve"> </w:t>
      </w:r>
      <w:r w:rsidRPr="000C1B71">
        <w:rPr>
          <w:sz w:val="16"/>
          <w:szCs w:val="16"/>
          <w:lang w:val="it-IT"/>
        </w:rPr>
        <w:t>base al numero di iscrizioni ad Ashley Madison dal 2002.</w:t>
      </w:r>
    </w:p>
  </w:footnote>
  <w:footnote w:id="3">
    <w:p w14:paraId="077D24D8" w14:textId="77777777" w:rsidR="004D6886" w:rsidRPr="00C44BD9" w:rsidRDefault="004D6886" w:rsidP="004D6886">
      <w:pPr>
        <w:pStyle w:val="Testonotaapidipagina"/>
        <w:rPr>
          <w:lang w:val="it-IT"/>
        </w:rPr>
      </w:pPr>
      <w:r w:rsidRPr="000C1B71">
        <w:rPr>
          <w:rStyle w:val="Rimandonotaapidipagina"/>
        </w:rPr>
        <w:footnoteRef/>
      </w:r>
      <w:r w:rsidRPr="000C1B71">
        <w:rPr>
          <w:lang w:val="it-IT"/>
        </w:rPr>
        <w:t xml:space="preserve"> </w:t>
      </w:r>
      <w:r w:rsidRPr="000C1B71">
        <w:rPr>
          <w:sz w:val="16"/>
          <w:szCs w:val="16"/>
          <w:lang w:val="it-IT"/>
        </w:rPr>
        <w:t xml:space="preserve">In base agli iscritti alla piattaforma nel periodo dal 20 giugno al 22 settembre 2023. Misurato pro capite. Fonti dati popolazione: </w:t>
      </w:r>
      <w:r w:rsidR="00922680">
        <w:fldChar w:fldCharType="begin"/>
      </w:r>
      <w:r w:rsidR="00922680" w:rsidRPr="00922680">
        <w:rPr>
          <w:lang w:val="it-IT"/>
        </w:rPr>
        <w:instrText>HYPERLINK "https://it.wikipedia.org/wiki/Comuni_d%27Italia_per_popolazione"</w:instrText>
      </w:r>
      <w:r w:rsidR="00922680">
        <w:fldChar w:fldCharType="separate"/>
      </w:r>
      <w:r w:rsidRPr="000C1B71">
        <w:rPr>
          <w:rStyle w:val="Collegamentoipertestuale"/>
          <w:sz w:val="16"/>
          <w:szCs w:val="16"/>
          <w:lang w:val="it-IT"/>
        </w:rPr>
        <w:t>Wikipedia Comuni d’Italia per popolazione</w:t>
      </w:r>
      <w:r w:rsidR="00922680">
        <w:rPr>
          <w:rStyle w:val="Collegamentoipertestuale"/>
          <w:sz w:val="16"/>
          <w:szCs w:val="16"/>
          <w:lang w:val="it-IT"/>
        </w:rPr>
        <w:fldChar w:fldCharType="end"/>
      </w:r>
      <w:r w:rsidRPr="000C1B71">
        <w:rPr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9722C" w14:textId="77777777" w:rsidR="002263C1" w:rsidRDefault="006D6B44">
    <w:pPr>
      <w:pStyle w:val="Intestazione"/>
      <w:tabs>
        <w:tab w:val="clear" w:pos="9638"/>
        <w:tab w:val="right" w:pos="9340"/>
      </w:tabs>
      <w:jc w:val="center"/>
    </w:pPr>
    <w:r>
      <w:rPr>
        <w:noProof/>
      </w:rPr>
      <w:drawing>
        <wp:inline distT="0" distB="0" distL="0" distR="0" wp14:anchorId="04B5D861" wp14:editId="4F3AA667">
          <wp:extent cx="2025573" cy="266700"/>
          <wp:effectExtent l="0" t="0" r="0" b="0"/>
          <wp:docPr id="3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573" cy="266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9ADD06F" w14:textId="77777777" w:rsidR="002263C1" w:rsidRDefault="002263C1">
    <w:pPr>
      <w:pStyle w:val="Intestazione"/>
      <w:tabs>
        <w:tab w:val="clear" w:pos="9638"/>
        <w:tab w:val="right" w:pos="9340"/>
      </w:tabs>
      <w:jc w:val="center"/>
    </w:pPr>
  </w:p>
  <w:p w14:paraId="4C2212FB" w14:textId="77777777" w:rsidR="002263C1" w:rsidRDefault="002263C1">
    <w:pPr>
      <w:pStyle w:val="Intestazione"/>
      <w:tabs>
        <w:tab w:val="clear" w:pos="9638"/>
        <w:tab w:val="right" w:pos="93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3F18"/>
    <w:multiLevelType w:val="hybridMultilevel"/>
    <w:tmpl w:val="826E3D78"/>
    <w:lvl w:ilvl="0" w:tplc="9D2ABA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E6336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854B8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48B5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6434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6A4F0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85A24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8C3A2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C4F78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ED3DC0"/>
    <w:multiLevelType w:val="hybridMultilevel"/>
    <w:tmpl w:val="6158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665C"/>
    <w:multiLevelType w:val="multilevel"/>
    <w:tmpl w:val="2474D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867B8C"/>
    <w:multiLevelType w:val="hybridMultilevel"/>
    <w:tmpl w:val="F71ED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590135">
    <w:abstractNumId w:val="0"/>
  </w:num>
  <w:num w:numId="2" w16cid:durableId="474103164">
    <w:abstractNumId w:val="3"/>
  </w:num>
  <w:num w:numId="3" w16cid:durableId="152376311">
    <w:abstractNumId w:val="2"/>
  </w:num>
  <w:num w:numId="4" w16cid:durableId="1218082797">
    <w:abstractNumId w:val="1"/>
  </w:num>
  <w:num w:numId="5" w16cid:durableId="1511607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C1"/>
    <w:rsid w:val="000012BB"/>
    <w:rsid w:val="000051DD"/>
    <w:rsid w:val="00022599"/>
    <w:rsid w:val="000238F3"/>
    <w:rsid w:val="00023A70"/>
    <w:rsid w:val="00023B07"/>
    <w:rsid w:val="00025719"/>
    <w:rsid w:val="00026883"/>
    <w:rsid w:val="000272B4"/>
    <w:rsid w:val="000303B8"/>
    <w:rsid w:val="000325A0"/>
    <w:rsid w:val="0003274D"/>
    <w:rsid w:val="000327BB"/>
    <w:rsid w:val="000327EB"/>
    <w:rsid w:val="0003332B"/>
    <w:rsid w:val="000346D6"/>
    <w:rsid w:val="000351AB"/>
    <w:rsid w:val="000366E1"/>
    <w:rsid w:val="000402EA"/>
    <w:rsid w:val="00040BA0"/>
    <w:rsid w:val="00046D3C"/>
    <w:rsid w:val="00047291"/>
    <w:rsid w:val="00050233"/>
    <w:rsid w:val="000541FD"/>
    <w:rsid w:val="00054A7D"/>
    <w:rsid w:val="00055DCF"/>
    <w:rsid w:val="0006058F"/>
    <w:rsid w:val="00062B56"/>
    <w:rsid w:val="00072C6E"/>
    <w:rsid w:val="00073E7A"/>
    <w:rsid w:val="000800E2"/>
    <w:rsid w:val="00082D85"/>
    <w:rsid w:val="00082F94"/>
    <w:rsid w:val="0008357C"/>
    <w:rsid w:val="00085B97"/>
    <w:rsid w:val="00086127"/>
    <w:rsid w:val="0008706E"/>
    <w:rsid w:val="00087618"/>
    <w:rsid w:val="00087B5A"/>
    <w:rsid w:val="00087C0C"/>
    <w:rsid w:val="00087C6E"/>
    <w:rsid w:val="00087F21"/>
    <w:rsid w:val="00096CF0"/>
    <w:rsid w:val="000A36F6"/>
    <w:rsid w:val="000A3A9B"/>
    <w:rsid w:val="000A476A"/>
    <w:rsid w:val="000A5F0E"/>
    <w:rsid w:val="000B10F6"/>
    <w:rsid w:val="000B5549"/>
    <w:rsid w:val="000C1B71"/>
    <w:rsid w:val="000C3BD0"/>
    <w:rsid w:val="000C44AF"/>
    <w:rsid w:val="000C5395"/>
    <w:rsid w:val="000C579F"/>
    <w:rsid w:val="000D2706"/>
    <w:rsid w:val="000D337A"/>
    <w:rsid w:val="000D50FE"/>
    <w:rsid w:val="000D5378"/>
    <w:rsid w:val="000D62D9"/>
    <w:rsid w:val="000E310B"/>
    <w:rsid w:val="000E3319"/>
    <w:rsid w:val="000E4859"/>
    <w:rsid w:val="000E4F83"/>
    <w:rsid w:val="000E61A3"/>
    <w:rsid w:val="000E690E"/>
    <w:rsid w:val="000E7323"/>
    <w:rsid w:val="000F0BE9"/>
    <w:rsid w:val="000F1717"/>
    <w:rsid w:val="00101D63"/>
    <w:rsid w:val="00103247"/>
    <w:rsid w:val="001045AB"/>
    <w:rsid w:val="00104BC9"/>
    <w:rsid w:val="0010796E"/>
    <w:rsid w:val="00114F74"/>
    <w:rsid w:val="001176D1"/>
    <w:rsid w:val="001203EC"/>
    <w:rsid w:val="001221F5"/>
    <w:rsid w:val="001227A9"/>
    <w:rsid w:val="001269E6"/>
    <w:rsid w:val="0013031F"/>
    <w:rsid w:val="00131274"/>
    <w:rsid w:val="00131D3B"/>
    <w:rsid w:val="0013354C"/>
    <w:rsid w:val="00140A6F"/>
    <w:rsid w:val="00140BCC"/>
    <w:rsid w:val="001425A7"/>
    <w:rsid w:val="001447F1"/>
    <w:rsid w:val="0014572E"/>
    <w:rsid w:val="0014582F"/>
    <w:rsid w:val="001501A1"/>
    <w:rsid w:val="001524D6"/>
    <w:rsid w:val="00152F35"/>
    <w:rsid w:val="00153C04"/>
    <w:rsid w:val="001554D3"/>
    <w:rsid w:val="001606E4"/>
    <w:rsid w:val="001645F6"/>
    <w:rsid w:val="00164D97"/>
    <w:rsid w:val="00166440"/>
    <w:rsid w:val="001706EF"/>
    <w:rsid w:val="00170DB8"/>
    <w:rsid w:val="00172C15"/>
    <w:rsid w:val="0017375A"/>
    <w:rsid w:val="0017627C"/>
    <w:rsid w:val="00176C91"/>
    <w:rsid w:val="001774B2"/>
    <w:rsid w:val="0018008B"/>
    <w:rsid w:val="001815D5"/>
    <w:rsid w:val="00182049"/>
    <w:rsid w:val="00182F8B"/>
    <w:rsid w:val="00187940"/>
    <w:rsid w:val="001907DE"/>
    <w:rsid w:val="001924FE"/>
    <w:rsid w:val="00193AFD"/>
    <w:rsid w:val="00195B20"/>
    <w:rsid w:val="00196937"/>
    <w:rsid w:val="00197ABE"/>
    <w:rsid w:val="001A1AD5"/>
    <w:rsid w:val="001A2615"/>
    <w:rsid w:val="001A347A"/>
    <w:rsid w:val="001A36DA"/>
    <w:rsid w:val="001A7823"/>
    <w:rsid w:val="001A78C2"/>
    <w:rsid w:val="001B5236"/>
    <w:rsid w:val="001B6969"/>
    <w:rsid w:val="001C364E"/>
    <w:rsid w:val="001C3F8F"/>
    <w:rsid w:val="001C614E"/>
    <w:rsid w:val="001D2592"/>
    <w:rsid w:val="001D5294"/>
    <w:rsid w:val="001E06E5"/>
    <w:rsid w:val="001E232C"/>
    <w:rsid w:val="001E2DB6"/>
    <w:rsid w:val="001E38C6"/>
    <w:rsid w:val="001E4975"/>
    <w:rsid w:val="001E54DA"/>
    <w:rsid w:val="001E63D7"/>
    <w:rsid w:val="001E6658"/>
    <w:rsid w:val="001F008E"/>
    <w:rsid w:val="001F1B17"/>
    <w:rsid w:val="001F3B5A"/>
    <w:rsid w:val="001F43F1"/>
    <w:rsid w:val="002008BC"/>
    <w:rsid w:val="00201606"/>
    <w:rsid w:val="00206F55"/>
    <w:rsid w:val="00212A21"/>
    <w:rsid w:val="00213285"/>
    <w:rsid w:val="00215F59"/>
    <w:rsid w:val="002167A6"/>
    <w:rsid w:val="00216E85"/>
    <w:rsid w:val="00223929"/>
    <w:rsid w:val="00224D5C"/>
    <w:rsid w:val="00225B8F"/>
    <w:rsid w:val="002263C1"/>
    <w:rsid w:val="00226798"/>
    <w:rsid w:val="00237316"/>
    <w:rsid w:val="00243839"/>
    <w:rsid w:val="00245856"/>
    <w:rsid w:val="00250251"/>
    <w:rsid w:val="00251A36"/>
    <w:rsid w:val="00252437"/>
    <w:rsid w:val="0025255E"/>
    <w:rsid w:val="002570E0"/>
    <w:rsid w:val="002633D9"/>
    <w:rsid w:val="00263C88"/>
    <w:rsid w:val="00265224"/>
    <w:rsid w:val="00267E58"/>
    <w:rsid w:val="00271FFA"/>
    <w:rsid w:val="0027224D"/>
    <w:rsid w:val="00272A3E"/>
    <w:rsid w:val="00274EE9"/>
    <w:rsid w:val="002778F2"/>
    <w:rsid w:val="00280DB6"/>
    <w:rsid w:val="00281756"/>
    <w:rsid w:val="00282667"/>
    <w:rsid w:val="002835D8"/>
    <w:rsid w:val="002855D6"/>
    <w:rsid w:val="00295576"/>
    <w:rsid w:val="00295C5E"/>
    <w:rsid w:val="002967A5"/>
    <w:rsid w:val="002970CB"/>
    <w:rsid w:val="00297413"/>
    <w:rsid w:val="002A2BD2"/>
    <w:rsid w:val="002A4597"/>
    <w:rsid w:val="002A7481"/>
    <w:rsid w:val="002B3497"/>
    <w:rsid w:val="002B35C3"/>
    <w:rsid w:val="002B44F8"/>
    <w:rsid w:val="002B5BDA"/>
    <w:rsid w:val="002B5F45"/>
    <w:rsid w:val="002B609B"/>
    <w:rsid w:val="002C3527"/>
    <w:rsid w:val="002C4D10"/>
    <w:rsid w:val="002C6A9A"/>
    <w:rsid w:val="002C6E42"/>
    <w:rsid w:val="002D1B9E"/>
    <w:rsid w:val="002D21E4"/>
    <w:rsid w:val="002D2BC8"/>
    <w:rsid w:val="002D4F42"/>
    <w:rsid w:val="002D53B2"/>
    <w:rsid w:val="002E43B6"/>
    <w:rsid w:val="002E4AB6"/>
    <w:rsid w:val="002F39A1"/>
    <w:rsid w:val="002F63AE"/>
    <w:rsid w:val="00302A06"/>
    <w:rsid w:val="003110D3"/>
    <w:rsid w:val="00315B27"/>
    <w:rsid w:val="00321008"/>
    <w:rsid w:val="00322024"/>
    <w:rsid w:val="00324159"/>
    <w:rsid w:val="00330D5F"/>
    <w:rsid w:val="00331624"/>
    <w:rsid w:val="003317D8"/>
    <w:rsid w:val="00332C7D"/>
    <w:rsid w:val="003330E0"/>
    <w:rsid w:val="00350AF7"/>
    <w:rsid w:val="00351169"/>
    <w:rsid w:val="00351EEF"/>
    <w:rsid w:val="003532CB"/>
    <w:rsid w:val="0035479D"/>
    <w:rsid w:val="003617C3"/>
    <w:rsid w:val="00370747"/>
    <w:rsid w:val="00374F9E"/>
    <w:rsid w:val="00375B56"/>
    <w:rsid w:val="0037687F"/>
    <w:rsid w:val="00377A32"/>
    <w:rsid w:val="003809CF"/>
    <w:rsid w:val="0038296F"/>
    <w:rsid w:val="00383571"/>
    <w:rsid w:val="00384A39"/>
    <w:rsid w:val="00385060"/>
    <w:rsid w:val="003A21E7"/>
    <w:rsid w:val="003A59D5"/>
    <w:rsid w:val="003B0425"/>
    <w:rsid w:val="003B04BB"/>
    <w:rsid w:val="003B0510"/>
    <w:rsid w:val="003B1376"/>
    <w:rsid w:val="003B20FA"/>
    <w:rsid w:val="003B5872"/>
    <w:rsid w:val="003C001D"/>
    <w:rsid w:val="003C0AA7"/>
    <w:rsid w:val="003C664F"/>
    <w:rsid w:val="003D35C1"/>
    <w:rsid w:val="003D506C"/>
    <w:rsid w:val="003E0916"/>
    <w:rsid w:val="003E2C13"/>
    <w:rsid w:val="003E3212"/>
    <w:rsid w:val="003E4F9D"/>
    <w:rsid w:val="003E7E6F"/>
    <w:rsid w:val="003F152A"/>
    <w:rsid w:val="003F1A3C"/>
    <w:rsid w:val="003F3B32"/>
    <w:rsid w:val="003F3EA6"/>
    <w:rsid w:val="003F4C09"/>
    <w:rsid w:val="003F4E2D"/>
    <w:rsid w:val="003F5D65"/>
    <w:rsid w:val="003F7A56"/>
    <w:rsid w:val="00400C83"/>
    <w:rsid w:val="00401BCD"/>
    <w:rsid w:val="004032AD"/>
    <w:rsid w:val="004048B9"/>
    <w:rsid w:val="00405C12"/>
    <w:rsid w:val="00405D06"/>
    <w:rsid w:val="00407023"/>
    <w:rsid w:val="0040714F"/>
    <w:rsid w:val="00410ED3"/>
    <w:rsid w:val="00413AD3"/>
    <w:rsid w:val="00413C8E"/>
    <w:rsid w:val="00415979"/>
    <w:rsid w:val="00415BB8"/>
    <w:rsid w:val="004160C5"/>
    <w:rsid w:val="0042267D"/>
    <w:rsid w:val="00423732"/>
    <w:rsid w:val="004268D8"/>
    <w:rsid w:val="00431C51"/>
    <w:rsid w:val="00434B8A"/>
    <w:rsid w:val="0043510A"/>
    <w:rsid w:val="00437546"/>
    <w:rsid w:val="00437BB9"/>
    <w:rsid w:val="00437E8F"/>
    <w:rsid w:val="0044344B"/>
    <w:rsid w:val="00443989"/>
    <w:rsid w:val="0044557E"/>
    <w:rsid w:val="00445EA7"/>
    <w:rsid w:val="00447337"/>
    <w:rsid w:val="0044795D"/>
    <w:rsid w:val="00450FDC"/>
    <w:rsid w:val="0045293C"/>
    <w:rsid w:val="004530DC"/>
    <w:rsid w:val="004542E0"/>
    <w:rsid w:val="00457FB0"/>
    <w:rsid w:val="00462241"/>
    <w:rsid w:val="00465C7E"/>
    <w:rsid w:val="00471702"/>
    <w:rsid w:val="0047203C"/>
    <w:rsid w:val="004760B1"/>
    <w:rsid w:val="0047625C"/>
    <w:rsid w:val="00477596"/>
    <w:rsid w:val="004808B8"/>
    <w:rsid w:val="00484752"/>
    <w:rsid w:val="00484C94"/>
    <w:rsid w:val="00486D69"/>
    <w:rsid w:val="00486F96"/>
    <w:rsid w:val="00490256"/>
    <w:rsid w:val="00490534"/>
    <w:rsid w:val="0049299A"/>
    <w:rsid w:val="00493C15"/>
    <w:rsid w:val="00497AA0"/>
    <w:rsid w:val="00497C89"/>
    <w:rsid w:val="004A100E"/>
    <w:rsid w:val="004A745B"/>
    <w:rsid w:val="004B25D8"/>
    <w:rsid w:val="004B5E7C"/>
    <w:rsid w:val="004C04C9"/>
    <w:rsid w:val="004C7985"/>
    <w:rsid w:val="004D063D"/>
    <w:rsid w:val="004D070F"/>
    <w:rsid w:val="004D1461"/>
    <w:rsid w:val="004D5634"/>
    <w:rsid w:val="004D6886"/>
    <w:rsid w:val="004E048A"/>
    <w:rsid w:val="004E290E"/>
    <w:rsid w:val="004E4CDB"/>
    <w:rsid w:val="004E6AE5"/>
    <w:rsid w:val="004F1A47"/>
    <w:rsid w:val="004F2AA6"/>
    <w:rsid w:val="004F5155"/>
    <w:rsid w:val="005001C0"/>
    <w:rsid w:val="00501893"/>
    <w:rsid w:val="00504BDA"/>
    <w:rsid w:val="00506270"/>
    <w:rsid w:val="00510424"/>
    <w:rsid w:val="005116E0"/>
    <w:rsid w:val="00512A90"/>
    <w:rsid w:val="005206F3"/>
    <w:rsid w:val="00520B03"/>
    <w:rsid w:val="00521029"/>
    <w:rsid w:val="00521E83"/>
    <w:rsid w:val="0052285E"/>
    <w:rsid w:val="005235B4"/>
    <w:rsid w:val="00524620"/>
    <w:rsid w:val="00525194"/>
    <w:rsid w:val="005254E3"/>
    <w:rsid w:val="00532FAB"/>
    <w:rsid w:val="00533938"/>
    <w:rsid w:val="00535A8D"/>
    <w:rsid w:val="00536BB0"/>
    <w:rsid w:val="00540945"/>
    <w:rsid w:val="005410D5"/>
    <w:rsid w:val="00541FFB"/>
    <w:rsid w:val="00543934"/>
    <w:rsid w:val="00547D97"/>
    <w:rsid w:val="00553814"/>
    <w:rsid w:val="005553D4"/>
    <w:rsid w:val="005555A0"/>
    <w:rsid w:val="005612B1"/>
    <w:rsid w:val="005632E3"/>
    <w:rsid w:val="00563C1B"/>
    <w:rsid w:val="00563F42"/>
    <w:rsid w:val="00565FD1"/>
    <w:rsid w:val="0057080C"/>
    <w:rsid w:val="005714F7"/>
    <w:rsid w:val="00572E9A"/>
    <w:rsid w:val="00574131"/>
    <w:rsid w:val="005742EC"/>
    <w:rsid w:val="00576ED6"/>
    <w:rsid w:val="005802D6"/>
    <w:rsid w:val="0058137F"/>
    <w:rsid w:val="00581EC5"/>
    <w:rsid w:val="00582B1D"/>
    <w:rsid w:val="00584BAB"/>
    <w:rsid w:val="005901C6"/>
    <w:rsid w:val="00590679"/>
    <w:rsid w:val="00597F10"/>
    <w:rsid w:val="005A1DB7"/>
    <w:rsid w:val="005A1E09"/>
    <w:rsid w:val="005A65E6"/>
    <w:rsid w:val="005B51D9"/>
    <w:rsid w:val="005C03CF"/>
    <w:rsid w:val="005C3652"/>
    <w:rsid w:val="005C3B26"/>
    <w:rsid w:val="005D0F18"/>
    <w:rsid w:val="005D2E6C"/>
    <w:rsid w:val="005D3774"/>
    <w:rsid w:val="005D7334"/>
    <w:rsid w:val="005E02AC"/>
    <w:rsid w:val="005E59CA"/>
    <w:rsid w:val="005E65A0"/>
    <w:rsid w:val="005E7344"/>
    <w:rsid w:val="005F0309"/>
    <w:rsid w:val="005F6F50"/>
    <w:rsid w:val="00600299"/>
    <w:rsid w:val="00604526"/>
    <w:rsid w:val="00604B94"/>
    <w:rsid w:val="0061061B"/>
    <w:rsid w:val="00612268"/>
    <w:rsid w:val="006123DB"/>
    <w:rsid w:val="00616DDD"/>
    <w:rsid w:val="00621ACB"/>
    <w:rsid w:val="006247D2"/>
    <w:rsid w:val="006256E6"/>
    <w:rsid w:val="00626485"/>
    <w:rsid w:val="00630A6F"/>
    <w:rsid w:val="006314D6"/>
    <w:rsid w:val="00635124"/>
    <w:rsid w:val="00635AAC"/>
    <w:rsid w:val="0064093C"/>
    <w:rsid w:val="006425B7"/>
    <w:rsid w:val="00644A2E"/>
    <w:rsid w:val="00645EC6"/>
    <w:rsid w:val="00646640"/>
    <w:rsid w:val="00646BAA"/>
    <w:rsid w:val="006531ED"/>
    <w:rsid w:val="00653AB8"/>
    <w:rsid w:val="00655CB9"/>
    <w:rsid w:val="006669A8"/>
    <w:rsid w:val="0067514B"/>
    <w:rsid w:val="00675247"/>
    <w:rsid w:val="006772A1"/>
    <w:rsid w:val="006777F7"/>
    <w:rsid w:val="00677A12"/>
    <w:rsid w:val="00683A4A"/>
    <w:rsid w:val="006846FD"/>
    <w:rsid w:val="00686465"/>
    <w:rsid w:val="0068704E"/>
    <w:rsid w:val="00687F23"/>
    <w:rsid w:val="006950AA"/>
    <w:rsid w:val="006A480A"/>
    <w:rsid w:val="006A59AF"/>
    <w:rsid w:val="006A5AB6"/>
    <w:rsid w:val="006B170D"/>
    <w:rsid w:val="006B2F03"/>
    <w:rsid w:val="006B4AF1"/>
    <w:rsid w:val="006B55B9"/>
    <w:rsid w:val="006C1075"/>
    <w:rsid w:val="006C18A3"/>
    <w:rsid w:val="006C4898"/>
    <w:rsid w:val="006C6037"/>
    <w:rsid w:val="006C6CE0"/>
    <w:rsid w:val="006C7B08"/>
    <w:rsid w:val="006D0120"/>
    <w:rsid w:val="006D306A"/>
    <w:rsid w:val="006D308A"/>
    <w:rsid w:val="006D3DA0"/>
    <w:rsid w:val="006D6B44"/>
    <w:rsid w:val="006D6E93"/>
    <w:rsid w:val="006E0E06"/>
    <w:rsid w:val="006E1F97"/>
    <w:rsid w:val="006E2E69"/>
    <w:rsid w:val="006E7143"/>
    <w:rsid w:val="006F038C"/>
    <w:rsid w:val="006F4CEA"/>
    <w:rsid w:val="006F5451"/>
    <w:rsid w:val="006F59E3"/>
    <w:rsid w:val="006F6810"/>
    <w:rsid w:val="006F74E4"/>
    <w:rsid w:val="006F7DE1"/>
    <w:rsid w:val="007000B4"/>
    <w:rsid w:val="00701119"/>
    <w:rsid w:val="00701783"/>
    <w:rsid w:val="00702368"/>
    <w:rsid w:val="00702AF2"/>
    <w:rsid w:val="00704C17"/>
    <w:rsid w:val="007101AE"/>
    <w:rsid w:val="0071184C"/>
    <w:rsid w:val="00713251"/>
    <w:rsid w:val="00713963"/>
    <w:rsid w:val="0071474F"/>
    <w:rsid w:val="00714AA2"/>
    <w:rsid w:val="007154ED"/>
    <w:rsid w:val="00716C04"/>
    <w:rsid w:val="007240A9"/>
    <w:rsid w:val="00727624"/>
    <w:rsid w:val="00731326"/>
    <w:rsid w:val="00731A82"/>
    <w:rsid w:val="00734BA9"/>
    <w:rsid w:val="00736380"/>
    <w:rsid w:val="007407D5"/>
    <w:rsid w:val="00746CEA"/>
    <w:rsid w:val="00747859"/>
    <w:rsid w:val="00751BF5"/>
    <w:rsid w:val="00753754"/>
    <w:rsid w:val="0075485E"/>
    <w:rsid w:val="00756231"/>
    <w:rsid w:val="00762AE5"/>
    <w:rsid w:val="00771E63"/>
    <w:rsid w:val="00773F44"/>
    <w:rsid w:val="00777CB8"/>
    <w:rsid w:val="00780EC7"/>
    <w:rsid w:val="00782CDE"/>
    <w:rsid w:val="00783962"/>
    <w:rsid w:val="00786220"/>
    <w:rsid w:val="0079080D"/>
    <w:rsid w:val="0079179A"/>
    <w:rsid w:val="00793394"/>
    <w:rsid w:val="00794945"/>
    <w:rsid w:val="00795259"/>
    <w:rsid w:val="007A018B"/>
    <w:rsid w:val="007A2BA0"/>
    <w:rsid w:val="007A3192"/>
    <w:rsid w:val="007A334C"/>
    <w:rsid w:val="007A348E"/>
    <w:rsid w:val="007A42CC"/>
    <w:rsid w:val="007A4621"/>
    <w:rsid w:val="007A4F25"/>
    <w:rsid w:val="007A5954"/>
    <w:rsid w:val="007A6231"/>
    <w:rsid w:val="007B1E71"/>
    <w:rsid w:val="007B3745"/>
    <w:rsid w:val="007B3F2E"/>
    <w:rsid w:val="007C21B3"/>
    <w:rsid w:val="007C37D0"/>
    <w:rsid w:val="007C74CE"/>
    <w:rsid w:val="007D2615"/>
    <w:rsid w:val="007D3775"/>
    <w:rsid w:val="007D47D5"/>
    <w:rsid w:val="007D4C8D"/>
    <w:rsid w:val="007D7B53"/>
    <w:rsid w:val="007E218C"/>
    <w:rsid w:val="007E30D8"/>
    <w:rsid w:val="007E3C42"/>
    <w:rsid w:val="007E7288"/>
    <w:rsid w:val="00800DAE"/>
    <w:rsid w:val="00810CEF"/>
    <w:rsid w:val="00812849"/>
    <w:rsid w:val="00815939"/>
    <w:rsid w:val="0082255E"/>
    <w:rsid w:val="00822B7E"/>
    <w:rsid w:val="00823DAA"/>
    <w:rsid w:val="00831675"/>
    <w:rsid w:val="00833AF0"/>
    <w:rsid w:val="00834426"/>
    <w:rsid w:val="00835014"/>
    <w:rsid w:val="0083513C"/>
    <w:rsid w:val="008378BF"/>
    <w:rsid w:val="00841B8E"/>
    <w:rsid w:val="00843014"/>
    <w:rsid w:val="00844B08"/>
    <w:rsid w:val="008463DD"/>
    <w:rsid w:val="00846453"/>
    <w:rsid w:val="00852EF3"/>
    <w:rsid w:val="00856EAA"/>
    <w:rsid w:val="008605D3"/>
    <w:rsid w:val="00863B7F"/>
    <w:rsid w:val="0086568F"/>
    <w:rsid w:val="00870CA9"/>
    <w:rsid w:val="00871553"/>
    <w:rsid w:val="00876991"/>
    <w:rsid w:val="0088362C"/>
    <w:rsid w:val="008837D8"/>
    <w:rsid w:val="00883F2F"/>
    <w:rsid w:val="008851E4"/>
    <w:rsid w:val="00886CFD"/>
    <w:rsid w:val="0088746D"/>
    <w:rsid w:val="008914FA"/>
    <w:rsid w:val="008924FF"/>
    <w:rsid w:val="00893C67"/>
    <w:rsid w:val="008A24B6"/>
    <w:rsid w:val="008A79EF"/>
    <w:rsid w:val="008B0047"/>
    <w:rsid w:val="008B12E9"/>
    <w:rsid w:val="008B1815"/>
    <w:rsid w:val="008B1BFF"/>
    <w:rsid w:val="008B29A6"/>
    <w:rsid w:val="008B37A1"/>
    <w:rsid w:val="008B5983"/>
    <w:rsid w:val="008B60BA"/>
    <w:rsid w:val="008B746F"/>
    <w:rsid w:val="008B7CC2"/>
    <w:rsid w:val="008D0185"/>
    <w:rsid w:val="008D25B4"/>
    <w:rsid w:val="008D4A8C"/>
    <w:rsid w:val="008D6EED"/>
    <w:rsid w:val="008E0A30"/>
    <w:rsid w:val="008F3BEC"/>
    <w:rsid w:val="008F526F"/>
    <w:rsid w:val="008F7E7B"/>
    <w:rsid w:val="009008A3"/>
    <w:rsid w:val="009043CA"/>
    <w:rsid w:val="009067A9"/>
    <w:rsid w:val="0091022B"/>
    <w:rsid w:val="00911EF6"/>
    <w:rsid w:val="009138CA"/>
    <w:rsid w:val="00914F38"/>
    <w:rsid w:val="00916690"/>
    <w:rsid w:val="00917902"/>
    <w:rsid w:val="00922680"/>
    <w:rsid w:val="00922901"/>
    <w:rsid w:val="00922D97"/>
    <w:rsid w:val="00925125"/>
    <w:rsid w:val="0093338B"/>
    <w:rsid w:val="0093506E"/>
    <w:rsid w:val="00935A03"/>
    <w:rsid w:val="0094239A"/>
    <w:rsid w:val="0094797E"/>
    <w:rsid w:val="00950271"/>
    <w:rsid w:val="009503DF"/>
    <w:rsid w:val="00955F09"/>
    <w:rsid w:val="00955F8D"/>
    <w:rsid w:val="00957D02"/>
    <w:rsid w:val="0096001B"/>
    <w:rsid w:val="00961031"/>
    <w:rsid w:val="00961DA2"/>
    <w:rsid w:val="009637B5"/>
    <w:rsid w:val="009648F9"/>
    <w:rsid w:val="00965D66"/>
    <w:rsid w:val="009678EC"/>
    <w:rsid w:val="00970A08"/>
    <w:rsid w:val="00971EE8"/>
    <w:rsid w:val="009763C2"/>
    <w:rsid w:val="009771D5"/>
    <w:rsid w:val="00980A36"/>
    <w:rsid w:val="0098396E"/>
    <w:rsid w:val="00984BE7"/>
    <w:rsid w:val="00985E34"/>
    <w:rsid w:val="00986F50"/>
    <w:rsid w:val="00987805"/>
    <w:rsid w:val="00987BC5"/>
    <w:rsid w:val="00990CD1"/>
    <w:rsid w:val="0099175B"/>
    <w:rsid w:val="00993D01"/>
    <w:rsid w:val="009944FB"/>
    <w:rsid w:val="009A1C55"/>
    <w:rsid w:val="009A51B8"/>
    <w:rsid w:val="009A7681"/>
    <w:rsid w:val="009A7FBC"/>
    <w:rsid w:val="009B00B8"/>
    <w:rsid w:val="009B0852"/>
    <w:rsid w:val="009B43DD"/>
    <w:rsid w:val="009B5E62"/>
    <w:rsid w:val="009C1C61"/>
    <w:rsid w:val="009C21B2"/>
    <w:rsid w:val="009C336D"/>
    <w:rsid w:val="009C3611"/>
    <w:rsid w:val="009C3955"/>
    <w:rsid w:val="009D1D10"/>
    <w:rsid w:val="009D34F5"/>
    <w:rsid w:val="009D4DD4"/>
    <w:rsid w:val="009E06AD"/>
    <w:rsid w:val="009E1A00"/>
    <w:rsid w:val="009E28CE"/>
    <w:rsid w:val="009E7AF8"/>
    <w:rsid w:val="009F5F5A"/>
    <w:rsid w:val="00A0129E"/>
    <w:rsid w:val="00A026DB"/>
    <w:rsid w:val="00A036F6"/>
    <w:rsid w:val="00A0758B"/>
    <w:rsid w:val="00A07F46"/>
    <w:rsid w:val="00A10EA7"/>
    <w:rsid w:val="00A130A3"/>
    <w:rsid w:val="00A131AA"/>
    <w:rsid w:val="00A136AF"/>
    <w:rsid w:val="00A145D4"/>
    <w:rsid w:val="00A17883"/>
    <w:rsid w:val="00A21049"/>
    <w:rsid w:val="00A236BB"/>
    <w:rsid w:val="00A37DD8"/>
    <w:rsid w:val="00A47B50"/>
    <w:rsid w:val="00A47D9E"/>
    <w:rsid w:val="00A50B4B"/>
    <w:rsid w:val="00A51418"/>
    <w:rsid w:val="00A54B4F"/>
    <w:rsid w:val="00A56A2F"/>
    <w:rsid w:val="00A72180"/>
    <w:rsid w:val="00A73989"/>
    <w:rsid w:val="00A73E8E"/>
    <w:rsid w:val="00A73E94"/>
    <w:rsid w:val="00A7566E"/>
    <w:rsid w:val="00A7567B"/>
    <w:rsid w:val="00A75CA5"/>
    <w:rsid w:val="00A80D6A"/>
    <w:rsid w:val="00A8190F"/>
    <w:rsid w:val="00A8209D"/>
    <w:rsid w:val="00A8384D"/>
    <w:rsid w:val="00A864B0"/>
    <w:rsid w:val="00A864CB"/>
    <w:rsid w:val="00A8696F"/>
    <w:rsid w:val="00A932C8"/>
    <w:rsid w:val="00A9350D"/>
    <w:rsid w:val="00A95625"/>
    <w:rsid w:val="00A95D9C"/>
    <w:rsid w:val="00A97D2A"/>
    <w:rsid w:val="00AA1332"/>
    <w:rsid w:val="00AA5EC1"/>
    <w:rsid w:val="00AB0F96"/>
    <w:rsid w:val="00AB34B1"/>
    <w:rsid w:val="00AB6411"/>
    <w:rsid w:val="00AB6842"/>
    <w:rsid w:val="00AB6D67"/>
    <w:rsid w:val="00AC182C"/>
    <w:rsid w:val="00AC5394"/>
    <w:rsid w:val="00AC56F6"/>
    <w:rsid w:val="00AC5A31"/>
    <w:rsid w:val="00AC741E"/>
    <w:rsid w:val="00AD363F"/>
    <w:rsid w:val="00AD739A"/>
    <w:rsid w:val="00AE0D03"/>
    <w:rsid w:val="00AE0D08"/>
    <w:rsid w:val="00AE11D3"/>
    <w:rsid w:val="00AE5F72"/>
    <w:rsid w:val="00AE6B90"/>
    <w:rsid w:val="00AE71DB"/>
    <w:rsid w:val="00AF0075"/>
    <w:rsid w:val="00AF374C"/>
    <w:rsid w:val="00B003E8"/>
    <w:rsid w:val="00B01066"/>
    <w:rsid w:val="00B01282"/>
    <w:rsid w:val="00B05EDA"/>
    <w:rsid w:val="00B06E1D"/>
    <w:rsid w:val="00B12E50"/>
    <w:rsid w:val="00B13541"/>
    <w:rsid w:val="00B13B84"/>
    <w:rsid w:val="00B14B09"/>
    <w:rsid w:val="00B176F7"/>
    <w:rsid w:val="00B209AB"/>
    <w:rsid w:val="00B2184F"/>
    <w:rsid w:val="00B22116"/>
    <w:rsid w:val="00B230F8"/>
    <w:rsid w:val="00B23E1E"/>
    <w:rsid w:val="00B2536D"/>
    <w:rsid w:val="00B25C8F"/>
    <w:rsid w:val="00B25CDF"/>
    <w:rsid w:val="00B277B3"/>
    <w:rsid w:val="00B27C11"/>
    <w:rsid w:val="00B31E47"/>
    <w:rsid w:val="00B320B0"/>
    <w:rsid w:val="00B3333B"/>
    <w:rsid w:val="00B36235"/>
    <w:rsid w:val="00B40785"/>
    <w:rsid w:val="00B41152"/>
    <w:rsid w:val="00B421FC"/>
    <w:rsid w:val="00B4453D"/>
    <w:rsid w:val="00B46687"/>
    <w:rsid w:val="00B46DAA"/>
    <w:rsid w:val="00B55754"/>
    <w:rsid w:val="00B55B7C"/>
    <w:rsid w:val="00B628FD"/>
    <w:rsid w:val="00B66422"/>
    <w:rsid w:val="00B6692B"/>
    <w:rsid w:val="00B7075F"/>
    <w:rsid w:val="00B7301C"/>
    <w:rsid w:val="00B737A9"/>
    <w:rsid w:val="00B73AFA"/>
    <w:rsid w:val="00B73F1D"/>
    <w:rsid w:val="00B76CA7"/>
    <w:rsid w:val="00B76EBD"/>
    <w:rsid w:val="00B81332"/>
    <w:rsid w:val="00B82D25"/>
    <w:rsid w:val="00B9661C"/>
    <w:rsid w:val="00B97EA9"/>
    <w:rsid w:val="00BA2C17"/>
    <w:rsid w:val="00BA4DB6"/>
    <w:rsid w:val="00BA5A6E"/>
    <w:rsid w:val="00BB04AE"/>
    <w:rsid w:val="00BB1E7C"/>
    <w:rsid w:val="00BB2B32"/>
    <w:rsid w:val="00BB43EB"/>
    <w:rsid w:val="00BB4BFD"/>
    <w:rsid w:val="00BB7BF2"/>
    <w:rsid w:val="00BB7ED9"/>
    <w:rsid w:val="00BC07F8"/>
    <w:rsid w:val="00BC2F12"/>
    <w:rsid w:val="00BC4D58"/>
    <w:rsid w:val="00BC5709"/>
    <w:rsid w:val="00BC5DB1"/>
    <w:rsid w:val="00BD0055"/>
    <w:rsid w:val="00BD2368"/>
    <w:rsid w:val="00BD3F13"/>
    <w:rsid w:val="00BD5AC5"/>
    <w:rsid w:val="00BD60E3"/>
    <w:rsid w:val="00BE05C1"/>
    <w:rsid w:val="00BE1017"/>
    <w:rsid w:val="00BE3273"/>
    <w:rsid w:val="00BE623E"/>
    <w:rsid w:val="00BE6EED"/>
    <w:rsid w:val="00BE71A8"/>
    <w:rsid w:val="00BF0A65"/>
    <w:rsid w:val="00BF12A2"/>
    <w:rsid w:val="00BF1EBE"/>
    <w:rsid w:val="00BF1F41"/>
    <w:rsid w:val="00BF27AD"/>
    <w:rsid w:val="00BF51E9"/>
    <w:rsid w:val="00BF5342"/>
    <w:rsid w:val="00BF577D"/>
    <w:rsid w:val="00C0182A"/>
    <w:rsid w:val="00C019A1"/>
    <w:rsid w:val="00C02B43"/>
    <w:rsid w:val="00C02C64"/>
    <w:rsid w:val="00C02C6C"/>
    <w:rsid w:val="00C0304C"/>
    <w:rsid w:val="00C04A08"/>
    <w:rsid w:val="00C0760B"/>
    <w:rsid w:val="00C10908"/>
    <w:rsid w:val="00C1147B"/>
    <w:rsid w:val="00C1261C"/>
    <w:rsid w:val="00C12FB4"/>
    <w:rsid w:val="00C14DBB"/>
    <w:rsid w:val="00C16958"/>
    <w:rsid w:val="00C172F4"/>
    <w:rsid w:val="00C175FB"/>
    <w:rsid w:val="00C21FAB"/>
    <w:rsid w:val="00C22798"/>
    <w:rsid w:val="00C244F6"/>
    <w:rsid w:val="00C32B5B"/>
    <w:rsid w:val="00C3329D"/>
    <w:rsid w:val="00C34451"/>
    <w:rsid w:val="00C3483A"/>
    <w:rsid w:val="00C34A80"/>
    <w:rsid w:val="00C34D14"/>
    <w:rsid w:val="00C37465"/>
    <w:rsid w:val="00C37EAB"/>
    <w:rsid w:val="00C400FB"/>
    <w:rsid w:val="00C4362C"/>
    <w:rsid w:val="00C44BD9"/>
    <w:rsid w:val="00C47BE2"/>
    <w:rsid w:val="00C502CD"/>
    <w:rsid w:val="00C5259B"/>
    <w:rsid w:val="00C545B5"/>
    <w:rsid w:val="00C56AE5"/>
    <w:rsid w:val="00C62EED"/>
    <w:rsid w:val="00C66004"/>
    <w:rsid w:val="00C67CC6"/>
    <w:rsid w:val="00C7079E"/>
    <w:rsid w:val="00C71129"/>
    <w:rsid w:val="00C71847"/>
    <w:rsid w:val="00C730BF"/>
    <w:rsid w:val="00C75D7A"/>
    <w:rsid w:val="00C80AFD"/>
    <w:rsid w:val="00C80D43"/>
    <w:rsid w:val="00C81255"/>
    <w:rsid w:val="00C83BD7"/>
    <w:rsid w:val="00C870D2"/>
    <w:rsid w:val="00C90B92"/>
    <w:rsid w:val="00C925C1"/>
    <w:rsid w:val="00CA2B19"/>
    <w:rsid w:val="00CA3694"/>
    <w:rsid w:val="00CA4118"/>
    <w:rsid w:val="00CA51F9"/>
    <w:rsid w:val="00CB1E82"/>
    <w:rsid w:val="00CB64CF"/>
    <w:rsid w:val="00CC283A"/>
    <w:rsid w:val="00CC3B97"/>
    <w:rsid w:val="00CC3FAB"/>
    <w:rsid w:val="00CD0B49"/>
    <w:rsid w:val="00CD22D6"/>
    <w:rsid w:val="00CD4D6A"/>
    <w:rsid w:val="00CD5489"/>
    <w:rsid w:val="00CD56B5"/>
    <w:rsid w:val="00CE0BCF"/>
    <w:rsid w:val="00CE0D56"/>
    <w:rsid w:val="00CE0EF2"/>
    <w:rsid w:val="00CE131C"/>
    <w:rsid w:val="00CE2BD6"/>
    <w:rsid w:val="00CE534A"/>
    <w:rsid w:val="00CE54C2"/>
    <w:rsid w:val="00CE65A6"/>
    <w:rsid w:val="00CF01A9"/>
    <w:rsid w:val="00CF01F2"/>
    <w:rsid w:val="00CF1AF6"/>
    <w:rsid w:val="00CF1B82"/>
    <w:rsid w:val="00CF3ADD"/>
    <w:rsid w:val="00CF3CED"/>
    <w:rsid w:val="00CF6E3A"/>
    <w:rsid w:val="00D0354E"/>
    <w:rsid w:val="00D03B78"/>
    <w:rsid w:val="00D05868"/>
    <w:rsid w:val="00D114C7"/>
    <w:rsid w:val="00D11C57"/>
    <w:rsid w:val="00D14D8F"/>
    <w:rsid w:val="00D164F6"/>
    <w:rsid w:val="00D17B31"/>
    <w:rsid w:val="00D21D69"/>
    <w:rsid w:val="00D2502C"/>
    <w:rsid w:val="00D253CB"/>
    <w:rsid w:val="00D2780B"/>
    <w:rsid w:val="00D32710"/>
    <w:rsid w:val="00D34A16"/>
    <w:rsid w:val="00D370F1"/>
    <w:rsid w:val="00D42970"/>
    <w:rsid w:val="00D52C37"/>
    <w:rsid w:val="00D5727F"/>
    <w:rsid w:val="00D5756D"/>
    <w:rsid w:val="00D605A1"/>
    <w:rsid w:val="00D67206"/>
    <w:rsid w:val="00D70AB3"/>
    <w:rsid w:val="00D73071"/>
    <w:rsid w:val="00D74438"/>
    <w:rsid w:val="00D764BC"/>
    <w:rsid w:val="00D83F79"/>
    <w:rsid w:val="00D9231C"/>
    <w:rsid w:val="00D95E99"/>
    <w:rsid w:val="00DA4B75"/>
    <w:rsid w:val="00DA5D8A"/>
    <w:rsid w:val="00DB15C3"/>
    <w:rsid w:val="00DC05EF"/>
    <w:rsid w:val="00DC4371"/>
    <w:rsid w:val="00DC47E7"/>
    <w:rsid w:val="00DC48D3"/>
    <w:rsid w:val="00DC7377"/>
    <w:rsid w:val="00DD1E59"/>
    <w:rsid w:val="00DD4BD5"/>
    <w:rsid w:val="00DD626A"/>
    <w:rsid w:val="00DE19EF"/>
    <w:rsid w:val="00DE284A"/>
    <w:rsid w:val="00DE3F9E"/>
    <w:rsid w:val="00DE6ED8"/>
    <w:rsid w:val="00DE7113"/>
    <w:rsid w:val="00DF0291"/>
    <w:rsid w:val="00DF5B65"/>
    <w:rsid w:val="00DF7324"/>
    <w:rsid w:val="00E06C70"/>
    <w:rsid w:val="00E146DE"/>
    <w:rsid w:val="00E147D4"/>
    <w:rsid w:val="00E20F98"/>
    <w:rsid w:val="00E26615"/>
    <w:rsid w:val="00E30963"/>
    <w:rsid w:val="00E32CD6"/>
    <w:rsid w:val="00E43BD6"/>
    <w:rsid w:val="00E4760F"/>
    <w:rsid w:val="00E507B5"/>
    <w:rsid w:val="00E52BAC"/>
    <w:rsid w:val="00E5323B"/>
    <w:rsid w:val="00E53BE0"/>
    <w:rsid w:val="00E563D1"/>
    <w:rsid w:val="00E5668B"/>
    <w:rsid w:val="00E6002F"/>
    <w:rsid w:val="00E62460"/>
    <w:rsid w:val="00E62D10"/>
    <w:rsid w:val="00E6721E"/>
    <w:rsid w:val="00E67BBF"/>
    <w:rsid w:val="00E725EB"/>
    <w:rsid w:val="00E73031"/>
    <w:rsid w:val="00E75219"/>
    <w:rsid w:val="00E81C0F"/>
    <w:rsid w:val="00E84959"/>
    <w:rsid w:val="00E854A7"/>
    <w:rsid w:val="00E8764C"/>
    <w:rsid w:val="00E911D8"/>
    <w:rsid w:val="00E941AE"/>
    <w:rsid w:val="00E954F7"/>
    <w:rsid w:val="00E956BC"/>
    <w:rsid w:val="00E965E5"/>
    <w:rsid w:val="00EA02FE"/>
    <w:rsid w:val="00EA0645"/>
    <w:rsid w:val="00EA3D10"/>
    <w:rsid w:val="00EA6A17"/>
    <w:rsid w:val="00EB0CD8"/>
    <w:rsid w:val="00EB4421"/>
    <w:rsid w:val="00EB4778"/>
    <w:rsid w:val="00EB6E91"/>
    <w:rsid w:val="00EB745B"/>
    <w:rsid w:val="00EC02E3"/>
    <w:rsid w:val="00EC0D4F"/>
    <w:rsid w:val="00EC0FE4"/>
    <w:rsid w:val="00EC116B"/>
    <w:rsid w:val="00EC1CBE"/>
    <w:rsid w:val="00EC29B1"/>
    <w:rsid w:val="00EC3723"/>
    <w:rsid w:val="00EC774C"/>
    <w:rsid w:val="00EC7B31"/>
    <w:rsid w:val="00ED3B8B"/>
    <w:rsid w:val="00ED407C"/>
    <w:rsid w:val="00ED44C9"/>
    <w:rsid w:val="00ED72DB"/>
    <w:rsid w:val="00ED75C8"/>
    <w:rsid w:val="00EE03F0"/>
    <w:rsid w:val="00EE463C"/>
    <w:rsid w:val="00EE5EA6"/>
    <w:rsid w:val="00EE76BF"/>
    <w:rsid w:val="00EF0F92"/>
    <w:rsid w:val="00EF612E"/>
    <w:rsid w:val="00EF69F9"/>
    <w:rsid w:val="00EF6A18"/>
    <w:rsid w:val="00F02881"/>
    <w:rsid w:val="00F03B4F"/>
    <w:rsid w:val="00F0498D"/>
    <w:rsid w:val="00F0513B"/>
    <w:rsid w:val="00F11E57"/>
    <w:rsid w:val="00F13583"/>
    <w:rsid w:val="00F138EF"/>
    <w:rsid w:val="00F27B88"/>
    <w:rsid w:val="00F328A7"/>
    <w:rsid w:val="00F3323D"/>
    <w:rsid w:val="00F36A72"/>
    <w:rsid w:val="00F3711E"/>
    <w:rsid w:val="00F37AE3"/>
    <w:rsid w:val="00F42163"/>
    <w:rsid w:val="00F4410B"/>
    <w:rsid w:val="00F526E6"/>
    <w:rsid w:val="00F54C9C"/>
    <w:rsid w:val="00F5615A"/>
    <w:rsid w:val="00F5624E"/>
    <w:rsid w:val="00F619B9"/>
    <w:rsid w:val="00F62594"/>
    <w:rsid w:val="00F63018"/>
    <w:rsid w:val="00F63881"/>
    <w:rsid w:val="00F63FC4"/>
    <w:rsid w:val="00F6572B"/>
    <w:rsid w:val="00F700C7"/>
    <w:rsid w:val="00F75EC8"/>
    <w:rsid w:val="00F77EA8"/>
    <w:rsid w:val="00F8204A"/>
    <w:rsid w:val="00F82638"/>
    <w:rsid w:val="00F827F1"/>
    <w:rsid w:val="00F83176"/>
    <w:rsid w:val="00F84002"/>
    <w:rsid w:val="00F90DD9"/>
    <w:rsid w:val="00F97179"/>
    <w:rsid w:val="00F97C8E"/>
    <w:rsid w:val="00FA0706"/>
    <w:rsid w:val="00FA19B5"/>
    <w:rsid w:val="00FA2E7F"/>
    <w:rsid w:val="00FA59D2"/>
    <w:rsid w:val="00FA6872"/>
    <w:rsid w:val="00FA7CFB"/>
    <w:rsid w:val="00FA7E3E"/>
    <w:rsid w:val="00FB0B69"/>
    <w:rsid w:val="00FB1BE7"/>
    <w:rsid w:val="00FB5B05"/>
    <w:rsid w:val="00FB7A27"/>
    <w:rsid w:val="00FC07F3"/>
    <w:rsid w:val="00FC0DD7"/>
    <w:rsid w:val="00FC3DF2"/>
    <w:rsid w:val="00FC469C"/>
    <w:rsid w:val="00FC7F53"/>
    <w:rsid w:val="00FD1678"/>
    <w:rsid w:val="00FD16FA"/>
    <w:rsid w:val="00FD493C"/>
    <w:rsid w:val="00FD4B99"/>
    <w:rsid w:val="00FE375C"/>
    <w:rsid w:val="00FE7A30"/>
    <w:rsid w:val="00FF0BEE"/>
    <w:rsid w:val="00FF163D"/>
    <w:rsid w:val="00FF2F61"/>
    <w:rsid w:val="00FF5FD8"/>
    <w:rsid w:val="00FF6BC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D4CC1"/>
  <w15:docId w15:val="{9BB88591-4547-4ABC-B6B2-A783EE45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Testonotaapidipagina">
    <w:name w:val="footnote text"/>
    <w:link w:val="TestonotaapidipaginaCarattere"/>
    <w:rPr>
      <w:rFonts w:ascii="Arial" w:eastAsia="Arial" w:hAnsi="Arial" w:cs="Arial"/>
      <w:color w:val="00000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  <w:lang w:val="it-IT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color w:val="0563C1"/>
      <w:u w:val="single" w:color="0563C1"/>
      <w:lang w:val="it-IT"/>
    </w:rPr>
  </w:style>
  <w:style w:type="character" w:customStyle="1" w:styleId="Hyperlink2">
    <w:name w:val="Hyperlink.2"/>
    <w:basedOn w:val="Nessuno"/>
    <w:rPr>
      <w:color w:val="0563C1"/>
      <w:u w:val="single" w:color="0563C1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401B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BCD"/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790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917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17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179A"/>
    <w:rPr>
      <w:rFonts w:ascii="Arial" w:hAnsi="Arial"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17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179A"/>
    <w:rPr>
      <w:rFonts w:ascii="Arial" w:hAnsi="Arial" w:cs="Arial Unicode MS"/>
      <w:b/>
      <w:bCs/>
      <w:color w:val="000000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179A"/>
    <w:rPr>
      <w:rFonts w:ascii="Arial" w:eastAsia="Arial" w:hAnsi="Arial" w:cs="Arial"/>
      <w:color w:val="000000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A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80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</w:pPr>
    <w:rPr>
      <w:rFonts w:ascii="Calibri" w:eastAsiaTheme="minorHAnsi" w:hAnsi="Calibri" w:cs="Calibri"/>
      <w:color w:val="auto"/>
      <w:bdr w:val="none" w:sz="0" w:space="0" w:color="auto"/>
      <w:lang w:val="it-IT"/>
    </w:rPr>
  </w:style>
  <w:style w:type="paragraph" w:styleId="Revisione">
    <w:name w:val="Revision"/>
    <w:hidden/>
    <w:uiPriority w:val="99"/>
    <w:semiHidden/>
    <w:rsid w:val="006E2E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1E7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leymadis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1947-49D6-44AF-8B3F-17CA3550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Puletto</dc:creator>
  <cp:lastModifiedBy>Federico Della Penna</cp:lastModifiedBy>
  <cp:revision>42</cp:revision>
  <cp:lastPrinted>2023-06-19T07:46:00Z</cp:lastPrinted>
  <dcterms:created xsi:type="dcterms:W3CDTF">2023-06-09T12:49:00Z</dcterms:created>
  <dcterms:modified xsi:type="dcterms:W3CDTF">2024-06-04T15:01:00Z</dcterms:modified>
</cp:coreProperties>
</file>