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2A28C" w14:textId="16D34E01" w:rsidR="00EA27C8" w:rsidRDefault="00EA27C8" w:rsidP="004B0F14">
      <w:pPr>
        <w:rPr>
          <w:rFonts w:ascii="Bookman Old Style" w:hAnsi="Bookman Old Style"/>
        </w:rPr>
      </w:pPr>
    </w:p>
    <w:p w14:paraId="764E5A94" w14:textId="77777777" w:rsidR="00330B58" w:rsidRDefault="00330B58" w:rsidP="00330B58">
      <w:pPr>
        <w:ind w:firstLine="4678"/>
        <w:rPr>
          <w:rFonts w:ascii="Bookman Old Style" w:hAnsi="Bookman Old Style"/>
        </w:rPr>
      </w:pPr>
    </w:p>
    <w:p w14:paraId="3DE961B9" w14:textId="7E4BE44E" w:rsidR="00084EFA" w:rsidRDefault="00A45698" w:rsidP="00A45698">
      <w:pPr>
        <w:jc w:val="center"/>
        <w:rPr>
          <w:rFonts w:ascii="Georgia" w:hAnsi="Georgia"/>
        </w:rPr>
      </w:pPr>
      <w:r w:rsidRPr="00FA6EC4">
        <w:rPr>
          <w:rFonts w:ascii="Georgia" w:hAnsi="Georgia"/>
        </w:rPr>
        <w:t>Comunicato Stampa</w:t>
      </w:r>
    </w:p>
    <w:p w14:paraId="5BA496C5" w14:textId="77777777" w:rsidR="00504D9D" w:rsidRDefault="00504D9D" w:rsidP="00A45698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Confimprese Italia: </w:t>
      </w:r>
      <w:r w:rsidRPr="00255C2B">
        <w:rPr>
          <w:rFonts w:ascii="Georgia" w:hAnsi="Georgia"/>
          <w:b/>
          <w:bCs/>
        </w:rPr>
        <w:t>nel 2024 a rischio sfratto per debito 170.000 famiglie</w:t>
      </w:r>
      <w:r>
        <w:rPr>
          <w:rFonts w:ascii="Georgia" w:hAnsi="Georgia"/>
        </w:rPr>
        <w:t>.</w:t>
      </w:r>
    </w:p>
    <w:p w14:paraId="75A33683" w14:textId="62AC4D3B" w:rsidR="00504D9D" w:rsidRPr="00FA6EC4" w:rsidRDefault="00504D9D" w:rsidP="00A45698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Guido D’Amico: </w:t>
      </w:r>
      <w:r w:rsidR="0075188C">
        <w:rPr>
          <w:rFonts w:ascii="Georgia" w:hAnsi="Georgia"/>
        </w:rPr>
        <w:t>“</w:t>
      </w:r>
      <w:r w:rsidR="00255C2B" w:rsidRPr="00255C2B">
        <w:rPr>
          <w:rFonts w:ascii="Georgia" w:hAnsi="Georgia"/>
          <w:b/>
          <w:bCs/>
        </w:rPr>
        <w:t>Dare fiducia e sostegno per evitare ge</w:t>
      </w:r>
      <w:r w:rsidR="00255C2B">
        <w:rPr>
          <w:rFonts w:ascii="Georgia" w:hAnsi="Georgia"/>
          <w:b/>
          <w:bCs/>
        </w:rPr>
        <w:t>s</w:t>
      </w:r>
      <w:r w:rsidR="00255C2B" w:rsidRPr="00255C2B">
        <w:rPr>
          <w:rFonts w:ascii="Georgia" w:hAnsi="Georgia"/>
          <w:b/>
          <w:bCs/>
        </w:rPr>
        <w:t>ti disperati</w:t>
      </w:r>
      <w:r w:rsidR="0075188C">
        <w:rPr>
          <w:rFonts w:ascii="Georgia" w:hAnsi="Georgia"/>
          <w:b/>
          <w:bCs/>
        </w:rPr>
        <w:t>”</w:t>
      </w:r>
    </w:p>
    <w:p w14:paraId="2723ED7D" w14:textId="77777777" w:rsidR="00A45698" w:rsidRPr="00FA6EC4" w:rsidRDefault="00A45698" w:rsidP="00A45698">
      <w:pPr>
        <w:jc w:val="center"/>
        <w:rPr>
          <w:rFonts w:ascii="Georgia" w:hAnsi="Georgia"/>
        </w:rPr>
      </w:pPr>
    </w:p>
    <w:p w14:paraId="383DB18C" w14:textId="2B8DDF4E" w:rsidR="00A45698" w:rsidRPr="00FA6EC4" w:rsidRDefault="00504D9D" w:rsidP="00A45698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3BE785A7" w14:textId="77777777" w:rsidR="00A45698" w:rsidRPr="00FA6EC4" w:rsidRDefault="00A45698" w:rsidP="00A45698">
      <w:pPr>
        <w:jc w:val="center"/>
        <w:rPr>
          <w:rFonts w:ascii="Georgia" w:hAnsi="Georgia"/>
        </w:rPr>
      </w:pPr>
    </w:p>
    <w:p w14:paraId="560F5886" w14:textId="77777777" w:rsidR="00242432" w:rsidRDefault="00A45698" w:rsidP="00A45698">
      <w:pPr>
        <w:jc w:val="both"/>
        <w:rPr>
          <w:rStyle w:val="Enfasicorsivo"/>
          <w:rFonts w:ascii="Georgia" w:eastAsia="Times New Roman" w:hAnsi="Georgia" w:cs="Open Sans"/>
          <w:b/>
          <w:bCs/>
          <w:i w:val="0"/>
          <w:iCs w:val="0"/>
          <w:color w:val="191919"/>
          <w:bdr w:val="none" w:sz="0" w:space="0" w:color="auto" w:frame="1"/>
        </w:rPr>
      </w:pP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Un proverbio arabo recita: </w:t>
      </w:r>
      <w:r w:rsidRPr="00DA7FFB">
        <w:rPr>
          <w:rStyle w:val="Enfasicorsivo"/>
          <w:rFonts w:ascii="Georgia" w:eastAsia="Times New Roman" w:hAnsi="Georgia" w:cs="Open Sans"/>
          <w:b/>
          <w:bCs/>
          <w:i w:val="0"/>
          <w:iCs w:val="0"/>
          <w:color w:val="191919"/>
          <w:bdr w:val="none" w:sz="0" w:space="0" w:color="auto" w:frame="1"/>
        </w:rPr>
        <w:t>“La felicità non è un posto in cui arrivare ma una casa in cui tornare”</w:t>
      </w:r>
      <w:r w:rsidR="00242432" w:rsidRPr="00DA7FFB">
        <w:rPr>
          <w:rStyle w:val="Enfasicorsivo"/>
          <w:rFonts w:ascii="Georgia" w:eastAsia="Times New Roman" w:hAnsi="Georgia" w:cs="Open Sans"/>
          <w:b/>
          <w:bCs/>
          <w:i w:val="0"/>
          <w:iCs w:val="0"/>
          <w:color w:val="191919"/>
          <w:bdr w:val="none" w:sz="0" w:space="0" w:color="auto" w:frame="1"/>
        </w:rPr>
        <w:t>.</w:t>
      </w:r>
    </w:p>
    <w:p w14:paraId="017387FC" w14:textId="77777777" w:rsidR="00255C2B" w:rsidRPr="00DA7FFB" w:rsidRDefault="00255C2B" w:rsidP="00A45698">
      <w:pPr>
        <w:jc w:val="both"/>
        <w:rPr>
          <w:rStyle w:val="Enfasicorsivo"/>
          <w:rFonts w:ascii="Georgia" w:eastAsia="Times New Roman" w:hAnsi="Georgia" w:cs="Open Sans"/>
          <w:b/>
          <w:bCs/>
          <w:i w:val="0"/>
          <w:iCs w:val="0"/>
          <w:color w:val="191919"/>
          <w:bdr w:val="none" w:sz="0" w:space="0" w:color="auto" w:frame="1"/>
        </w:rPr>
      </w:pPr>
    </w:p>
    <w:p w14:paraId="0B8C735E" w14:textId="7702E40E" w:rsidR="00A45698" w:rsidRPr="00FA6EC4" w:rsidRDefault="00242432" w:rsidP="00A45698">
      <w:pPr>
        <w:jc w:val="both"/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</w:pP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M</w:t>
      </w:r>
      <w:r w:rsidR="00A45698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olte 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s0n0 le </w:t>
      </w:r>
      <w:r w:rsidR="00A45698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famiglie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italiane</w:t>
      </w:r>
      <w:r w:rsidR="00DA7FFB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,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e tra queste tante</w:t>
      </w:r>
      <w:r w:rsidR="00A45698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di</w:t>
      </w:r>
      <w:r w:rsidR="00A45698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piccoli imprenditori 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che, </w:t>
      </w:r>
      <w:r w:rsidR="00A45698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travolti dalla crisi economica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,</w:t>
      </w:r>
      <w:r w:rsidR="00A45698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rischiano di non avere più una casa in cui tornare o</w:t>
      </w:r>
      <w:r w:rsidR="00DA7FFB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, quantomeno,</w:t>
      </w:r>
      <w:r w:rsidR="00A45698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</w:t>
      </w:r>
      <w:r w:rsidR="0075188C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la possibilità di </w:t>
      </w:r>
      <w:r w:rsidR="002043E5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mantenere la</w:t>
      </w:r>
      <w:r w:rsidR="00A45698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casa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che con tanti sacrifici avevano comprato e nella quale</w:t>
      </w:r>
      <w:r w:rsidR="00A45698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sino ad oggi hanno abitato.</w:t>
      </w:r>
    </w:p>
    <w:p w14:paraId="7A2890D2" w14:textId="77777777" w:rsidR="00242432" w:rsidRPr="00FA6EC4" w:rsidRDefault="00242432" w:rsidP="00A45698">
      <w:pPr>
        <w:jc w:val="both"/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</w:pPr>
    </w:p>
    <w:p w14:paraId="5E7CC9CA" w14:textId="3343BFCB" w:rsidR="001A7EEF" w:rsidRPr="00FA6EC4" w:rsidRDefault="001A7EEF" w:rsidP="00A45698">
      <w:pPr>
        <w:jc w:val="both"/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</w:pP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La crisi economica, l’aumento dei costi dei mutui, la difficoltà di realizzare nuovi </w:t>
      </w:r>
      <w:r w:rsidR="00242432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contratti, o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surroghe/</w:t>
      </w:r>
      <w:r w:rsidR="00DA7FFB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sostituzioni, sta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creando una difficoltà </w:t>
      </w:r>
      <w:r w:rsidR="00255C2B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inimmaginabile 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a rispettare gli impegni assunti</w:t>
      </w:r>
      <w:r w:rsidR="00DA7FFB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,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che porta molti crediti in situazioni di incaglio, di default e poi alla procedura esecutiva</w:t>
      </w:r>
      <w:r w:rsidR="00255C2B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,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che mette in discussione</w:t>
      </w:r>
      <w:r w:rsidR="004F0070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</w:t>
      </w:r>
      <w:r w:rsidR="00242432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non solo la proprietà del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l’abitazione che con immani sacrifici è stata acquistata</w:t>
      </w:r>
      <w:r w:rsidR="00242432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, ma perfino la possibilità di continuare ad abitarci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.</w:t>
      </w:r>
    </w:p>
    <w:p w14:paraId="27C8C989" w14:textId="77777777" w:rsidR="001A7EEF" w:rsidRPr="00FA6EC4" w:rsidRDefault="001A7EEF" w:rsidP="00A45698">
      <w:pPr>
        <w:jc w:val="both"/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</w:pPr>
    </w:p>
    <w:p w14:paraId="687DFCD0" w14:textId="1AF98CBF" w:rsidR="001A7EEF" w:rsidRDefault="001A7EEF" w:rsidP="001A7EEF">
      <w:pPr>
        <w:shd w:val="clear" w:color="auto" w:fill="FFFFFF"/>
        <w:jc w:val="both"/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</w:pP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Da uno studio presentato dall’osservatorio “Salva la Tua Casa” su</w:t>
      </w:r>
      <w:r w:rsidR="009A1D1D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dati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</w:t>
      </w:r>
      <w:r w:rsidRPr="00FA6EC4">
        <w:rPr>
          <w:rFonts w:ascii="Georgia" w:hAnsi="Georgia"/>
        </w:rPr>
        <w:t>elabora</w:t>
      </w:r>
      <w:r w:rsidR="009A1D1D" w:rsidRPr="00FA6EC4">
        <w:rPr>
          <w:rFonts w:ascii="Georgia" w:hAnsi="Georgia"/>
        </w:rPr>
        <w:t>ti dalla</w:t>
      </w:r>
      <w:r w:rsidRPr="00FA6EC4">
        <w:rPr>
          <w:rFonts w:ascii="Georgia" w:hAnsi="Georgia"/>
        </w:rPr>
        <w:t xml:space="preserve"> Nomisma </w:t>
      </w:r>
      <w:r w:rsidR="009A1D1D" w:rsidRPr="00FA6EC4">
        <w:rPr>
          <w:rFonts w:ascii="Georgia" w:hAnsi="Georgia"/>
        </w:rPr>
        <w:t>e forniti da</w:t>
      </w:r>
      <w:r w:rsidRPr="00FA6EC4">
        <w:rPr>
          <w:rFonts w:ascii="Georgia" w:hAnsi="Georgia"/>
        </w:rPr>
        <w:t xml:space="preserve"> QBT – </w:t>
      </w:r>
      <w:proofErr w:type="spellStart"/>
      <w:r w:rsidRPr="00FA6EC4">
        <w:rPr>
          <w:rFonts w:ascii="Georgia" w:hAnsi="Georgia"/>
        </w:rPr>
        <w:t>Reviva</w:t>
      </w:r>
      <w:proofErr w:type="spellEnd"/>
      <w:r w:rsidR="009A1D1D" w:rsidRPr="00FA6EC4">
        <w:rPr>
          <w:rFonts w:ascii="Georgia" w:hAnsi="Georgia"/>
        </w:rPr>
        <w:t xml:space="preserve"> 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emerge una situazione da allarme sociale</w:t>
      </w:r>
      <w:r w:rsidR="009A1D1D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</w:t>
      </w:r>
      <w:r w:rsidR="00DA7FFB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simile a quella che </w:t>
      </w:r>
      <w:r w:rsidR="00242432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qualche anno fa</w:t>
      </w:r>
      <w:r w:rsidR="0078388E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,</w:t>
      </w:r>
      <w:r w:rsidR="00DA7FFB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caus</w:t>
      </w:r>
      <w:r w:rsidR="0078388E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ò</w:t>
      </w:r>
      <w:r w:rsidR="00242432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una serie di</w:t>
      </w:r>
      <w:r w:rsidR="009A1D1D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suicidi</w:t>
      </w:r>
      <w:r w:rsidR="00242432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, in special modo </w:t>
      </w:r>
      <w:r w:rsidR="00255C2B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tra i</w:t>
      </w:r>
      <w:r w:rsidR="009A1D1D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piccoli imprenditori.</w:t>
      </w:r>
    </w:p>
    <w:p w14:paraId="13380359" w14:textId="77777777" w:rsidR="0078388E" w:rsidRPr="00FA6EC4" w:rsidRDefault="0078388E" w:rsidP="001A7EEF">
      <w:pPr>
        <w:shd w:val="clear" w:color="auto" w:fill="FFFFFF"/>
        <w:jc w:val="both"/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</w:pPr>
    </w:p>
    <w:p w14:paraId="384A4F47" w14:textId="76074C67" w:rsidR="009A1D1D" w:rsidRPr="00FA6EC4" w:rsidRDefault="009A1D1D" w:rsidP="001A7EEF">
      <w:pPr>
        <w:shd w:val="clear" w:color="auto" w:fill="FFFFFF"/>
        <w:jc w:val="both"/>
        <w:rPr>
          <w:rFonts w:ascii="Georgia" w:eastAsia="Times New Roman" w:hAnsi="Georgia"/>
        </w:rPr>
      </w:pP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Non va dimenticato che le </w:t>
      </w:r>
      <w:r w:rsidR="00242432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microimprese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 spesso sono ditte individuali, non fallibili per le dimensioni del fatturato e che pertanto </w:t>
      </w:r>
      <w:r w:rsidR="00242432"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sono 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assimilati alle procedure riservate ai cittadini </w:t>
      </w:r>
      <w:r w:rsidR="004F0070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 xml:space="preserve">semplici </w:t>
      </w:r>
      <w:r w:rsidRPr="00FA6EC4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consumatori</w:t>
      </w:r>
      <w:r w:rsidR="00255C2B">
        <w:rPr>
          <w:rStyle w:val="Enfasicorsivo"/>
          <w:rFonts w:ascii="Georgia" w:eastAsia="Times New Roman" w:hAnsi="Georgia" w:cs="Open Sans"/>
          <w:i w:val="0"/>
          <w:iCs w:val="0"/>
          <w:color w:val="191919"/>
          <w:bdr w:val="none" w:sz="0" w:space="0" w:color="auto" w:frame="1"/>
        </w:rPr>
        <w:t>.</w:t>
      </w:r>
    </w:p>
    <w:p w14:paraId="1FEE00A8" w14:textId="56A62BDB" w:rsidR="00402EFD" w:rsidRPr="00FA6EC4" w:rsidRDefault="009A1D1D" w:rsidP="0078388E">
      <w:pPr>
        <w:pStyle w:val="NormaleWeb"/>
        <w:shd w:val="clear" w:color="auto" w:fill="FFFFFF"/>
        <w:jc w:val="both"/>
        <w:rPr>
          <w:rFonts w:ascii="Georgia" w:hAnsi="Georgia"/>
        </w:rPr>
      </w:pPr>
      <w:r w:rsidRPr="00FA6EC4">
        <w:rPr>
          <w:rFonts w:ascii="Georgia" w:hAnsi="Georgia"/>
          <w:color w:val="2D3049"/>
        </w:rPr>
        <w:t>Secondo lo Studio già</w:t>
      </w:r>
      <w:r w:rsidR="00242432" w:rsidRPr="00FA6EC4">
        <w:rPr>
          <w:rFonts w:ascii="Georgia" w:hAnsi="Georgia"/>
          <w:color w:val="2D3049"/>
        </w:rPr>
        <w:t xml:space="preserve"> </w:t>
      </w:r>
      <w:r w:rsidR="0078388E" w:rsidRPr="00FA6EC4">
        <w:rPr>
          <w:rFonts w:ascii="Georgia" w:hAnsi="Georgia"/>
          <w:color w:val="2D3049"/>
        </w:rPr>
        <w:t>citato</w:t>
      </w:r>
      <w:r w:rsidR="0078388E">
        <w:rPr>
          <w:rFonts w:ascii="Georgia" w:hAnsi="Georgia"/>
          <w:color w:val="2D3049"/>
        </w:rPr>
        <w:t>, i</w:t>
      </w:r>
      <w:r w:rsidR="00402EFD" w:rsidRPr="00FA6EC4">
        <w:rPr>
          <w:rFonts w:ascii="Georgia" w:hAnsi="Georgia"/>
          <w:color w:val="2D3049"/>
        </w:rPr>
        <w:t xml:space="preserve">l tempo medio tra un default e l'iscrizione della relativa procedura esecutiva è di circa due anni. </w:t>
      </w:r>
    </w:p>
    <w:p w14:paraId="089BF8CA" w14:textId="723DDB5C" w:rsidR="00402EFD" w:rsidRPr="00255C2B" w:rsidRDefault="00402EFD" w:rsidP="0078388E">
      <w:pPr>
        <w:pStyle w:val="NormaleWeb"/>
        <w:shd w:val="clear" w:color="auto" w:fill="FFFFFF"/>
        <w:jc w:val="both"/>
        <w:rPr>
          <w:rFonts w:ascii="Georgia" w:hAnsi="Georgia"/>
          <w:color w:val="2D3049"/>
        </w:rPr>
      </w:pPr>
      <w:r w:rsidRPr="00FA6EC4">
        <w:rPr>
          <w:rFonts w:ascii="Georgia" w:hAnsi="Georgia"/>
          <w:color w:val="2D3049"/>
        </w:rPr>
        <w:t xml:space="preserve">I possibili effetti posticipati del caro tassi </w:t>
      </w:r>
      <w:r w:rsidR="0078388E" w:rsidRPr="00FA6EC4">
        <w:rPr>
          <w:rFonts w:ascii="Georgia" w:hAnsi="Georgia"/>
          <w:color w:val="2D3049"/>
        </w:rPr>
        <w:t>e del</w:t>
      </w:r>
      <w:r w:rsidR="00242432" w:rsidRPr="00FA6EC4">
        <w:rPr>
          <w:rFonts w:ascii="Georgia" w:hAnsi="Georgia"/>
          <w:color w:val="2D3049"/>
        </w:rPr>
        <w:t xml:space="preserve"> perdurare della crisi dei consumi</w:t>
      </w:r>
      <w:r w:rsidR="0078388E">
        <w:rPr>
          <w:rFonts w:ascii="Georgia" w:hAnsi="Georgia"/>
          <w:color w:val="2D3049"/>
        </w:rPr>
        <w:t xml:space="preserve"> </w:t>
      </w:r>
      <w:r w:rsidRPr="00FA6EC4">
        <w:rPr>
          <w:rFonts w:ascii="Georgia" w:hAnsi="Georgia"/>
          <w:color w:val="2D3049"/>
        </w:rPr>
        <w:t xml:space="preserve">potrebbero </w:t>
      </w:r>
      <w:r w:rsidR="0078388E" w:rsidRPr="00FA6EC4">
        <w:rPr>
          <w:rFonts w:ascii="Georgia" w:hAnsi="Georgia"/>
          <w:color w:val="2D3049"/>
        </w:rPr>
        <w:t>diventare</w:t>
      </w:r>
      <w:r w:rsidR="00242432" w:rsidRPr="00FA6EC4">
        <w:rPr>
          <w:rFonts w:ascii="Georgia" w:hAnsi="Georgia"/>
          <w:color w:val="2D3049"/>
        </w:rPr>
        <w:t xml:space="preserve"> ancora</w:t>
      </w:r>
      <w:r w:rsidRPr="00FA6EC4">
        <w:rPr>
          <w:rFonts w:ascii="Georgia" w:hAnsi="Georgia"/>
          <w:color w:val="2D3049"/>
        </w:rPr>
        <w:t xml:space="preserve"> </w:t>
      </w:r>
      <w:r w:rsidR="00242432" w:rsidRPr="00FA6EC4">
        <w:rPr>
          <w:rFonts w:ascii="Georgia" w:hAnsi="Georgia"/>
          <w:color w:val="2D3049"/>
        </w:rPr>
        <w:t>più</w:t>
      </w:r>
      <w:r w:rsidR="00255C2B">
        <w:rPr>
          <w:rFonts w:ascii="Georgia" w:hAnsi="Georgia"/>
          <w:color w:val="2D3049"/>
        </w:rPr>
        <w:t xml:space="preserve"> </w:t>
      </w:r>
      <w:r w:rsidR="00242432" w:rsidRPr="00FA6EC4">
        <w:rPr>
          <w:rFonts w:ascii="Georgia" w:hAnsi="Georgia"/>
          <w:color w:val="2D3049"/>
        </w:rPr>
        <w:t>evidenti</w:t>
      </w:r>
      <w:r w:rsidRPr="00FA6EC4">
        <w:rPr>
          <w:rFonts w:ascii="Georgia" w:hAnsi="Georgia"/>
          <w:color w:val="2D3049"/>
        </w:rPr>
        <w:t xml:space="preserve"> nei prossimi mesi. </w:t>
      </w:r>
    </w:p>
    <w:p w14:paraId="62A402FF" w14:textId="725B3C1A" w:rsidR="00402EFD" w:rsidRPr="00FA6EC4" w:rsidRDefault="00402EFD" w:rsidP="0078388E">
      <w:pPr>
        <w:pStyle w:val="NormaleWeb"/>
        <w:shd w:val="clear" w:color="auto" w:fill="FFFFFF"/>
        <w:jc w:val="both"/>
        <w:rPr>
          <w:rFonts w:ascii="Georgia" w:hAnsi="Georgia"/>
          <w:color w:val="2D3049"/>
        </w:rPr>
      </w:pPr>
      <w:r w:rsidRPr="00FA6EC4">
        <w:rPr>
          <w:rFonts w:ascii="Georgia" w:hAnsi="Georgia"/>
          <w:color w:val="2D3049"/>
        </w:rPr>
        <w:t xml:space="preserve">Tali fattori fanno prevedere per il 2024 un possibile aumento delle aste, con un numero stimato compreso tra </w:t>
      </w:r>
      <w:r w:rsidRPr="00FA6EC4">
        <w:rPr>
          <w:rFonts w:ascii="Georgia" w:hAnsi="Georgia"/>
          <w:b/>
          <w:bCs/>
          <w:color w:val="2D3049"/>
        </w:rPr>
        <w:t xml:space="preserve">160.000 </w:t>
      </w:r>
      <w:r w:rsidRPr="00FA6EC4">
        <w:rPr>
          <w:rFonts w:ascii="Georgia" w:hAnsi="Georgia"/>
          <w:color w:val="2D3049"/>
        </w:rPr>
        <w:t xml:space="preserve">e </w:t>
      </w:r>
      <w:r w:rsidRPr="00FA6EC4">
        <w:rPr>
          <w:rFonts w:ascii="Georgia" w:hAnsi="Georgia"/>
          <w:b/>
          <w:bCs/>
          <w:color w:val="2D3049"/>
        </w:rPr>
        <w:t xml:space="preserve">180.000 </w:t>
      </w:r>
      <w:r w:rsidRPr="00FA6EC4">
        <w:rPr>
          <w:rFonts w:ascii="Georgia" w:hAnsi="Georgia"/>
          <w:color w:val="2D3049"/>
        </w:rPr>
        <w:t>aste (pari ad un +</w:t>
      </w:r>
      <w:r w:rsidRPr="00FA6EC4">
        <w:rPr>
          <w:rFonts w:ascii="Georgia" w:hAnsi="Georgia"/>
          <w:b/>
          <w:bCs/>
          <w:color w:val="2D3049"/>
        </w:rPr>
        <w:t xml:space="preserve">12% </w:t>
      </w:r>
      <w:r w:rsidRPr="00FA6EC4">
        <w:rPr>
          <w:rFonts w:ascii="Georgia" w:hAnsi="Georgia"/>
          <w:color w:val="2D3049"/>
        </w:rPr>
        <w:t xml:space="preserve">rispetto al 2023). </w:t>
      </w:r>
      <w:r w:rsidR="003A7C1D">
        <w:rPr>
          <w:rFonts w:ascii="Georgia" w:hAnsi="Georgia"/>
          <w:color w:val="2D3049"/>
        </w:rPr>
        <w:t xml:space="preserve"> Per Guido D’Amico, presidente di Confimprese Italia: “Occorre dare fiducia </w:t>
      </w:r>
      <w:r w:rsidR="00723C53">
        <w:rPr>
          <w:rFonts w:ascii="Georgia" w:hAnsi="Georgia"/>
          <w:color w:val="2D3049"/>
        </w:rPr>
        <w:t>per evitare gesti disperati”. E il vicepresidente vicario Giovanni Felice aggiunge:</w:t>
      </w:r>
      <w:r w:rsidR="006631C4">
        <w:rPr>
          <w:rFonts w:ascii="Georgia" w:hAnsi="Georgia"/>
          <w:color w:val="2D3049"/>
        </w:rPr>
        <w:t xml:space="preserve"> “</w:t>
      </w:r>
      <w:r w:rsidR="00DE4119">
        <w:rPr>
          <w:rFonts w:ascii="Georgia" w:hAnsi="Georgia"/>
          <w:color w:val="2D3049"/>
        </w:rPr>
        <w:t>E’ importante intervenire come è successo negli Stati Unit</w:t>
      </w:r>
      <w:r w:rsidR="000603C6">
        <w:rPr>
          <w:rFonts w:ascii="Georgia" w:hAnsi="Georgia"/>
          <w:color w:val="2D3049"/>
        </w:rPr>
        <w:t xml:space="preserve">i dopo la crisi del 2007 e studiare il modo con cui al proprietario può rimanere la </w:t>
      </w:r>
      <w:r w:rsidR="003A355E">
        <w:rPr>
          <w:rFonts w:ascii="Georgia" w:hAnsi="Georgia"/>
          <w:color w:val="2D3049"/>
        </w:rPr>
        <w:t>disponibilità dell’immobile anche sotto forma di affitto per poi successivamente ricomprarlo”.</w:t>
      </w:r>
    </w:p>
    <w:p w14:paraId="5F2A98ED" w14:textId="77777777" w:rsidR="0078388E" w:rsidRDefault="00772CDF" w:rsidP="00772CDF">
      <w:pPr>
        <w:pStyle w:val="NormaleWeb"/>
        <w:shd w:val="clear" w:color="auto" w:fill="FFFFFF"/>
        <w:jc w:val="both"/>
        <w:rPr>
          <w:rFonts w:ascii="Georgia" w:hAnsi="Georgia"/>
          <w:color w:val="444444"/>
          <w:shd w:val="clear" w:color="auto" w:fill="FFFFFF"/>
        </w:rPr>
      </w:pPr>
      <w:r w:rsidRPr="00FA6EC4">
        <w:rPr>
          <w:rFonts w:ascii="Georgia" w:hAnsi="Georgia"/>
          <w:color w:val="444444"/>
          <w:shd w:val="clear" w:color="auto" w:fill="FFFFFF"/>
        </w:rPr>
        <w:t>I dati sin qui esaminati sono in larga parte confermati dal</w:t>
      </w:r>
      <w:r w:rsidR="00242432" w:rsidRPr="00FA6EC4">
        <w:rPr>
          <w:rFonts w:ascii="Georgia" w:hAnsi="Georgia"/>
          <w:color w:val="444444"/>
          <w:shd w:val="clear" w:color="auto" w:fill="FFFFFF"/>
        </w:rPr>
        <w:t xml:space="preserve">l’analisi del Centro Studi </w:t>
      </w:r>
      <w:proofErr w:type="spellStart"/>
      <w:r w:rsidR="00242432" w:rsidRPr="00FA6EC4">
        <w:rPr>
          <w:rFonts w:ascii="Georgia" w:hAnsi="Georgia"/>
          <w:color w:val="444444"/>
          <w:shd w:val="clear" w:color="auto" w:fill="FFFFFF"/>
        </w:rPr>
        <w:t>AstaSy</w:t>
      </w:r>
      <w:proofErr w:type="spellEnd"/>
      <w:r w:rsidR="00242432" w:rsidRPr="00FA6EC4">
        <w:rPr>
          <w:rFonts w:ascii="Georgia" w:hAnsi="Georgia"/>
          <w:color w:val="444444"/>
          <w:shd w:val="clear" w:color="auto" w:fill="FFFFFF"/>
        </w:rPr>
        <w:t xml:space="preserve"> Analytics di </w:t>
      </w:r>
      <w:proofErr w:type="spellStart"/>
      <w:r w:rsidR="00242432" w:rsidRPr="00FA6EC4">
        <w:rPr>
          <w:rFonts w:ascii="Georgia" w:hAnsi="Georgia"/>
          <w:color w:val="444444"/>
          <w:shd w:val="clear" w:color="auto" w:fill="FFFFFF"/>
        </w:rPr>
        <w:t>NPLs</w:t>
      </w:r>
      <w:proofErr w:type="spellEnd"/>
      <w:r w:rsidR="00242432" w:rsidRPr="00FA6EC4">
        <w:rPr>
          <w:rFonts w:ascii="Georgia" w:hAnsi="Georgia"/>
          <w:color w:val="444444"/>
          <w:shd w:val="clear" w:color="auto" w:fill="FFFFFF"/>
        </w:rPr>
        <w:t xml:space="preserve"> </w:t>
      </w:r>
      <w:proofErr w:type="spellStart"/>
      <w:r w:rsidR="00242432" w:rsidRPr="00FA6EC4">
        <w:rPr>
          <w:rFonts w:ascii="Georgia" w:hAnsi="Georgia"/>
          <w:color w:val="444444"/>
          <w:shd w:val="clear" w:color="auto" w:fill="FFFFFF"/>
        </w:rPr>
        <w:t>RE_Solutions</w:t>
      </w:r>
      <w:proofErr w:type="spellEnd"/>
      <w:r w:rsidR="0078388E">
        <w:rPr>
          <w:rFonts w:ascii="Georgia" w:hAnsi="Georgia"/>
          <w:color w:val="444444"/>
          <w:shd w:val="clear" w:color="auto" w:fill="FFFFFF"/>
        </w:rPr>
        <w:t>.</w:t>
      </w:r>
      <w:r w:rsidR="00242432" w:rsidRPr="00FA6EC4">
        <w:rPr>
          <w:rFonts w:ascii="Georgia" w:hAnsi="Georgia"/>
          <w:color w:val="444444"/>
          <w:shd w:val="clear" w:color="auto" w:fill="FFFFFF"/>
        </w:rPr>
        <w:t xml:space="preserve"> </w:t>
      </w:r>
    </w:p>
    <w:p w14:paraId="24C1CF3A" w14:textId="2560BC7F" w:rsidR="00242432" w:rsidRPr="00FA6EC4" w:rsidRDefault="0078388E" w:rsidP="00772CDF">
      <w:pPr>
        <w:pStyle w:val="NormaleWeb"/>
        <w:shd w:val="clear" w:color="auto" w:fill="FFFFFF"/>
        <w:jc w:val="both"/>
        <w:rPr>
          <w:rFonts w:ascii="Georgia" w:hAnsi="Georgia"/>
          <w:color w:val="444444"/>
          <w:shd w:val="clear" w:color="auto" w:fill="FFFFFF"/>
        </w:rPr>
      </w:pPr>
      <w:r>
        <w:rPr>
          <w:rFonts w:ascii="Georgia" w:hAnsi="Georgia"/>
          <w:color w:val="444444"/>
          <w:shd w:val="clear" w:color="auto" w:fill="FFFFFF"/>
        </w:rPr>
        <w:lastRenderedPageBreak/>
        <w:t>D</w:t>
      </w:r>
      <w:r w:rsidR="00242432" w:rsidRPr="00FA6EC4">
        <w:rPr>
          <w:rFonts w:ascii="Georgia" w:hAnsi="Georgia"/>
          <w:color w:val="444444"/>
          <w:shd w:val="clear" w:color="auto" w:fill="FFFFFF"/>
        </w:rPr>
        <w:t>al 1° gennaio al 30 giugno 2023 sono</w:t>
      </w:r>
      <w:r w:rsidR="00242432" w:rsidRPr="00FA6EC4">
        <w:rPr>
          <w:rStyle w:val="apple-converted-space"/>
          <w:rFonts w:ascii="Georgia" w:hAnsi="Georgia"/>
          <w:color w:val="444444"/>
          <w:shd w:val="clear" w:color="auto" w:fill="FFFFFF"/>
        </w:rPr>
        <w:t> </w:t>
      </w:r>
      <w:r w:rsidR="00242432" w:rsidRPr="00FA6EC4">
        <w:rPr>
          <w:rStyle w:val="Enfasigrassetto"/>
          <w:rFonts w:ascii="Georgia" w:hAnsi="Georgia"/>
          <w:color w:val="444444"/>
          <w:bdr w:val="none" w:sz="0" w:space="0" w:color="auto" w:frame="1"/>
        </w:rPr>
        <w:t>finiti all’incanto 59.816 unità immobiliari</w:t>
      </w:r>
      <w:r w:rsidR="00242432" w:rsidRPr="00FA6EC4">
        <w:rPr>
          <w:rFonts w:ascii="Georgia" w:hAnsi="Georgia"/>
          <w:color w:val="444444"/>
          <w:shd w:val="clear" w:color="auto" w:fill="FFFFFF"/>
        </w:rPr>
        <w:t>, il che significa circa 332 immobili al giorno, sabati e domeniche comprese</w:t>
      </w:r>
      <w:r w:rsidR="00242432" w:rsidRPr="00FA6EC4">
        <w:rPr>
          <w:rFonts w:ascii="Georgia" w:hAnsi="Georgia"/>
          <w:b/>
          <w:bCs/>
          <w:color w:val="444444"/>
          <w:shd w:val="clear" w:color="auto" w:fill="FFFFFF"/>
        </w:rPr>
        <w:t>. Il 76,82% di questi, cioè 45.951, è finito in vendita proprio in seguito alle esecuzioni immobiliari. Un altro 20,11% è riferibile a</w:t>
      </w:r>
      <w:r w:rsidR="00BB5C46">
        <w:rPr>
          <w:rFonts w:ascii="Georgia" w:hAnsi="Georgia"/>
          <w:b/>
          <w:bCs/>
          <w:color w:val="444444"/>
          <w:shd w:val="clear" w:color="auto" w:fill="FFFFFF"/>
        </w:rPr>
        <w:t>d</w:t>
      </w:r>
      <w:r w:rsidR="00242432" w:rsidRPr="00FA6EC4">
        <w:rPr>
          <w:rFonts w:ascii="Georgia" w:hAnsi="Georgia"/>
          <w:b/>
          <w:bCs/>
          <w:color w:val="444444"/>
          <w:shd w:val="clear" w:color="auto" w:fill="FFFFFF"/>
        </w:rPr>
        <w:t xml:space="preserve"> espropri per procedure concorsuali (soprattutto fallimenti, ma anche concordati preventivi, ristrutturazioni del debito, liquidazioni coatte amministrative e crisi da sovraindebitamento)</w:t>
      </w:r>
      <w:r w:rsidR="00242432" w:rsidRPr="00FA6EC4">
        <w:rPr>
          <w:rFonts w:ascii="Georgia" w:hAnsi="Georgia"/>
          <w:color w:val="444444"/>
          <w:shd w:val="clear" w:color="auto" w:fill="FFFFFF"/>
        </w:rPr>
        <w:t>, mentre il restante 3,07% delle unità immobiliari è oggetto di contenzioso civile.</w:t>
      </w:r>
    </w:p>
    <w:p w14:paraId="7EB92CE3" w14:textId="486378C2" w:rsidR="00772CDF" w:rsidRPr="00FA6EC4" w:rsidRDefault="00772CDF" w:rsidP="00772CDF">
      <w:pPr>
        <w:pStyle w:val="NormaleWeb"/>
        <w:shd w:val="clear" w:color="auto" w:fill="FFFFFF"/>
        <w:jc w:val="both"/>
        <w:rPr>
          <w:rFonts w:ascii="Georgia" w:hAnsi="Georgia"/>
          <w:color w:val="444444"/>
          <w:shd w:val="clear" w:color="auto" w:fill="FFFFFF"/>
        </w:rPr>
      </w:pPr>
      <w:r w:rsidRPr="00FA6EC4">
        <w:rPr>
          <w:rFonts w:ascii="Georgia" w:hAnsi="Georgia"/>
          <w:color w:val="444444"/>
          <w:shd w:val="clear" w:color="auto" w:fill="FFFFFF"/>
        </w:rPr>
        <w:t xml:space="preserve">Questo dato dimostra che, sebbene rappresentino un </w:t>
      </w:r>
      <w:r w:rsidR="0078388E" w:rsidRPr="00FA6EC4">
        <w:rPr>
          <w:rFonts w:ascii="Georgia" w:hAnsi="Georgia"/>
          <w:color w:val="444444"/>
          <w:shd w:val="clear" w:color="auto" w:fill="FFFFFF"/>
        </w:rPr>
        <w:t>valido</w:t>
      </w:r>
      <w:r w:rsidRPr="00FA6EC4">
        <w:rPr>
          <w:rFonts w:ascii="Georgia" w:hAnsi="Georgia"/>
          <w:color w:val="444444"/>
          <w:shd w:val="clear" w:color="auto" w:fill="FFFFFF"/>
        </w:rPr>
        <w:t xml:space="preserve"> strumento di tutela dei cittadini, le </w:t>
      </w:r>
      <w:r w:rsidR="0078388E" w:rsidRPr="00FA6EC4">
        <w:rPr>
          <w:rFonts w:ascii="Georgia" w:hAnsi="Georgia"/>
          <w:color w:val="444444"/>
          <w:shd w:val="clear" w:color="auto" w:fill="FFFFFF"/>
        </w:rPr>
        <w:t>procedure</w:t>
      </w:r>
      <w:r w:rsidRPr="00FA6EC4">
        <w:rPr>
          <w:rFonts w:ascii="Georgia" w:hAnsi="Georgia"/>
          <w:color w:val="444444"/>
          <w:shd w:val="clear" w:color="auto" w:fill="FFFFFF"/>
        </w:rPr>
        <w:t xml:space="preserve"> di ristrutturazioni del debito non s</w:t>
      </w:r>
      <w:r w:rsidR="0078388E">
        <w:rPr>
          <w:rFonts w:ascii="Georgia" w:hAnsi="Georgia"/>
          <w:color w:val="444444"/>
          <w:shd w:val="clear" w:color="auto" w:fill="FFFFFF"/>
        </w:rPr>
        <w:t>o</w:t>
      </w:r>
      <w:r w:rsidRPr="00FA6EC4">
        <w:rPr>
          <w:rFonts w:ascii="Georgia" w:hAnsi="Georgia"/>
          <w:color w:val="444444"/>
          <w:shd w:val="clear" w:color="auto" w:fill="FFFFFF"/>
        </w:rPr>
        <w:t xml:space="preserve">no sufficienti a </w:t>
      </w:r>
      <w:r w:rsidR="007A49FA">
        <w:rPr>
          <w:rFonts w:ascii="Georgia" w:hAnsi="Georgia"/>
          <w:color w:val="444444"/>
          <w:shd w:val="clear" w:color="auto" w:fill="FFFFFF"/>
        </w:rPr>
        <w:t xml:space="preserve">garantire al </w:t>
      </w:r>
      <w:proofErr w:type="gramStart"/>
      <w:r w:rsidR="007A49FA">
        <w:rPr>
          <w:rFonts w:ascii="Georgia" w:hAnsi="Georgia"/>
          <w:color w:val="444444"/>
          <w:shd w:val="clear" w:color="auto" w:fill="FFFFFF"/>
        </w:rPr>
        <w:t xml:space="preserve">debitore </w:t>
      </w:r>
      <w:r w:rsidR="00D11CDF">
        <w:rPr>
          <w:rFonts w:ascii="Georgia" w:hAnsi="Georgia"/>
          <w:color w:val="444444"/>
          <w:shd w:val="clear" w:color="auto" w:fill="FFFFFF"/>
        </w:rPr>
        <w:t xml:space="preserve"> </w:t>
      </w:r>
      <w:r w:rsidRPr="00FA6EC4">
        <w:rPr>
          <w:rFonts w:ascii="Georgia" w:hAnsi="Georgia"/>
          <w:color w:val="444444"/>
          <w:shd w:val="clear" w:color="auto" w:fill="FFFFFF"/>
        </w:rPr>
        <w:t>la</w:t>
      </w:r>
      <w:proofErr w:type="gramEnd"/>
      <w:r w:rsidRPr="00FA6EC4">
        <w:rPr>
          <w:rFonts w:ascii="Georgia" w:hAnsi="Georgia"/>
          <w:color w:val="444444"/>
          <w:shd w:val="clear" w:color="auto" w:fill="FFFFFF"/>
        </w:rPr>
        <w:t xml:space="preserve"> proprietà dell’immobile</w:t>
      </w:r>
      <w:r w:rsidR="00D11CDF">
        <w:rPr>
          <w:rFonts w:ascii="Georgia" w:hAnsi="Georgia"/>
          <w:color w:val="444444"/>
          <w:shd w:val="clear" w:color="auto" w:fill="FFFFFF"/>
        </w:rPr>
        <w:t xml:space="preserve"> </w:t>
      </w:r>
      <w:r w:rsidRPr="00FA6EC4">
        <w:rPr>
          <w:rFonts w:ascii="Georgia" w:hAnsi="Georgia"/>
          <w:color w:val="444444"/>
          <w:shd w:val="clear" w:color="auto" w:fill="FFFFFF"/>
        </w:rPr>
        <w:t>e nemmeno la possibilità di continuare a vivere nella casa di residenza.</w:t>
      </w:r>
    </w:p>
    <w:p w14:paraId="54588C8F" w14:textId="068728FB" w:rsidR="00772CDF" w:rsidRPr="00772CDF" w:rsidRDefault="00772CDF" w:rsidP="005E664A">
      <w:pPr>
        <w:jc w:val="both"/>
        <w:textAlignment w:val="baseline"/>
        <w:rPr>
          <w:rFonts w:ascii="Georgia" w:eastAsia="Times New Roman" w:hAnsi="Georgia"/>
          <w:color w:val="444444"/>
        </w:rPr>
      </w:pPr>
      <w:r w:rsidRPr="00772CDF">
        <w:rPr>
          <w:rFonts w:ascii="Georgia" w:eastAsia="Times New Roman" w:hAnsi="Georgia"/>
          <w:color w:val="444444"/>
        </w:rPr>
        <w:t>Le regioni che registrano un numero maggiore di aste giudiziarie</w:t>
      </w:r>
      <w:r w:rsidR="007A49FA">
        <w:rPr>
          <w:rFonts w:ascii="Georgia" w:eastAsia="Times New Roman" w:hAnsi="Georgia"/>
          <w:color w:val="444444"/>
        </w:rPr>
        <w:t xml:space="preserve"> </w:t>
      </w:r>
      <w:r w:rsidRPr="00772CDF">
        <w:rPr>
          <w:rFonts w:ascii="Georgia" w:eastAsia="Times New Roman" w:hAnsi="Georgia"/>
          <w:color w:val="444444"/>
        </w:rPr>
        <w:t>sono</w:t>
      </w:r>
      <w:r w:rsidR="00BC6BC3">
        <w:rPr>
          <w:rFonts w:ascii="Georgia" w:eastAsia="Times New Roman" w:hAnsi="Georgia"/>
          <w:color w:val="444444"/>
        </w:rPr>
        <w:t xml:space="preserve"> relativamente allo stesso periodo</w:t>
      </w:r>
      <w:r w:rsidRPr="00772CDF">
        <w:rPr>
          <w:rFonts w:ascii="Georgia" w:eastAsia="Times New Roman" w:hAnsi="Georgia"/>
          <w:color w:val="444444"/>
        </w:rPr>
        <w:t>: la </w:t>
      </w:r>
      <w:r w:rsidRPr="00772CDF">
        <w:rPr>
          <w:rFonts w:ascii="Georgia" w:eastAsia="Times New Roman" w:hAnsi="Georgia"/>
          <w:b/>
          <w:bCs/>
          <w:color w:val="444444"/>
          <w:bdr w:val="none" w:sz="0" w:space="0" w:color="auto" w:frame="1"/>
        </w:rPr>
        <w:t>Lombardia</w:t>
      </w:r>
      <w:r w:rsidRPr="00772CDF">
        <w:rPr>
          <w:rFonts w:ascii="Georgia" w:eastAsia="Times New Roman" w:hAnsi="Georgia"/>
          <w:color w:val="444444"/>
        </w:rPr>
        <w:t>, la </w:t>
      </w:r>
      <w:r w:rsidRPr="00772CDF">
        <w:rPr>
          <w:rFonts w:ascii="Georgia" w:eastAsia="Times New Roman" w:hAnsi="Georgia"/>
          <w:b/>
          <w:bCs/>
          <w:color w:val="444444"/>
          <w:bdr w:val="none" w:sz="0" w:space="0" w:color="auto" w:frame="1"/>
        </w:rPr>
        <w:t>Sicilia</w:t>
      </w:r>
      <w:r w:rsidRPr="00772CDF">
        <w:rPr>
          <w:rFonts w:ascii="Georgia" w:eastAsia="Times New Roman" w:hAnsi="Georgia"/>
          <w:color w:val="444444"/>
        </w:rPr>
        <w:t>, il </w:t>
      </w:r>
      <w:r w:rsidRPr="00772CDF">
        <w:rPr>
          <w:rFonts w:ascii="Georgia" w:eastAsia="Times New Roman" w:hAnsi="Georgia"/>
          <w:b/>
          <w:bCs/>
          <w:color w:val="444444"/>
          <w:bdr w:val="none" w:sz="0" w:space="0" w:color="auto" w:frame="1"/>
        </w:rPr>
        <w:t>Lazio</w:t>
      </w:r>
      <w:r w:rsidRPr="00772CDF">
        <w:rPr>
          <w:rFonts w:ascii="Georgia" w:eastAsia="Times New Roman" w:hAnsi="Georgia"/>
          <w:color w:val="444444"/>
        </w:rPr>
        <w:t>, la </w:t>
      </w:r>
      <w:r w:rsidRPr="00772CDF">
        <w:rPr>
          <w:rFonts w:ascii="Georgia" w:eastAsia="Times New Roman" w:hAnsi="Georgia"/>
          <w:b/>
          <w:bCs/>
          <w:color w:val="444444"/>
          <w:bdr w:val="none" w:sz="0" w:space="0" w:color="auto" w:frame="1"/>
        </w:rPr>
        <w:t>Campania</w:t>
      </w:r>
      <w:r w:rsidRPr="00772CDF">
        <w:rPr>
          <w:rFonts w:ascii="Georgia" w:eastAsia="Times New Roman" w:hAnsi="Georgia"/>
          <w:color w:val="444444"/>
        </w:rPr>
        <w:t> e la </w:t>
      </w:r>
      <w:r w:rsidRPr="00772CDF">
        <w:rPr>
          <w:rFonts w:ascii="Georgia" w:eastAsia="Times New Roman" w:hAnsi="Georgia"/>
          <w:b/>
          <w:bCs/>
          <w:color w:val="444444"/>
          <w:bdr w:val="none" w:sz="0" w:space="0" w:color="auto" w:frame="1"/>
        </w:rPr>
        <w:t>Toscana</w:t>
      </w:r>
      <w:r w:rsidRPr="00772CDF">
        <w:rPr>
          <w:rFonts w:ascii="Georgia" w:eastAsia="Times New Roman" w:hAnsi="Georgia"/>
          <w:color w:val="444444"/>
        </w:rPr>
        <w:t>. Da sole, rappresentano </w:t>
      </w:r>
      <w:r w:rsidRPr="00772CDF">
        <w:rPr>
          <w:rFonts w:ascii="Georgia" w:eastAsia="Times New Roman" w:hAnsi="Georgia"/>
          <w:b/>
          <w:bCs/>
          <w:color w:val="444444"/>
          <w:bdr w:val="none" w:sz="0" w:space="0" w:color="auto" w:frame="1"/>
        </w:rPr>
        <w:t>il 50% circa delle vendite</w:t>
      </w:r>
      <w:r w:rsidRPr="00772CDF">
        <w:rPr>
          <w:rFonts w:ascii="Georgia" w:eastAsia="Times New Roman" w:hAnsi="Georgia"/>
          <w:color w:val="444444"/>
        </w:rPr>
        <w:t> all’incanto di tutta Italia e contano un numero di aggiudicazioni ben sopra alla media di 2.987 aste giudiziarie:</w:t>
      </w:r>
    </w:p>
    <w:p w14:paraId="64151F5E" w14:textId="453FEF18" w:rsidR="00772CDF" w:rsidRPr="00772CDF" w:rsidRDefault="00772CDF" w:rsidP="005E664A">
      <w:pPr>
        <w:numPr>
          <w:ilvl w:val="0"/>
          <w:numId w:val="3"/>
        </w:numPr>
        <w:jc w:val="both"/>
        <w:textAlignment w:val="baseline"/>
        <w:rPr>
          <w:rFonts w:ascii="Georgia" w:eastAsia="Times New Roman" w:hAnsi="Georgia"/>
          <w:color w:val="444444"/>
        </w:rPr>
      </w:pPr>
      <w:r w:rsidRPr="00772CDF">
        <w:rPr>
          <w:rFonts w:ascii="Georgia" w:eastAsia="Times New Roman" w:hAnsi="Georgia"/>
          <w:color w:val="444444"/>
        </w:rPr>
        <w:t>Lombardia: 8.490</w:t>
      </w:r>
      <w:r w:rsidR="00D16031">
        <w:rPr>
          <w:rFonts w:ascii="Georgia" w:eastAsia="Times New Roman" w:hAnsi="Georgia"/>
          <w:color w:val="444444"/>
        </w:rPr>
        <w:t xml:space="preserve"> </w:t>
      </w:r>
    </w:p>
    <w:p w14:paraId="196135B0" w14:textId="77777777" w:rsidR="00772CDF" w:rsidRPr="00772CDF" w:rsidRDefault="00772CDF" w:rsidP="005E664A">
      <w:pPr>
        <w:numPr>
          <w:ilvl w:val="0"/>
          <w:numId w:val="3"/>
        </w:numPr>
        <w:jc w:val="both"/>
        <w:textAlignment w:val="baseline"/>
        <w:rPr>
          <w:rFonts w:ascii="Georgia" w:eastAsia="Times New Roman" w:hAnsi="Georgia"/>
          <w:b/>
          <w:bCs/>
          <w:color w:val="444444"/>
        </w:rPr>
      </w:pPr>
      <w:r w:rsidRPr="00772CDF">
        <w:rPr>
          <w:rFonts w:ascii="Georgia" w:eastAsia="Times New Roman" w:hAnsi="Georgia"/>
          <w:b/>
          <w:bCs/>
          <w:color w:val="444444"/>
        </w:rPr>
        <w:t>Sicilia: 7.547</w:t>
      </w:r>
    </w:p>
    <w:p w14:paraId="415560ED" w14:textId="77777777" w:rsidR="00772CDF" w:rsidRPr="00772CDF" w:rsidRDefault="00772CDF" w:rsidP="005E664A">
      <w:pPr>
        <w:numPr>
          <w:ilvl w:val="0"/>
          <w:numId w:val="3"/>
        </w:numPr>
        <w:jc w:val="both"/>
        <w:textAlignment w:val="baseline"/>
        <w:rPr>
          <w:rFonts w:ascii="Georgia" w:eastAsia="Times New Roman" w:hAnsi="Georgia"/>
          <w:color w:val="444444"/>
        </w:rPr>
      </w:pPr>
      <w:r w:rsidRPr="00772CDF">
        <w:rPr>
          <w:rFonts w:ascii="Georgia" w:eastAsia="Times New Roman" w:hAnsi="Georgia"/>
          <w:color w:val="444444"/>
        </w:rPr>
        <w:t>Lazio: 5.560</w:t>
      </w:r>
    </w:p>
    <w:p w14:paraId="03744296" w14:textId="77777777" w:rsidR="00772CDF" w:rsidRPr="00772CDF" w:rsidRDefault="00772CDF" w:rsidP="005E664A">
      <w:pPr>
        <w:numPr>
          <w:ilvl w:val="0"/>
          <w:numId w:val="3"/>
        </w:numPr>
        <w:jc w:val="both"/>
        <w:textAlignment w:val="baseline"/>
        <w:rPr>
          <w:rFonts w:ascii="Georgia" w:eastAsia="Times New Roman" w:hAnsi="Georgia"/>
          <w:color w:val="444444"/>
        </w:rPr>
      </w:pPr>
      <w:r w:rsidRPr="00772CDF">
        <w:rPr>
          <w:rFonts w:ascii="Georgia" w:eastAsia="Times New Roman" w:hAnsi="Georgia"/>
          <w:color w:val="444444"/>
        </w:rPr>
        <w:t>Campania: 4.699</w:t>
      </w:r>
    </w:p>
    <w:p w14:paraId="1E2B29D8" w14:textId="77777777" w:rsidR="00772CDF" w:rsidRPr="005E664A" w:rsidRDefault="00772CDF" w:rsidP="005E664A">
      <w:pPr>
        <w:numPr>
          <w:ilvl w:val="0"/>
          <w:numId w:val="3"/>
        </w:numPr>
        <w:jc w:val="both"/>
        <w:textAlignment w:val="baseline"/>
        <w:rPr>
          <w:rFonts w:ascii="Georgia" w:eastAsia="Times New Roman" w:hAnsi="Georgia"/>
          <w:color w:val="444444"/>
        </w:rPr>
      </w:pPr>
      <w:r w:rsidRPr="00772CDF">
        <w:rPr>
          <w:rFonts w:ascii="Georgia" w:eastAsia="Times New Roman" w:hAnsi="Georgia"/>
          <w:color w:val="444444"/>
        </w:rPr>
        <w:t>Toscana: 3.910</w:t>
      </w:r>
    </w:p>
    <w:p w14:paraId="514585AF" w14:textId="77777777" w:rsidR="00FA6EC4" w:rsidRPr="005E664A" w:rsidRDefault="00FA6EC4" w:rsidP="005E664A">
      <w:pPr>
        <w:jc w:val="both"/>
        <w:textAlignment w:val="baseline"/>
        <w:rPr>
          <w:rFonts w:ascii="Georgia" w:eastAsia="Times New Roman" w:hAnsi="Georgia"/>
          <w:color w:val="444444"/>
        </w:rPr>
      </w:pPr>
    </w:p>
    <w:p w14:paraId="22D00937" w14:textId="63154B69" w:rsidR="00FA6EC4" w:rsidRPr="005E664A" w:rsidRDefault="00FA6EC4" w:rsidP="005E664A">
      <w:pPr>
        <w:jc w:val="both"/>
        <w:textAlignment w:val="baseline"/>
        <w:rPr>
          <w:rFonts w:ascii="Georgia" w:eastAsia="Times New Roman" w:hAnsi="Georgia"/>
          <w:color w:val="444444"/>
        </w:rPr>
      </w:pPr>
      <w:r w:rsidRPr="005E664A">
        <w:rPr>
          <w:rFonts w:ascii="Georgia" w:eastAsia="Times New Roman" w:hAnsi="Georgia"/>
          <w:color w:val="444444"/>
        </w:rPr>
        <w:t xml:space="preserve">Sul portale delle vendite pubbliche del Ministero della Giustizia </w:t>
      </w:r>
      <w:proofErr w:type="spellStart"/>
      <w:proofErr w:type="gramStart"/>
      <w:r w:rsidRPr="005E664A">
        <w:rPr>
          <w:rFonts w:ascii="Georgia" w:eastAsia="Times New Roman" w:hAnsi="Georgia"/>
          <w:color w:val="444444"/>
        </w:rPr>
        <w:t>risultano,alla</w:t>
      </w:r>
      <w:proofErr w:type="spellEnd"/>
      <w:proofErr w:type="gramEnd"/>
      <w:r w:rsidRPr="005E664A">
        <w:rPr>
          <w:rFonts w:ascii="Georgia" w:eastAsia="Times New Roman" w:hAnsi="Georgia"/>
          <w:color w:val="444444"/>
        </w:rPr>
        <w:t xml:space="preserve"> voce immobili in Italia 315.198 annunci</w:t>
      </w:r>
      <w:r w:rsidR="007D5F84">
        <w:rPr>
          <w:rFonts w:ascii="Georgia" w:eastAsia="Times New Roman" w:hAnsi="Georgia"/>
          <w:color w:val="444444"/>
        </w:rPr>
        <w:t>.</w:t>
      </w:r>
    </w:p>
    <w:p w14:paraId="1DA13FAF" w14:textId="77777777" w:rsidR="00FA6EC4" w:rsidRPr="005E664A" w:rsidRDefault="00FA6EC4" w:rsidP="005E664A">
      <w:pPr>
        <w:jc w:val="both"/>
        <w:textAlignment w:val="baseline"/>
        <w:rPr>
          <w:rFonts w:ascii="Georgia" w:eastAsia="Times New Roman" w:hAnsi="Georgia"/>
          <w:color w:val="444444"/>
        </w:rPr>
      </w:pPr>
    </w:p>
    <w:p w14:paraId="451DB296" w14:textId="7A51AE9C" w:rsidR="00FA6EC4" w:rsidRPr="00772CDF" w:rsidRDefault="00FA6EC4" w:rsidP="005E664A">
      <w:pPr>
        <w:jc w:val="both"/>
        <w:textAlignment w:val="baseline"/>
        <w:rPr>
          <w:rFonts w:ascii="Georgia" w:eastAsia="Times New Roman" w:hAnsi="Georgia"/>
          <w:color w:val="444444"/>
        </w:rPr>
      </w:pPr>
      <w:r w:rsidRPr="005E664A">
        <w:rPr>
          <w:rFonts w:ascii="Georgia" w:eastAsia="Times New Roman" w:hAnsi="Georgia"/>
          <w:color w:val="444444"/>
        </w:rPr>
        <w:t>In Sicilia gli immobili s0n0 36</w:t>
      </w:r>
      <w:r w:rsidR="000C57E0">
        <w:rPr>
          <w:rFonts w:ascii="Georgia" w:eastAsia="Times New Roman" w:hAnsi="Georgia"/>
          <w:color w:val="444444"/>
        </w:rPr>
        <w:t>.</w:t>
      </w:r>
      <w:r w:rsidRPr="005E664A">
        <w:rPr>
          <w:rFonts w:ascii="Georgia" w:eastAsia="Times New Roman" w:hAnsi="Georgia"/>
          <w:color w:val="444444"/>
        </w:rPr>
        <w:t>318 di cui 2590 in provincia di Palermo.</w:t>
      </w:r>
    </w:p>
    <w:p w14:paraId="569A3488" w14:textId="77777777" w:rsidR="00402EFD" w:rsidRPr="005E664A" w:rsidRDefault="00402EFD" w:rsidP="005E664A">
      <w:pPr>
        <w:jc w:val="both"/>
        <w:rPr>
          <w:rFonts w:ascii="Georgia" w:eastAsia="Times New Roman" w:hAnsi="Georgia" w:cs="Open Sans"/>
          <w:b/>
          <w:bCs/>
          <w:color w:val="191919"/>
        </w:rPr>
      </w:pPr>
    </w:p>
    <w:p w14:paraId="522EA467" w14:textId="068DF423" w:rsidR="00331113" w:rsidRDefault="00331113" w:rsidP="005E664A">
      <w:pPr>
        <w:jc w:val="both"/>
        <w:rPr>
          <w:rFonts w:ascii="Georgia" w:eastAsia="Times New Roman" w:hAnsi="Georgia" w:cs="Open Sans"/>
          <w:b/>
          <w:bCs/>
          <w:color w:val="191919"/>
        </w:rPr>
      </w:pPr>
      <w:r w:rsidRPr="005E664A">
        <w:rPr>
          <w:rFonts w:ascii="Georgia" w:eastAsia="Times New Roman" w:hAnsi="Georgia" w:cs="Open Sans"/>
          <w:b/>
          <w:bCs/>
          <w:color w:val="191919"/>
        </w:rPr>
        <w:t>I costi</w:t>
      </w:r>
    </w:p>
    <w:p w14:paraId="44FCE368" w14:textId="77777777" w:rsidR="0078388E" w:rsidRPr="005E664A" w:rsidRDefault="0078388E" w:rsidP="005E664A">
      <w:pPr>
        <w:jc w:val="both"/>
        <w:rPr>
          <w:rFonts w:ascii="Georgia" w:eastAsia="Times New Roman" w:hAnsi="Georgia" w:cs="Open Sans"/>
          <w:b/>
          <w:bCs/>
          <w:color w:val="191919"/>
        </w:rPr>
      </w:pPr>
    </w:p>
    <w:p w14:paraId="1688222D" w14:textId="4EF313AD" w:rsidR="00402EFD" w:rsidRDefault="00FA6EC4" w:rsidP="005E664A">
      <w:pPr>
        <w:jc w:val="both"/>
        <w:rPr>
          <w:rFonts w:ascii="Georgia" w:hAnsi="Georgia"/>
          <w:b/>
          <w:bCs/>
          <w:color w:val="D81E6D"/>
        </w:rPr>
      </w:pPr>
      <w:r w:rsidRPr="005E664A">
        <w:rPr>
          <w:rFonts w:ascii="Georgia" w:eastAsia="Times New Roman" w:hAnsi="Georgia" w:cs="Open Sans"/>
          <w:color w:val="191919"/>
        </w:rPr>
        <w:t xml:space="preserve">Il primo dato da attenzionare è la </w:t>
      </w:r>
      <w:r w:rsidR="000C57E0">
        <w:rPr>
          <w:rFonts w:ascii="Georgia" w:hAnsi="Georgia"/>
        </w:rPr>
        <w:t>riduzione del valore degli immobili in asta</w:t>
      </w:r>
      <w:r w:rsidR="00736456" w:rsidRPr="005E664A">
        <w:rPr>
          <w:rFonts w:ascii="Georgia" w:hAnsi="Georgia"/>
        </w:rPr>
        <w:t xml:space="preserve">, che, in media, </w:t>
      </w:r>
      <w:r w:rsidR="00736456" w:rsidRPr="0078388E">
        <w:rPr>
          <w:rFonts w:ascii="Georgia" w:hAnsi="Georgia"/>
          <w:b/>
          <w:bCs/>
        </w:rPr>
        <w:t xml:space="preserve">era del </w:t>
      </w:r>
      <w:r w:rsidR="00402EFD" w:rsidRPr="0078388E">
        <w:rPr>
          <w:rFonts w:ascii="Georgia" w:hAnsi="Georgia"/>
          <w:b/>
          <w:bCs/>
          <w:color w:val="D81E6D"/>
        </w:rPr>
        <w:t xml:space="preserve">45% </w:t>
      </w:r>
      <w:r w:rsidR="00736456" w:rsidRPr="0078388E">
        <w:rPr>
          <w:rFonts w:ascii="Georgia" w:hAnsi="Georgia"/>
          <w:b/>
          <w:bCs/>
          <w:color w:val="2D3049"/>
        </w:rPr>
        <w:t xml:space="preserve">nel </w:t>
      </w:r>
      <w:r w:rsidR="0078388E" w:rsidRPr="0078388E">
        <w:rPr>
          <w:rFonts w:ascii="Georgia" w:hAnsi="Georgia"/>
          <w:b/>
          <w:bCs/>
          <w:color w:val="2D3049"/>
        </w:rPr>
        <w:t>periodo</w:t>
      </w:r>
      <w:r w:rsidR="00736456" w:rsidRPr="0078388E">
        <w:rPr>
          <w:rFonts w:ascii="Georgia" w:hAnsi="Georgia"/>
          <w:b/>
          <w:bCs/>
          <w:color w:val="2D3049"/>
        </w:rPr>
        <w:t xml:space="preserve"> </w:t>
      </w:r>
      <w:r w:rsidR="00402EFD" w:rsidRPr="0078388E">
        <w:rPr>
          <w:rFonts w:ascii="Georgia" w:hAnsi="Georgia"/>
          <w:b/>
          <w:bCs/>
          <w:color w:val="D81E6D"/>
        </w:rPr>
        <w:t>2017</w:t>
      </w:r>
      <w:r w:rsidR="00402EFD" w:rsidRPr="005E664A">
        <w:rPr>
          <w:rFonts w:ascii="Georgia" w:hAnsi="Georgia"/>
          <w:color w:val="D81E6D"/>
        </w:rPr>
        <w:t xml:space="preserve"> – </w:t>
      </w:r>
      <w:proofErr w:type="gramStart"/>
      <w:r w:rsidR="00402EFD" w:rsidRPr="005E664A">
        <w:rPr>
          <w:rFonts w:ascii="Georgia" w:hAnsi="Georgia"/>
          <w:color w:val="D81E6D"/>
        </w:rPr>
        <w:t xml:space="preserve">2022 </w:t>
      </w:r>
      <w:r w:rsidR="00736456" w:rsidRPr="005E664A">
        <w:rPr>
          <w:rFonts w:ascii="Georgia" w:hAnsi="Georgia"/>
          <w:color w:val="D81E6D"/>
        </w:rPr>
        <w:t xml:space="preserve"> (</w:t>
      </w:r>
      <w:proofErr w:type="gramEnd"/>
      <w:r w:rsidR="00402EFD" w:rsidRPr="005E664A">
        <w:rPr>
          <w:rFonts w:ascii="Georgia" w:hAnsi="Georgia"/>
        </w:rPr>
        <w:t xml:space="preserve">Fonte: elaborazione Nomisma su dati QBT – </w:t>
      </w:r>
      <w:proofErr w:type="spellStart"/>
      <w:r w:rsidR="00402EFD" w:rsidRPr="005E664A">
        <w:rPr>
          <w:rFonts w:ascii="Georgia" w:hAnsi="Georgia"/>
        </w:rPr>
        <w:t>Reviva</w:t>
      </w:r>
      <w:proofErr w:type="spellEnd"/>
      <w:r w:rsidR="00736456" w:rsidRPr="005E664A">
        <w:rPr>
          <w:rFonts w:ascii="Georgia" w:hAnsi="Georgia"/>
        </w:rPr>
        <w:t xml:space="preserve">) </w:t>
      </w:r>
      <w:r w:rsidR="00736456" w:rsidRPr="0078388E">
        <w:rPr>
          <w:rFonts w:ascii="Georgia" w:hAnsi="Georgia"/>
          <w:b/>
          <w:bCs/>
        </w:rPr>
        <w:t xml:space="preserve">ed è cresciuta </w:t>
      </w:r>
      <w:r w:rsidR="00530448">
        <w:rPr>
          <w:rFonts w:ascii="Georgia" w:hAnsi="Georgia"/>
          <w:b/>
          <w:bCs/>
        </w:rPr>
        <w:t xml:space="preserve">come percentuale di perdita </w:t>
      </w:r>
      <w:r w:rsidR="00736456" w:rsidRPr="0078388E">
        <w:rPr>
          <w:rFonts w:ascii="Georgia" w:hAnsi="Georgia"/>
          <w:b/>
          <w:bCs/>
        </w:rPr>
        <w:t>sino al</w:t>
      </w:r>
      <w:r w:rsidR="00402EFD" w:rsidRPr="0078388E">
        <w:rPr>
          <w:rFonts w:ascii="Georgia" w:hAnsi="Georgia"/>
          <w:b/>
          <w:bCs/>
        </w:rPr>
        <w:t xml:space="preserve">  </w:t>
      </w:r>
      <w:r w:rsidR="00402EFD" w:rsidRPr="0078388E">
        <w:rPr>
          <w:rFonts w:ascii="Georgia" w:hAnsi="Georgia"/>
          <w:b/>
          <w:bCs/>
          <w:color w:val="D81E6D"/>
        </w:rPr>
        <w:t xml:space="preserve">65% </w:t>
      </w:r>
      <w:r w:rsidR="00402EFD" w:rsidRPr="0078388E">
        <w:rPr>
          <w:rFonts w:ascii="Georgia" w:hAnsi="Georgia"/>
          <w:b/>
          <w:bCs/>
        </w:rPr>
        <w:t xml:space="preserve"> </w:t>
      </w:r>
      <w:r w:rsidR="00736456" w:rsidRPr="0078388E">
        <w:rPr>
          <w:rFonts w:ascii="Georgia" w:hAnsi="Georgia"/>
          <w:b/>
          <w:bCs/>
          <w:color w:val="2D3049"/>
        </w:rPr>
        <w:t xml:space="preserve">nel </w:t>
      </w:r>
      <w:r w:rsidR="00402EFD" w:rsidRPr="0078388E">
        <w:rPr>
          <w:rFonts w:ascii="Georgia" w:hAnsi="Georgia"/>
          <w:b/>
          <w:bCs/>
          <w:color w:val="D81E6D"/>
        </w:rPr>
        <w:t>2023</w:t>
      </w:r>
      <w:r w:rsidR="00736456" w:rsidRPr="0078388E">
        <w:rPr>
          <w:rFonts w:ascii="Georgia" w:hAnsi="Georgia"/>
          <w:b/>
          <w:bCs/>
          <w:color w:val="D81E6D"/>
        </w:rPr>
        <w:t>.</w:t>
      </w:r>
    </w:p>
    <w:p w14:paraId="49DCB6C1" w14:textId="77777777" w:rsidR="00255C2B" w:rsidRPr="005E664A" w:rsidRDefault="00255C2B" w:rsidP="005E664A">
      <w:pPr>
        <w:jc w:val="both"/>
        <w:rPr>
          <w:rFonts w:ascii="Georgia" w:eastAsia="Times New Roman" w:hAnsi="Georgia" w:cs="Open Sans"/>
          <w:color w:val="191919"/>
        </w:rPr>
      </w:pPr>
    </w:p>
    <w:p w14:paraId="5EC0F02A" w14:textId="341DFBFC" w:rsidR="005E664A" w:rsidRPr="0048055E" w:rsidRDefault="00736456" w:rsidP="005E664A">
      <w:pPr>
        <w:shd w:val="clear" w:color="auto" w:fill="FFFFFF"/>
        <w:jc w:val="both"/>
        <w:rPr>
          <w:rFonts w:ascii="Georgia" w:hAnsi="Georgia"/>
          <w:color w:val="D81E6D"/>
        </w:rPr>
      </w:pPr>
      <w:r w:rsidRPr="005E664A">
        <w:rPr>
          <w:rFonts w:ascii="Georgia" w:eastAsia="Times New Roman" w:hAnsi="Georgia" w:cs="Open Sans"/>
        </w:rPr>
        <w:t xml:space="preserve">Non meno importante è </w:t>
      </w:r>
      <w:proofErr w:type="gramStart"/>
      <w:r w:rsidRPr="005E664A">
        <w:rPr>
          <w:rFonts w:ascii="Georgia" w:eastAsia="Times New Roman" w:hAnsi="Georgia" w:cs="Open Sans"/>
        </w:rPr>
        <w:t>l’</w:t>
      </w:r>
      <w:r w:rsidR="00305866">
        <w:rPr>
          <w:rFonts w:ascii="Georgia" w:eastAsia="Times New Roman" w:hAnsi="Georgia" w:cs="Open Sans"/>
        </w:rPr>
        <w:t xml:space="preserve"> incidenza</w:t>
      </w:r>
      <w:proofErr w:type="gramEnd"/>
      <w:r w:rsidR="00305866">
        <w:rPr>
          <w:rFonts w:ascii="Georgia" w:eastAsia="Times New Roman" w:hAnsi="Georgia" w:cs="Open Sans"/>
        </w:rPr>
        <w:t xml:space="preserve"> spese su credito da recuperare </w:t>
      </w:r>
      <w:r w:rsidRPr="005E664A">
        <w:rPr>
          <w:rFonts w:ascii="Georgia" w:eastAsia="Times New Roman" w:hAnsi="Georgia"/>
        </w:rPr>
        <w:t>che è del</w:t>
      </w:r>
      <w:r w:rsidR="00402EFD" w:rsidRPr="005E664A">
        <w:rPr>
          <w:rFonts w:ascii="Georgia" w:eastAsia="Times New Roman" w:hAnsi="Georgia"/>
        </w:rPr>
        <w:t xml:space="preserve"> </w:t>
      </w:r>
      <w:r w:rsidR="00402EFD" w:rsidRPr="005E664A">
        <w:rPr>
          <w:rFonts w:ascii="Georgia" w:hAnsi="Georgia"/>
          <w:color w:val="D81E6D"/>
        </w:rPr>
        <w:t xml:space="preserve">24% </w:t>
      </w:r>
      <w:r w:rsidR="00305866">
        <w:rPr>
          <w:rFonts w:ascii="Georgia" w:hAnsi="Georgia"/>
          <w:color w:val="2D3049"/>
        </w:rPr>
        <w:t>sul credito vantato</w:t>
      </w:r>
      <w:r w:rsidR="003859FC">
        <w:rPr>
          <w:rFonts w:ascii="Georgia" w:hAnsi="Georgia"/>
          <w:color w:val="2D3049"/>
        </w:rPr>
        <w:t xml:space="preserve"> </w:t>
      </w:r>
      <w:r w:rsidR="00305866">
        <w:rPr>
          <w:rFonts w:ascii="Georgia" w:hAnsi="Georgia"/>
          <w:color w:val="2D3049"/>
        </w:rPr>
        <w:t xml:space="preserve"> dal 1° creditore ipotecario </w:t>
      </w:r>
      <w:r w:rsidR="0078388E">
        <w:rPr>
          <w:rFonts w:ascii="Georgia" w:hAnsi="Georgia"/>
          <w:color w:val="2D3049"/>
        </w:rPr>
        <w:t>(</w:t>
      </w:r>
      <w:r w:rsidR="00402EFD" w:rsidRPr="005E664A">
        <w:rPr>
          <w:rFonts w:ascii="Georgia" w:hAnsi="Georgia"/>
        </w:rPr>
        <w:t xml:space="preserve">Fonte: studio </w:t>
      </w:r>
      <w:r w:rsidR="00402EFD" w:rsidRPr="0048055E">
        <w:rPr>
          <w:rFonts w:ascii="Georgia" w:hAnsi="Georgia"/>
        </w:rPr>
        <w:t>Associazione T.S.E.I.</w:t>
      </w:r>
      <w:r w:rsidR="0078388E">
        <w:rPr>
          <w:rFonts w:ascii="Georgia" w:hAnsi="Georgia"/>
        </w:rPr>
        <w:t xml:space="preserve">), </w:t>
      </w:r>
      <w:r w:rsidRPr="0078388E">
        <w:rPr>
          <w:rFonts w:ascii="Georgia" w:hAnsi="Georgia"/>
          <w:b/>
          <w:bCs/>
        </w:rPr>
        <w:t>mentre l’</w:t>
      </w:r>
      <w:r w:rsidR="001E7E0F">
        <w:rPr>
          <w:rFonts w:ascii="Georgia" w:hAnsi="Georgia"/>
          <w:b/>
          <w:bCs/>
        </w:rPr>
        <w:t xml:space="preserve"> incidenza spese sul ri</w:t>
      </w:r>
      <w:r w:rsidR="003E0948">
        <w:rPr>
          <w:rFonts w:ascii="Georgia" w:hAnsi="Georgia"/>
          <w:b/>
          <w:bCs/>
        </w:rPr>
        <w:t xml:space="preserve">cavato loro dell’asta è </w:t>
      </w:r>
      <w:r w:rsidRPr="0078388E">
        <w:rPr>
          <w:rFonts w:ascii="Georgia" w:hAnsi="Georgia"/>
          <w:b/>
          <w:bCs/>
          <w:color w:val="2D3049"/>
        </w:rPr>
        <w:t xml:space="preserve">pari al </w:t>
      </w:r>
      <w:r w:rsidR="00402EFD" w:rsidRPr="0078388E">
        <w:rPr>
          <w:rFonts w:ascii="Georgia" w:hAnsi="Georgia"/>
          <w:b/>
          <w:bCs/>
          <w:color w:val="D81E6D"/>
        </w:rPr>
        <w:t xml:space="preserve">32% </w:t>
      </w:r>
      <w:r w:rsidR="005E664A" w:rsidRPr="0078388E">
        <w:rPr>
          <w:rFonts w:ascii="Georgia" w:hAnsi="Georgia"/>
          <w:b/>
          <w:bCs/>
          <w:color w:val="D81E6D"/>
        </w:rPr>
        <w:t>.</w:t>
      </w:r>
    </w:p>
    <w:p w14:paraId="7EC8F73A" w14:textId="03BAD61B" w:rsidR="00402EFD" w:rsidRPr="0048055E" w:rsidRDefault="005E664A" w:rsidP="005E664A">
      <w:pPr>
        <w:shd w:val="clear" w:color="auto" w:fill="FFFFFF"/>
        <w:jc w:val="both"/>
        <w:rPr>
          <w:rFonts w:ascii="Georgia" w:eastAsia="Times New Roman" w:hAnsi="Georgia" w:cs="Open Sans"/>
        </w:rPr>
      </w:pPr>
      <w:r w:rsidRPr="0048055E">
        <w:rPr>
          <w:rFonts w:ascii="Georgia" w:hAnsi="Georgia"/>
          <w:b/>
          <w:bCs/>
          <w:color w:val="2D3049"/>
        </w:rPr>
        <w:t xml:space="preserve">Il </w:t>
      </w:r>
      <w:r w:rsidR="003E0948">
        <w:rPr>
          <w:rFonts w:ascii="Georgia" w:hAnsi="Georgia"/>
          <w:b/>
          <w:bCs/>
          <w:color w:val="2D3049"/>
        </w:rPr>
        <w:t xml:space="preserve">credito medio recuperato in asta per il creditore di 1° grado </w:t>
      </w:r>
      <w:r w:rsidRPr="0048055E">
        <w:rPr>
          <w:rFonts w:ascii="Georgia" w:hAnsi="Georgia"/>
          <w:b/>
          <w:bCs/>
          <w:color w:val="2D3049"/>
        </w:rPr>
        <w:t xml:space="preserve">è pari al </w:t>
      </w:r>
      <w:r w:rsidRPr="0048055E">
        <w:rPr>
          <w:rFonts w:ascii="Georgia" w:hAnsi="Georgia"/>
          <w:b/>
          <w:bCs/>
          <w:color w:val="D81E6D"/>
        </w:rPr>
        <w:t>50% (</w:t>
      </w:r>
      <w:r w:rsidR="00402EFD" w:rsidRPr="0048055E">
        <w:rPr>
          <w:rFonts w:ascii="Georgia" w:hAnsi="Georgia"/>
        </w:rPr>
        <w:t>Fonte: studio Associazione T.S.E.I.</w:t>
      </w:r>
      <w:r w:rsidRPr="0048055E">
        <w:rPr>
          <w:rFonts w:ascii="Georgia" w:hAnsi="Georgia"/>
        </w:rPr>
        <w:t xml:space="preserve">) mentre </w:t>
      </w:r>
      <w:proofErr w:type="gramStart"/>
      <w:r w:rsidRPr="0048055E">
        <w:rPr>
          <w:rFonts w:ascii="Georgia" w:hAnsi="Georgia"/>
        </w:rPr>
        <w:t xml:space="preserve">il </w:t>
      </w:r>
      <w:r w:rsidR="00402EFD" w:rsidRPr="0048055E">
        <w:rPr>
          <w:rFonts w:ascii="Georgia" w:hAnsi="Georgia"/>
        </w:rPr>
        <w:t xml:space="preserve"> </w:t>
      </w:r>
      <w:r w:rsidR="003E0948">
        <w:rPr>
          <w:rFonts w:ascii="Georgia" w:hAnsi="Georgia"/>
          <w:b/>
          <w:bCs/>
          <w:color w:val="2D3049"/>
        </w:rPr>
        <w:t>credito</w:t>
      </w:r>
      <w:proofErr w:type="gramEnd"/>
      <w:r w:rsidR="003E0948">
        <w:rPr>
          <w:rFonts w:ascii="Georgia" w:hAnsi="Georgia"/>
          <w:b/>
          <w:bCs/>
          <w:color w:val="2D3049"/>
        </w:rPr>
        <w:t xml:space="preserve"> medio recuperato</w:t>
      </w:r>
      <w:r w:rsidRPr="0048055E">
        <w:rPr>
          <w:rFonts w:ascii="Georgia" w:hAnsi="Georgia"/>
          <w:b/>
          <w:bCs/>
          <w:color w:val="2D3049"/>
        </w:rPr>
        <w:t xml:space="preserve"> </w:t>
      </w:r>
      <w:r w:rsidR="003E0948">
        <w:rPr>
          <w:rFonts w:ascii="Georgia" w:hAnsi="Georgia"/>
          <w:b/>
          <w:bCs/>
          <w:color w:val="2D3049"/>
        </w:rPr>
        <w:t xml:space="preserve">in asta sul credito totale è pari </w:t>
      </w:r>
      <w:r w:rsidRPr="0048055E">
        <w:rPr>
          <w:rFonts w:ascii="Georgia" w:hAnsi="Georgia"/>
          <w:b/>
          <w:bCs/>
          <w:color w:val="2D3049"/>
        </w:rPr>
        <w:t>al</w:t>
      </w:r>
      <w:r w:rsidR="00255C2B">
        <w:rPr>
          <w:rFonts w:ascii="Georgia" w:hAnsi="Georgia"/>
          <w:b/>
          <w:bCs/>
          <w:color w:val="2D3049"/>
        </w:rPr>
        <w:t xml:space="preserve"> </w:t>
      </w:r>
      <w:r w:rsidR="00402EFD" w:rsidRPr="0048055E">
        <w:rPr>
          <w:rFonts w:ascii="Georgia" w:hAnsi="Georgia"/>
          <w:b/>
          <w:bCs/>
          <w:color w:val="D81E6D"/>
        </w:rPr>
        <w:t>43%</w:t>
      </w:r>
      <w:r w:rsidRPr="0048055E">
        <w:rPr>
          <w:rFonts w:ascii="Georgia" w:hAnsi="Georgia"/>
          <w:b/>
          <w:bCs/>
          <w:color w:val="D81E6D"/>
        </w:rPr>
        <w:t>.</w:t>
      </w:r>
    </w:p>
    <w:p w14:paraId="4155F2F6" w14:textId="77777777" w:rsidR="005E664A" w:rsidRPr="0048055E" w:rsidRDefault="00402EFD" w:rsidP="005E664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bCs/>
        </w:rPr>
      </w:pPr>
      <w:r w:rsidRPr="0048055E">
        <w:rPr>
          <w:rFonts w:ascii="Georgia" w:hAnsi="Georgia"/>
          <w:b/>
          <w:bCs/>
          <w:color w:val="FFFFFF"/>
        </w:rPr>
        <w:t>CONSEGUENZE</w:t>
      </w:r>
      <w:r w:rsidRPr="0048055E">
        <w:rPr>
          <w:rFonts w:ascii="Georgia" w:hAnsi="Georgia"/>
          <w:b/>
          <w:bCs/>
          <w:color w:val="FFFFFF"/>
        </w:rPr>
        <w:br/>
      </w:r>
      <w:r w:rsidRPr="0048055E">
        <w:rPr>
          <w:rFonts w:ascii="Georgia" w:hAnsi="Georgia"/>
          <w:b/>
          <w:bCs/>
        </w:rPr>
        <w:t>Il</w:t>
      </w:r>
      <w:r w:rsidR="005E664A" w:rsidRPr="0048055E">
        <w:rPr>
          <w:rFonts w:ascii="Georgia" w:hAnsi="Georgia"/>
          <w:b/>
          <w:bCs/>
        </w:rPr>
        <w:t xml:space="preserve"> dato definitivo è che il</w:t>
      </w:r>
      <w:r w:rsidRPr="0048055E">
        <w:rPr>
          <w:rFonts w:ascii="Georgia" w:hAnsi="Georgia"/>
          <w:b/>
          <w:bCs/>
        </w:rPr>
        <w:t xml:space="preserve"> debitore</w:t>
      </w:r>
      <w:r w:rsidR="005E664A" w:rsidRPr="0048055E">
        <w:rPr>
          <w:rFonts w:ascii="Georgia" w:hAnsi="Georgia"/>
          <w:b/>
          <w:bCs/>
        </w:rPr>
        <w:t>, oltre a</w:t>
      </w:r>
      <w:r w:rsidRPr="0048055E">
        <w:rPr>
          <w:rFonts w:ascii="Georgia" w:hAnsi="Georgia"/>
          <w:b/>
          <w:bCs/>
        </w:rPr>
        <w:t xml:space="preserve"> perde</w:t>
      </w:r>
      <w:r w:rsidR="005E664A" w:rsidRPr="0048055E">
        <w:rPr>
          <w:rFonts w:ascii="Georgia" w:hAnsi="Georgia"/>
          <w:b/>
          <w:bCs/>
        </w:rPr>
        <w:t>re</w:t>
      </w:r>
      <w:r w:rsidRPr="0048055E">
        <w:rPr>
          <w:rFonts w:ascii="Georgia" w:hAnsi="Georgia"/>
          <w:b/>
          <w:bCs/>
        </w:rPr>
        <w:t xml:space="preserve"> la casa, rimane esposto per il 57% del debito totale</w:t>
      </w:r>
      <w:r w:rsidR="005E664A" w:rsidRPr="0048055E">
        <w:rPr>
          <w:rFonts w:ascii="Georgia" w:hAnsi="Georgia"/>
          <w:b/>
          <w:bCs/>
        </w:rPr>
        <w:t>, con le conseguenze psicologiche che è facile immaginare.</w:t>
      </w:r>
    </w:p>
    <w:p w14:paraId="3B8E1DE2" w14:textId="0FE43871" w:rsidR="00402EFD" w:rsidRPr="0048055E" w:rsidRDefault="00402EFD" w:rsidP="005E664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48055E">
        <w:rPr>
          <w:rFonts w:ascii="Georgia" w:hAnsi="Georgia"/>
        </w:rPr>
        <w:t xml:space="preserve"> </w:t>
      </w:r>
    </w:p>
    <w:p w14:paraId="4D1CB350" w14:textId="531CEFF3" w:rsidR="00892D2C" w:rsidRPr="0078388E" w:rsidRDefault="005E664A" w:rsidP="005E664A">
      <w:pPr>
        <w:jc w:val="both"/>
        <w:rPr>
          <w:rFonts w:ascii="Georgia" w:hAnsi="Georgia"/>
          <w:b/>
          <w:bCs/>
          <w:color w:val="2D3049"/>
        </w:rPr>
      </w:pPr>
      <w:r w:rsidRPr="0048055E">
        <w:rPr>
          <w:rFonts w:ascii="Georgia" w:eastAsia="Times New Roman" w:hAnsi="Georgia" w:cs="Open Sans"/>
          <w:color w:val="191919"/>
        </w:rPr>
        <w:t xml:space="preserve">La tragedia non finisce qui. Infatti, il debitore che ha perso la sua casa, per trovarne una dovrà confrontarsi con un mercato degli affitti che ha visto, </w:t>
      </w:r>
      <w:r w:rsidR="003E0948">
        <w:rPr>
          <w:rFonts w:ascii="Georgia" w:hAnsi="Georgia"/>
          <w:color w:val="2D3049"/>
        </w:rPr>
        <w:t>da gennaio</w:t>
      </w:r>
      <w:r w:rsidR="00892D2C" w:rsidRPr="0048055E">
        <w:rPr>
          <w:rFonts w:ascii="Georgia" w:hAnsi="Georgia"/>
          <w:color w:val="2D3049"/>
        </w:rPr>
        <w:t xml:space="preserve"> 2016 </w:t>
      </w:r>
      <w:r w:rsidR="003E0948">
        <w:rPr>
          <w:rFonts w:ascii="Georgia" w:hAnsi="Georgia"/>
          <w:color w:val="2D3049"/>
        </w:rPr>
        <w:t xml:space="preserve">ad </w:t>
      </w:r>
      <w:proofErr w:type="gramStart"/>
      <w:r w:rsidR="003E0948">
        <w:rPr>
          <w:rFonts w:ascii="Georgia" w:hAnsi="Georgia"/>
          <w:color w:val="2D3049"/>
        </w:rPr>
        <w:t xml:space="preserve">oggi </w:t>
      </w:r>
      <w:r w:rsidR="00892D2C" w:rsidRPr="0048055E">
        <w:rPr>
          <w:rFonts w:ascii="Georgia" w:hAnsi="Georgia"/>
          <w:color w:val="2D3049"/>
        </w:rPr>
        <w:t>,</w:t>
      </w:r>
      <w:proofErr w:type="gramEnd"/>
      <w:r w:rsidR="003E0948">
        <w:rPr>
          <w:rFonts w:ascii="Georgia" w:hAnsi="Georgia"/>
          <w:color w:val="2D3049"/>
        </w:rPr>
        <w:t xml:space="preserve">, i </w:t>
      </w:r>
      <w:r w:rsidR="003E0948">
        <w:rPr>
          <w:rFonts w:ascii="Georgia" w:hAnsi="Georgia"/>
          <w:color w:val="2D3049"/>
        </w:rPr>
        <w:lastRenderedPageBreak/>
        <w:t>caconi</w:t>
      </w:r>
      <w:r w:rsidR="00076F69">
        <w:rPr>
          <w:rFonts w:ascii="Georgia" w:hAnsi="Georgia"/>
          <w:color w:val="2D3049"/>
        </w:rPr>
        <w:t xml:space="preserve"> aumentati del </w:t>
      </w:r>
      <w:r w:rsidR="00892D2C" w:rsidRPr="0048055E">
        <w:rPr>
          <w:rFonts w:ascii="Georgia" w:hAnsi="Georgia"/>
          <w:color w:val="2D3049"/>
        </w:rPr>
        <w:t xml:space="preserve"> </w:t>
      </w:r>
      <w:r w:rsidR="00892D2C" w:rsidRPr="0048055E">
        <w:rPr>
          <w:rFonts w:ascii="Georgia" w:hAnsi="Georgia"/>
          <w:b/>
          <w:bCs/>
          <w:color w:val="2D3049"/>
        </w:rPr>
        <w:t>52</w:t>
      </w:r>
      <w:r w:rsidR="00892D2C" w:rsidRPr="0048055E">
        <w:rPr>
          <w:rFonts w:ascii="Georgia" w:hAnsi="Georgia"/>
          <w:color w:val="2D3049"/>
        </w:rPr>
        <w:t>%</w:t>
      </w:r>
      <w:r w:rsidRPr="0048055E">
        <w:rPr>
          <w:rFonts w:ascii="Georgia" w:hAnsi="Georgia"/>
          <w:color w:val="2D3049"/>
        </w:rPr>
        <w:t xml:space="preserve">, </w:t>
      </w:r>
      <w:r w:rsidRPr="0078388E">
        <w:rPr>
          <w:rFonts w:ascii="Georgia" w:hAnsi="Georgia"/>
          <w:b/>
          <w:bCs/>
          <w:color w:val="2D3049"/>
        </w:rPr>
        <w:t>con l</w:t>
      </w:r>
      <w:r w:rsidR="00892D2C" w:rsidRPr="0078388E">
        <w:rPr>
          <w:rFonts w:ascii="Georgia" w:hAnsi="Georgia"/>
          <w:b/>
          <w:bCs/>
          <w:color w:val="2D3049"/>
        </w:rPr>
        <w:t xml:space="preserve">a variazione </w:t>
      </w:r>
      <w:r w:rsidRPr="0078388E">
        <w:rPr>
          <w:rFonts w:ascii="Georgia" w:hAnsi="Georgia"/>
          <w:b/>
          <w:bCs/>
          <w:color w:val="2D3049"/>
        </w:rPr>
        <w:t>più</w:t>
      </w:r>
      <w:r w:rsidR="00892D2C" w:rsidRPr="0078388E">
        <w:rPr>
          <w:rFonts w:ascii="Georgia" w:hAnsi="Georgia"/>
          <w:b/>
          <w:bCs/>
          <w:color w:val="2D3049"/>
        </w:rPr>
        <w:t xml:space="preserve"> elevata (+14,6%) </w:t>
      </w:r>
      <w:r w:rsidR="0048055E" w:rsidRPr="0078388E">
        <w:rPr>
          <w:rFonts w:ascii="Georgia" w:hAnsi="Georgia"/>
          <w:b/>
          <w:bCs/>
          <w:color w:val="2D3049"/>
        </w:rPr>
        <w:t xml:space="preserve">che </w:t>
      </w:r>
      <w:r w:rsidR="00892D2C" w:rsidRPr="0078388E">
        <w:rPr>
          <w:rFonts w:ascii="Georgia" w:hAnsi="Georgia"/>
          <w:b/>
          <w:bCs/>
          <w:color w:val="2D3049"/>
        </w:rPr>
        <w:t xml:space="preserve">si è registrata tra gennaio 2023 e gennaio 2024. </w:t>
      </w:r>
    </w:p>
    <w:p w14:paraId="3F2C4124" w14:textId="77777777" w:rsidR="00892D2C" w:rsidRDefault="00892D2C" w:rsidP="00331113">
      <w:pPr>
        <w:jc w:val="both"/>
        <w:rPr>
          <w:rFonts w:ascii="Georgia" w:eastAsia="Times New Roman" w:hAnsi="Georgia" w:cs="Open Sans"/>
          <w:b/>
          <w:bCs/>
          <w:color w:val="191919"/>
        </w:rPr>
      </w:pPr>
    </w:p>
    <w:p w14:paraId="510B2474" w14:textId="31CEB885" w:rsidR="004F293E" w:rsidRPr="0048055E" w:rsidRDefault="0048055E" w:rsidP="0048055E">
      <w:pPr>
        <w:jc w:val="both"/>
        <w:rPr>
          <w:rFonts w:ascii="Georgia" w:eastAsia="Times New Roman" w:hAnsi="Georgia" w:cs="Open Sans"/>
          <w:color w:val="191919"/>
        </w:rPr>
      </w:pPr>
      <w:r w:rsidRPr="0048055E">
        <w:rPr>
          <w:rFonts w:ascii="Georgia" w:eastAsia="Times New Roman" w:hAnsi="Georgia" w:cs="Open Sans"/>
          <w:color w:val="191919"/>
        </w:rPr>
        <w:t>In queste condizioni</w:t>
      </w:r>
      <w:r>
        <w:rPr>
          <w:rFonts w:ascii="Georgia" w:eastAsia="Times New Roman" w:hAnsi="Georgia" w:cs="Open Sans"/>
          <w:color w:val="191919"/>
        </w:rPr>
        <w:t xml:space="preserve"> è ovvio che aspirare ad un mutuo è solo un esercizio accademico, ma anche se </w:t>
      </w:r>
      <w:r w:rsidR="0078388E">
        <w:rPr>
          <w:rFonts w:ascii="Georgia" w:eastAsia="Times New Roman" w:hAnsi="Georgia" w:cs="Open Sans"/>
          <w:color w:val="191919"/>
        </w:rPr>
        <w:t xml:space="preserve">il debitore </w:t>
      </w:r>
      <w:r>
        <w:rPr>
          <w:rFonts w:ascii="Georgia" w:eastAsia="Times New Roman" w:hAnsi="Georgia" w:cs="Open Sans"/>
          <w:color w:val="191919"/>
        </w:rPr>
        <w:t xml:space="preserve">individuasse chi potrebbe richiederlo in sua vece, dovrebbe confrontarsi </w:t>
      </w:r>
      <w:r w:rsidRPr="00076F69">
        <w:rPr>
          <w:rFonts w:ascii="Georgia" w:eastAsia="Times New Roman" w:hAnsi="Georgia" w:cs="Open Sans"/>
          <w:color w:val="191919"/>
        </w:rPr>
        <w:t>con un mercato del credito in</w:t>
      </w:r>
      <w:r w:rsidR="004F293E" w:rsidRPr="00076F69">
        <w:rPr>
          <w:rFonts w:ascii="Georgia" w:hAnsi="Georgia"/>
          <w:color w:val="2D3049"/>
        </w:rPr>
        <w:t xml:space="preserve"> fase recessiva delle erogazioni di nuovi mutui </w:t>
      </w:r>
      <w:r w:rsidRPr="00076F69">
        <w:rPr>
          <w:rFonts w:ascii="Georgia" w:hAnsi="Georgia"/>
          <w:color w:val="2D3049"/>
        </w:rPr>
        <w:t>che nel</w:t>
      </w:r>
      <w:r w:rsidRPr="00076F69">
        <w:rPr>
          <w:rFonts w:ascii="Georgia" w:hAnsi="Georgia"/>
          <w:b/>
          <w:bCs/>
          <w:color w:val="2D3049"/>
        </w:rPr>
        <w:t xml:space="preserve"> </w:t>
      </w:r>
      <w:r w:rsidR="004F293E" w:rsidRPr="00076F69">
        <w:rPr>
          <w:rFonts w:ascii="Georgia" w:hAnsi="Georgia"/>
          <w:b/>
          <w:bCs/>
          <w:color w:val="2D3049"/>
        </w:rPr>
        <w:t>2023</w:t>
      </w:r>
      <w:r w:rsidR="004F293E" w:rsidRPr="00076F69">
        <w:rPr>
          <w:rFonts w:ascii="Georgia" w:hAnsi="Georgia"/>
          <w:color w:val="2D3049"/>
        </w:rPr>
        <w:t xml:space="preserve">, </w:t>
      </w:r>
      <w:r w:rsidRPr="00076F69">
        <w:rPr>
          <w:rFonts w:ascii="Georgia" w:hAnsi="Georgia"/>
          <w:color w:val="2D3049"/>
        </w:rPr>
        <w:t>ha avuto</w:t>
      </w:r>
      <w:r w:rsidR="004F293E" w:rsidRPr="00076F69">
        <w:rPr>
          <w:rFonts w:ascii="Georgia" w:hAnsi="Georgia"/>
          <w:color w:val="2D3049"/>
        </w:rPr>
        <w:t xml:space="preserve"> una flessione vicina al -30% rispetto al 2022</w:t>
      </w:r>
      <w:r w:rsidR="004F293E" w:rsidRPr="0048055E">
        <w:rPr>
          <w:rFonts w:ascii="Georgia" w:hAnsi="Georgia"/>
          <w:color w:val="2D3049"/>
          <w:sz w:val="22"/>
          <w:szCs w:val="22"/>
        </w:rPr>
        <w:t xml:space="preserve">. </w:t>
      </w:r>
    </w:p>
    <w:p w14:paraId="33825D9E" w14:textId="35876E1E" w:rsidR="004F293E" w:rsidRPr="0048055E" w:rsidRDefault="0048055E" w:rsidP="004F293E">
      <w:pPr>
        <w:pStyle w:val="NormaleWeb"/>
        <w:shd w:val="clear" w:color="auto" w:fill="FFFFFF"/>
        <w:rPr>
          <w:rFonts w:ascii="Georgia" w:hAnsi="Georgia"/>
        </w:rPr>
      </w:pPr>
      <w:r w:rsidRPr="002D3D13">
        <w:rPr>
          <w:rFonts w:ascii="Georgia" w:hAnsi="Georgia"/>
          <w:b/>
          <w:bCs/>
          <w:color w:val="2D3049"/>
        </w:rPr>
        <w:t>Si prevede che n</w:t>
      </w:r>
      <w:r w:rsidR="004F293E" w:rsidRPr="002D3D13">
        <w:rPr>
          <w:rFonts w:ascii="Georgia" w:hAnsi="Georgia"/>
          <w:b/>
          <w:bCs/>
          <w:color w:val="2D3049"/>
        </w:rPr>
        <w:t xml:space="preserve">el corso del 2024 </w:t>
      </w:r>
      <w:r w:rsidRPr="002D3D13">
        <w:rPr>
          <w:rFonts w:ascii="Georgia" w:hAnsi="Georgia"/>
          <w:b/>
          <w:bCs/>
          <w:color w:val="2D3049"/>
        </w:rPr>
        <w:t>si registr</w:t>
      </w:r>
      <w:r w:rsidR="002D3D13" w:rsidRPr="002D3D13">
        <w:rPr>
          <w:rFonts w:ascii="Georgia" w:hAnsi="Georgia"/>
          <w:b/>
          <w:bCs/>
          <w:color w:val="2D3049"/>
        </w:rPr>
        <w:t>erà</w:t>
      </w:r>
      <w:r w:rsidR="004F293E" w:rsidRPr="002D3D13">
        <w:rPr>
          <w:rFonts w:ascii="Georgia" w:hAnsi="Georgia"/>
          <w:b/>
          <w:bCs/>
          <w:color w:val="2D3049"/>
        </w:rPr>
        <w:t xml:space="preserve"> un ulteriore calo</w:t>
      </w:r>
      <w:r w:rsidR="004F293E" w:rsidRPr="002D3D13">
        <w:rPr>
          <w:rFonts w:ascii="Georgia" w:hAnsi="Georgia"/>
          <w:color w:val="2D3049"/>
        </w:rPr>
        <w:t xml:space="preserve">, con l’incognita delle </w:t>
      </w:r>
      <w:r w:rsidR="002D3D13">
        <w:rPr>
          <w:rFonts w:ascii="Georgia" w:hAnsi="Georgia"/>
          <w:color w:val="2D3049"/>
        </w:rPr>
        <w:t>sf</w:t>
      </w:r>
      <w:r w:rsidR="004F293E" w:rsidRPr="002D3D13">
        <w:rPr>
          <w:rFonts w:ascii="Georgia" w:hAnsi="Georgia"/>
          <w:color w:val="2D3049"/>
        </w:rPr>
        <w:t>avorevoli condizioni dei tassi di interesse anche sulla componente di surroghe e sostituzioni</w:t>
      </w:r>
      <w:r w:rsidR="004F293E" w:rsidRPr="0048055E">
        <w:rPr>
          <w:rFonts w:ascii="Georgia" w:hAnsi="Georgia"/>
          <w:color w:val="2D3049"/>
          <w:sz w:val="22"/>
          <w:szCs w:val="22"/>
        </w:rPr>
        <w:t xml:space="preserve">. </w:t>
      </w:r>
    </w:p>
    <w:p w14:paraId="673F25B4" w14:textId="6A080F41" w:rsidR="001108BD" w:rsidRDefault="0048055E" w:rsidP="00331113">
      <w:pPr>
        <w:jc w:val="both"/>
        <w:rPr>
          <w:rFonts w:ascii="Georgia" w:eastAsia="Times New Roman" w:hAnsi="Georgia" w:cs="Open Sans"/>
          <w:color w:val="191919"/>
        </w:rPr>
      </w:pPr>
      <w:r w:rsidRPr="0048055E">
        <w:rPr>
          <w:rFonts w:ascii="Georgia" w:eastAsia="Times New Roman" w:hAnsi="Georgia" w:cs="Open Sans"/>
          <w:color w:val="191919"/>
        </w:rPr>
        <w:t>Quanto sin qui esposto dimostra come ch</w:t>
      </w:r>
      <w:r w:rsidR="0078388E">
        <w:rPr>
          <w:rFonts w:ascii="Georgia" w:eastAsia="Times New Roman" w:hAnsi="Georgia" w:cs="Open Sans"/>
          <w:color w:val="191919"/>
        </w:rPr>
        <w:t>i</w:t>
      </w:r>
      <w:r w:rsidRPr="0048055E">
        <w:rPr>
          <w:rFonts w:ascii="Georgia" w:eastAsia="Times New Roman" w:hAnsi="Georgia" w:cs="Open Sans"/>
          <w:color w:val="191919"/>
        </w:rPr>
        <w:t xml:space="preserve"> </w:t>
      </w:r>
      <w:r w:rsidR="0078388E">
        <w:rPr>
          <w:rFonts w:ascii="Georgia" w:eastAsia="Times New Roman" w:hAnsi="Georgia" w:cs="Open Sans"/>
          <w:color w:val="191919"/>
        </w:rPr>
        <w:t xml:space="preserve">versi </w:t>
      </w:r>
      <w:r w:rsidRPr="0048055E">
        <w:rPr>
          <w:rFonts w:ascii="Georgia" w:eastAsia="Times New Roman" w:hAnsi="Georgia" w:cs="Open Sans"/>
          <w:color w:val="191919"/>
        </w:rPr>
        <w:t>in condizioni di sovraindebitamento, di</w:t>
      </w:r>
      <w:r>
        <w:rPr>
          <w:rFonts w:ascii="Georgia" w:eastAsia="Times New Roman" w:hAnsi="Georgia" w:cs="Open Sans"/>
          <w:color w:val="191919"/>
        </w:rPr>
        <w:t xml:space="preserve"> default finanziario che in alcuni </w:t>
      </w:r>
      <w:r w:rsidR="001108BD">
        <w:rPr>
          <w:rFonts w:ascii="Georgia" w:eastAsia="Times New Roman" w:hAnsi="Georgia" w:cs="Open Sans"/>
          <w:color w:val="191919"/>
        </w:rPr>
        <w:t>casi</w:t>
      </w:r>
      <w:r>
        <w:rPr>
          <w:rFonts w:ascii="Georgia" w:eastAsia="Times New Roman" w:hAnsi="Georgia" w:cs="Open Sans"/>
          <w:color w:val="191919"/>
        </w:rPr>
        <w:t xml:space="preserve"> potrebbe essere</w:t>
      </w:r>
      <w:r w:rsidR="001108BD">
        <w:rPr>
          <w:rFonts w:ascii="Georgia" w:eastAsia="Times New Roman" w:hAnsi="Georgia" w:cs="Open Sans"/>
          <w:color w:val="191919"/>
        </w:rPr>
        <w:t xml:space="preserve"> recuperato, si trovi in condizioni disperate anche dal punto di vista </w:t>
      </w:r>
      <w:r w:rsidR="002D3D13">
        <w:rPr>
          <w:rFonts w:ascii="Georgia" w:eastAsia="Times New Roman" w:hAnsi="Georgia" w:cs="Open Sans"/>
          <w:color w:val="191919"/>
        </w:rPr>
        <w:t>delle condizioni di vita</w:t>
      </w:r>
      <w:r w:rsidR="001108BD">
        <w:rPr>
          <w:rFonts w:ascii="Georgia" w:eastAsia="Times New Roman" w:hAnsi="Georgia" w:cs="Open Sans"/>
          <w:color w:val="191919"/>
        </w:rPr>
        <w:t>. Perdere la casa</w:t>
      </w:r>
      <w:r w:rsidR="008772DC">
        <w:rPr>
          <w:rFonts w:ascii="Georgia" w:eastAsia="Times New Roman" w:hAnsi="Georgia" w:cs="Open Sans"/>
          <w:color w:val="191919"/>
        </w:rPr>
        <w:t xml:space="preserve"> </w:t>
      </w:r>
      <w:r w:rsidR="001108BD">
        <w:rPr>
          <w:rFonts w:ascii="Georgia" w:eastAsia="Times New Roman" w:hAnsi="Georgia" w:cs="Open Sans"/>
          <w:color w:val="191919"/>
        </w:rPr>
        <w:t xml:space="preserve">significa perdere </w:t>
      </w:r>
      <w:r w:rsidR="008772DC">
        <w:rPr>
          <w:rFonts w:ascii="Georgia" w:eastAsia="Times New Roman" w:hAnsi="Georgia" w:cs="Open Sans"/>
          <w:color w:val="191919"/>
        </w:rPr>
        <w:t xml:space="preserve">non solo </w:t>
      </w:r>
      <w:r w:rsidR="001108BD">
        <w:rPr>
          <w:rFonts w:ascii="Georgia" w:eastAsia="Times New Roman" w:hAnsi="Georgia" w:cs="Open Sans"/>
          <w:color w:val="191919"/>
        </w:rPr>
        <w:t xml:space="preserve">il luogo dove </w:t>
      </w:r>
      <w:r w:rsidR="008772DC">
        <w:rPr>
          <w:rFonts w:ascii="Georgia" w:eastAsia="Times New Roman" w:hAnsi="Georgia" w:cs="Open Sans"/>
          <w:color w:val="191919"/>
        </w:rPr>
        <w:t>si abita</w:t>
      </w:r>
      <w:r w:rsidR="001108BD">
        <w:rPr>
          <w:rFonts w:ascii="Georgia" w:eastAsia="Times New Roman" w:hAnsi="Georgia" w:cs="Open Sans"/>
          <w:color w:val="191919"/>
        </w:rPr>
        <w:t>, ma anche l’ufficializzazione del fallimento non solo come imprenditor</w:t>
      </w:r>
      <w:r w:rsidR="00610E14">
        <w:rPr>
          <w:rFonts w:ascii="Georgia" w:eastAsia="Times New Roman" w:hAnsi="Georgia" w:cs="Open Sans"/>
          <w:color w:val="191919"/>
        </w:rPr>
        <w:t>i</w:t>
      </w:r>
      <w:r w:rsidR="001108BD">
        <w:rPr>
          <w:rFonts w:ascii="Georgia" w:eastAsia="Times New Roman" w:hAnsi="Georgia" w:cs="Open Sans"/>
          <w:color w:val="191919"/>
        </w:rPr>
        <w:t xml:space="preserve"> ma anche come </w:t>
      </w:r>
      <w:proofErr w:type="spellStart"/>
      <w:r w:rsidR="001108BD">
        <w:rPr>
          <w:rFonts w:ascii="Georgia" w:eastAsia="Times New Roman" w:hAnsi="Georgia" w:cs="Open Sans"/>
          <w:color w:val="191919"/>
        </w:rPr>
        <w:t>uomo</w:t>
      </w:r>
      <w:r w:rsidR="00610E14">
        <w:rPr>
          <w:rFonts w:ascii="Georgia" w:eastAsia="Times New Roman" w:hAnsi="Georgia" w:cs="Open Sans"/>
          <w:color w:val="191919"/>
        </w:rPr>
        <w:t>ni</w:t>
      </w:r>
      <w:proofErr w:type="spellEnd"/>
      <w:r w:rsidR="0078388E">
        <w:rPr>
          <w:rFonts w:ascii="Georgia" w:eastAsia="Times New Roman" w:hAnsi="Georgia" w:cs="Open Sans"/>
          <w:color w:val="191919"/>
        </w:rPr>
        <w:t>.</w:t>
      </w:r>
      <w:r w:rsidR="001108BD">
        <w:rPr>
          <w:rFonts w:ascii="Georgia" w:eastAsia="Times New Roman" w:hAnsi="Georgia" w:cs="Open Sans"/>
          <w:color w:val="191919"/>
        </w:rPr>
        <w:t xml:space="preserve"> </w:t>
      </w:r>
      <w:r w:rsidR="00DE1F25">
        <w:rPr>
          <w:rFonts w:ascii="Georgia" w:eastAsia="Times New Roman" w:hAnsi="Georgia" w:cs="Open Sans"/>
          <w:color w:val="191919"/>
        </w:rPr>
        <w:t xml:space="preserve">La sola possibilità </w:t>
      </w:r>
      <w:proofErr w:type="gramStart"/>
      <w:r w:rsidR="00DE1F25">
        <w:rPr>
          <w:rFonts w:ascii="Georgia" w:eastAsia="Times New Roman" w:hAnsi="Georgia" w:cs="Open Sans"/>
          <w:color w:val="191919"/>
        </w:rPr>
        <w:t xml:space="preserve">di </w:t>
      </w:r>
      <w:r w:rsidR="001108BD">
        <w:rPr>
          <w:rFonts w:ascii="Georgia" w:eastAsia="Times New Roman" w:hAnsi="Georgia" w:cs="Open Sans"/>
          <w:color w:val="191919"/>
        </w:rPr>
        <w:t xml:space="preserve"> continuare</w:t>
      </w:r>
      <w:proofErr w:type="gramEnd"/>
      <w:r w:rsidR="001108BD">
        <w:rPr>
          <w:rFonts w:ascii="Georgia" w:eastAsia="Times New Roman" w:hAnsi="Georgia" w:cs="Open Sans"/>
          <w:color w:val="191919"/>
        </w:rPr>
        <w:t xml:space="preserve"> a restare nella </w:t>
      </w:r>
      <w:r w:rsidR="00DE1F25">
        <w:rPr>
          <w:rFonts w:ascii="Georgia" w:eastAsia="Times New Roman" w:hAnsi="Georgia" w:cs="Open Sans"/>
          <w:color w:val="191919"/>
        </w:rPr>
        <w:t xml:space="preserve">propria </w:t>
      </w:r>
      <w:r w:rsidR="001108BD">
        <w:rPr>
          <w:rFonts w:ascii="Georgia" w:eastAsia="Times New Roman" w:hAnsi="Georgia" w:cs="Open Sans"/>
          <w:color w:val="191919"/>
        </w:rPr>
        <w:t xml:space="preserve"> abitazione potrebbe</w:t>
      </w:r>
      <w:r w:rsidR="00DE1F25">
        <w:rPr>
          <w:rFonts w:ascii="Georgia" w:eastAsia="Times New Roman" w:hAnsi="Georgia" w:cs="Open Sans"/>
          <w:color w:val="191919"/>
        </w:rPr>
        <w:t xml:space="preserve"> ridare</w:t>
      </w:r>
      <w:r w:rsidR="001108BD">
        <w:rPr>
          <w:rFonts w:ascii="Georgia" w:eastAsia="Times New Roman" w:hAnsi="Georgia" w:cs="Open Sans"/>
          <w:color w:val="191919"/>
        </w:rPr>
        <w:t xml:space="preserve"> la forza di ricostruire un percorso di vita sia umano che imprenditoriale</w:t>
      </w:r>
    </w:p>
    <w:p w14:paraId="068C4FE5" w14:textId="77777777" w:rsidR="00DE1F25" w:rsidRDefault="00DE1F25" w:rsidP="00331113">
      <w:pPr>
        <w:jc w:val="both"/>
        <w:rPr>
          <w:rFonts w:ascii="Georgia" w:eastAsia="Times New Roman" w:hAnsi="Georgia" w:cs="Open Sans"/>
          <w:color w:val="191919"/>
        </w:rPr>
      </w:pPr>
    </w:p>
    <w:p w14:paraId="2C3FF78C" w14:textId="51303483" w:rsidR="001108BD" w:rsidRDefault="001108BD" w:rsidP="00331113">
      <w:pPr>
        <w:jc w:val="both"/>
        <w:rPr>
          <w:rFonts w:ascii="Georgia" w:eastAsia="Times New Roman" w:hAnsi="Georgia" w:cs="Open Sans"/>
          <w:b/>
          <w:bCs/>
          <w:color w:val="191919"/>
        </w:rPr>
      </w:pPr>
      <w:r>
        <w:rPr>
          <w:rFonts w:ascii="Georgia" w:eastAsia="Times New Roman" w:hAnsi="Georgia" w:cs="Open Sans"/>
          <w:b/>
          <w:bCs/>
          <w:color w:val="191919"/>
        </w:rPr>
        <w:t>L’iniziativa.</w:t>
      </w:r>
    </w:p>
    <w:p w14:paraId="32C28F68" w14:textId="7A514A67" w:rsidR="00504D9D" w:rsidRDefault="001108BD" w:rsidP="00331113">
      <w:pPr>
        <w:jc w:val="both"/>
        <w:rPr>
          <w:rFonts w:ascii="Georgia" w:eastAsia="Times New Roman" w:hAnsi="Georgia" w:cs="Open Sans"/>
          <w:color w:val="191919"/>
        </w:rPr>
      </w:pPr>
      <w:r>
        <w:rPr>
          <w:rFonts w:ascii="Georgia" w:eastAsia="Times New Roman" w:hAnsi="Georgia" w:cs="Open Sans"/>
          <w:color w:val="191919"/>
        </w:rPr>
        <w:t>Dal punto di vista legislativo non si può chiedere una misura che favorisca l</w:t>
      </w:r>
      <w:r w:rsidR="004B3F72">
        <w:rPr>
          <w:rFonts w:ascii="Georgia" w:eastAsia="Times New Roman" w:hAnsi="Georgia" w:cs="Open Sans"/>
          <w:color w:val="191919"/>
        </w:rPr>
        <w:t>’insolvenza a danno dei creditori, ma è indubbio che un intervento straordinario visti gli effetti pesanti della pandemia sulla situazione economica</w:t>
      </w:r>
      <w:r w:rsidR="00DE1F25">
        <w:rPr>
          <w:rFonts w:ascii="Georgia" w:eastAsia="Times New Roman" w:hAnsi="Georgia" w:cs="Open Sans"/>
          <w:color w:val="191919"/>
        </w:rPr>
        <w:t xml:space="preserve"> </w:t>
      </w:r>
      <w:r w:rsidR="004B3F72">
        <w:rPr>
          <w:rFonts w:ascii="Georgia" w:eastAsia="Times New Roman" w:hAnsi="Georgia" w:cs="Open Sans"/>
          <w:color w:val="191919"/>
        </w:rPr>
        <w:t>non sarebbe nemmeno deprecabile anche alla luce degli extraprofitti bancari</w:t>
      </w:r>
      <w:r w:rsidR="00504D9D">
        <w:rPr>
          <w:rFonts w:ascii="Georgia" w:eastAsia="Times New Roman" w:hAnsi="Georgia" w:cs="Open Sans"/>
          <w:color w:val="191919"/>
        </w:rPr>
        <w:t>, principali creditori,</w:t>
      </w:r>
      <w:r w:rsidR="004B3F72">
        <w:rPr>
          <w:rFonts w:ascii="Georgia" w:eastAsia="Times New Roman" w:hAnsi="Georgia" w:cs="Open Sans"/>
          <w:color w:val="191919"/>
        </w:rPr>
        <w:t xml:space="preserve"> generati dall’aumento dei tassi</w:t>
      </w:r>
      <w:r w:rsidR="00504D9D">
        <w:rPr>
          <w:rFonts w:ascii="Georgia" w:eastAsia="Times New Roman" w:hAnsi="Georgia" w:cs="Open Sans"/>
          <w:color w:val="191919"/>
        </w:rPr>
        <w:t>.</w:t>
      </w:r>
    </w:p>
    <w:p w14:paraId="683AFE36" w14:textId="2DC61BAA" w:rsidR="001108BD" w:rsidRDefault="004B3F72" w:rsidP="00331113">
      <w:pPr>
        <w:jc w:val="both"/>
        <w:rPr>
          <w:rFonts w:ascii="Georgia" w:eastAsia="Times New Roman" w:hAnsi="Georgia" w:cs="Open Sans"/>
          <w:color w:val="191919"/>
        </w:rPr>
      </w:pPr>
      <w:r>
        <w:rPr>
          <w:rFonts w:ascii="Georgia" w:eastAsia="Times New Roman" w:hAnsi="Georgia" w:cs="Open Sans"/>
          <w:color w:val="191919"/>
        </w:rPr>
        <w:t xml:space="preserve"> </w:t>
      </w:r>
      <w:r w:rsidR="00504D9D">
        <w:rPr>
          <w:rFonts w:ascii="Georgia" w:eastAsia="Times New Roman" w:hAnsi="Georgia" w:cs="Open Sans"/>
          <w:color w:val="191919"/>
        </w:rPr>
        <w:t xml:space="preserve">È necessario </w:t>
      </w:r>
      <w:r>
        <w:rPr>
          <w:rFonts w:ascii="Georgia" w:eastAsia="Times New Roman" w:hAnsi="Georgia" w:cs="Open Sans"/>
          <w:color w:val="191919"/>
        </w:rPr>
        <w:t xml:space="preserve">pensare </w:t>
      </w:r>
      <w:r w:rsidR="00DE1F25">
        <w:rPr>
          <w:rFonts w:ascii="Georgia" w:eastAsia="Times New Roman" w:hAnsi="Georgia" w:cs="Open Sans"/>
          <w:color w:val="191919"/>
        </w:rPr>
        <w:t>ad iniziative private</w:t>
      </w:r>
      <w:r>
        <w:rPr>
          <w:rFonts w:ascii="Georgia" w:eastAsia="Times New Roman" w:hAnsi="Georgia" w:cs="Open Sans"/>
          <w:color w:val="191919"/>
        </w:rPr>
        <w:t>.</w:t>
      </w:r>
    </w:p>
    <w:p w14:paraId="05342EB5" w14:textId="77777777" w:rsidR="00504D9D" w:rsidRDefault="00504D9D" w:rsidP="00331113">
      <w:pPr>
        <w:jc w:val="both"/>
        <w:rPr>
          <w:rFonts w:ascii="Georgia" w:eastAsia="Times New Roman" w:hAnsi="Georgia" w:cs="Open Sans"/>
          <w:color w:val="191919"/>
        </w:rPr>
      </w:pPr>
    </w:p>
    <w:p w14:paraId="57F87F1D" w14:textId="1A09502F" w:rsidR="004B3F72" w:rsidRDefault="004B3F72" w:rsidP="00331113">
      <w:pPr>
        <w:jc w:val="both"/>
        <w:rPr>
          <w:rFonts w:ascii="Georgia" w:eastAsia="Times New Roman" w:hAnsi="Georgia" w:cs="Open Sans"/>
          <w:color w:val="191919"/>
        </w:rPr>
      </w:pPr>
      <w:r>
        <w:rPr>
          <w:rFonts w:ascii="Georgia" w:eastAsia="Times New Roman" w:hAnsi="Georgia" w:cs="Open Sans"/>
          <w:color w:val="191919"/>
        </w:rPr>
        <w:t xml:space="preserve">In verità sono diverse le iniziative private denominate </w:t>
      </w:r>
      <w:r w:rsidR="00DE1F25">
        <w:rPr>
          <w:rFonts w:ascii="Georgia" w:eastAsia="Times New Roman" w:hAnsi="Georgia" w:cs="Open Sans"/>
          <w:color w:val="191919"/>
        </w:rPr>
        <w:t>“</w:t>
      </w:r>
      <w:proofErr w:type="spellStart"/>
      <w:r>
        <w:rPr>
          <w:rFonts w:ascii="Georgia" w:eastAsia="Times New Roman" w:hAnsi="Georgia" w:cs="Open Sans"/>
          <w:color w:val="191919"/>
        </w:rPr>
        <w:t>salvacasa</w:t>
      </w:r>
      <w:proofErr w:type="spellEnd"/>
      <w:r w:rsidR="00DE1F25">
        <w:rPr>
          <w:rFonts w:ascii="Georgia" w:eastAsia="Times New Roman" w:hAnsi="Georgia" w:cs="Open Sans"/>
          <w:color w:val="191919"/>
        </w:rPr>
        <w:t>”</w:t>
      </w:r>
      <w:r>
        <w:rPr>
          <w:rFonts w:ascii="Georgia" w:eastAsia="Times New Roman" w:hAnsi="Georgia" w:cs="Open Sans"/>
          <w:color w:val="191919"/>
        </w:rPr>
        <w:t xml:space="preserve"> o che comunque intervengono sulla materia in questione, ma i risultati non sono quelli attesi dal debitore</w:t>
      </w:r>
      <w:r w:rsidR="00DE1F25">
        <w:rPr>
          <w:rFonts w:ascii="Georgia" w:eastAsia="Times New Roman" w:hAnsi="Georgia" w:cs="Open Sans"/>
          <w:color w:val="191919"/>
        </w:rPr>
        <w:t xml:space="preserve"> </w:t>
      </w:r>
      <w:r w:rsidR="002C613A">
        <w:rPr>
          <w:rFonts w:ascii="Georgia" w:eastAsia="Times New Roman" w:hAnsi="Georgia" w:cs="Open Sans"/>
          <w:color w:val="191919"/>
        </w:rPr>
        <w:t xml:space="preserve">e tali </w:t>
      </w:r>
      <w:proofErr w:type="gramStart"/>
      <w:r w:rsidR="002C613A">
        <w:rPr>
          <w:rFonts w:ascii="Georgia" w:eastAsia="Times New Roman" w:hAnsi="Georgia" w:cs="Open Sans"/>
          <w:color w:val="191919"/>
        </w:rPr>
        <w:t xml:space="preserve">da  </w:t>
      </w:r>
      <w:r>
        <w:rPr>
          <w:rFonts w:ascii="Georgia" w:eastAsia="Times New Roman" w:hAnsi="Georgia" w:cs="Open Sans"/>
          <w:color w:val="191919"/>
        </w:rPr>
        <w:t>salvare</w:t>
      </w:r>
      <w:proofErr w:type="gramEnd"/>
      <w:r>
        <w:rPr>
          <w:rFonts w:ascii="Georgia" w:eastAsia="Times New Roman" w:hAnsi="Georgia" w:cs="Open Sans"/>
          <w:color w:val="191919"/>
        </w:rPr>
        <w:t>, forse per la natura esclusivamente privatistica</w:t>
      </w:r>
      <w:r w:rsidR="00504D9D">
        <w:rPr>
          <w:rFonts w:ascii="Georgia" w:eastAsia="Times New Roman" w:hAnsi="Georgia" w:cs="Open Sans"/>
          <w:color w:val="191919"/>
        </w:rPr>
        <w:t>,</w:t>
      </w:r>
      <w:r>
        <w:rPr>
          <w:rFonts w:ascii="Georgia" w:eastAsia="Times New Roman" w:hAnsi="Georgia" w:cs="Open Sans"/>
          <w:color w:val="191919"/>
        </w:rPr>
        <w:t xml:space="preserve"> se non speculativa</w:t>
      </w:r>
      <w:r w:rsidR="00504D9D">
        <w:rPr>
          <w:rFonts w:ascii="Georgia" w:eastAsia="Times New Roman" w:hAnsi="Georgia" w:cs="Open Sans"/>
          <w:color w:val="191919"/>
        </w:rPr>
        <w:t>, i progetti avviati</w:t>
      </w:r>
      <w:r>
        <w:rPr>
          <w:rFonts w:ascii="Georgia" w:eastAsia="Times New Roman" w:hAnsi="Georgia" w:cs="Open Sans"/>
          <w:color w:val="191919"/>
        </w:rPr>
        <w:t>.</w:t>
      </w:r>
    </w:p>
    <w:p w14:paraId="2992731B" w14:textId="1FBEE730" w:rsidR="00F40A39" w:rsidRDefault="004B3F72" w:rsidP="00F40A39">
      <w:pPr>
        <w:jc w:val="both"/>
        <w:rPr>
          <w:rFonts w:ascii="Georgia" w:eastAsia="Times New Roman" w:hAnsi="Georgia" w:cs="Open Sans"/>
          <w:color w:val="191919"/>
        </w:rPr>
      </w:pPr>
      <w:r>
        <w:rPr>
          <w:rFonts w:ascii="Georgia" w:eastAsia="Times New Roman" w:hAnsi="Georgia" w:cs="Open Sans"/>
          <w:color w:val="191919"/>
        </w:rPr>
        <w:t>Confimprese Italia</w:t>
      </w:r>
      <w:r w:rsidR="00F40A39">
        <w:rPr>
          <w:rFonts w:ascii="Georgia" w:eastAsia="Times New Roman" w:hAnsi="Georgia" w:cs="Open Sans"/>
          <w:color w:val="191919"/>
        </w:rPr>
        <w:t xml:space="preserve"> sta lavorando </w:t>
      </w:r>
      <w:r w:rsidR="002C54C8">
        <w:rPr>
          <w:rFonts w:ascii="Georgia" w:eastAsia="Times New Roman" w:hAnsi="Georgia" w:cs="Open Sans"/>
          <w:color w:val="191919"/>
        </w:rPr>
        <w:t xml:space="preserve">ad un progetto che avrà due capisaldi: </w:t>
      </w:r>
    </w:p>
    <w:p w14:paraId="60C37100" w14:textId="2FBE6653" w:rsidR="004B3F72" w:rsidRDefault="002C54C8" w:rsidP="004B3F72">
      <w:pPr>
        <w:pStyle w:val="Paragrafoelenco"/>
        <w:numPr>
          <w:ilvl w:val="0"/>
          <w:numId w:val="5"/>
        </w:numPr>
        <w:jc w:val="both"/>
        <w:rPr>
          <w:rFonts w:ascii="Georgia" w:eastAsia="Times New Roman" w:hAnsi="Georgia" w:cs="Open Sans"/>
          <w:color w:val="191919"/>
        </w:rPr>
      </w:pPr>
      <w:r>
        <w:rPr>
          <w:rFonts w:ascii="Georgia" w:eastAsia="Times New Roman" w:hAnsi="Georgia" w:cs="Open Sans"/>
          <w:color w:val="191919"/>
        </w:rPr>
        <w:t>consen</w:t>
      </w:r>
      <w:r w:rsidR="004B3F72">
        <w:rPr>
          <w:rFonts w:ascii="Georgia" w:eastAsia="Times New Roman" w:hAnsi="Georgia" w:cs="Open Sans"/>
          <w:color w:val="191919"/>
        </w:rPr>
        <w:t xml:space="preserve">tire </w:t>
      </w:r>
      <w:r w:rsidR="004B3F72" w:rsidRPr="00504D9D">
        <w:rPr>
          <w:rFonts w:ascii="Georgia" w:eastAsia="Times New Roman" w:hAnsi="Georgia" w:cs="Open Sans"/>
          <w:b/>
          <w:bCs/>
          <w:color w:val="191919"/>
        </w:rPr>
        <w:t>all’indebitato di continuare ad abitare nella sua casa</w:t>
      </w:r>
      <w:r w:rsidR="004B3F72">
        <w:rPr>
          <w:rFonts w:ascii="Georgia" w:eastAsia="Times New Roman" w:hAnsi="Georgia" w:cs="Open Sans"/>
          <w:color w:val="191919"/>
        </w:rPr>
        <w:t>;</w:t>
      </w:r>
    </w:p>
    <w:p w14:paraId="3976E7C4" w14:textId="1703D69F" w:rsidR="004B3F72" w:rsidRPr="00504D9D" w:rsidRDefault="004B3F72" w:rsidP="004B3F72">
      <w:pPr>
        <w:pStyle w:val="Paragrafoelenco"/>
        <w:numPr>
          <w:ilvl w:val="0"/>
          <w:numId w:val="5"/>
        </w:numPr>
        <w:jc w:val="both"/>
        <w:rPr>
          <w:rFonts w:ascii="Georgia" w:eastAsia="Times New Roman" w:hAnsi="Georgia" w:cs="Open Sans"/>
          <w:b/>
          <w:bCs/>
          <w:color w:val="191919"/>
        </w:rPr>
      </w:pPr>
      <w:r>
        <w:rPr>
          <w:rFonts w:ascii="Georgia" w:eastAsia="Times New Roman" w:hAnsi="Georgia" w:cs="Open Sans"/>
          <w:color w:val="191919"/>
        </w:rPr>
        <w:t xml:space="preserve">stipulare </w:t>
      </w:r>
      <w:r w:rsidRPr="00504D9D">
        <w:rPr>
          <w:rFonts w:ascii="Georgia" w:eastAsia="Times New Roman" w:hAnsi="Georgia" w:cs="Open Sans"/>
          <w:b/>
          <w:bCs/>
          <w:color w:val="191919"/>
        </w:rPr>
        <w:t xml:space="preserve">un contratto che consenta </w:t>
      </w:r>
      <w:r w:rsidR="00984378">
        <w:rPr>
          <w:rFonts w:ascii="Georgia" w:eastAsia="Times New Roman" w:hAnsi="Georgia" w:cs="Open Sans"/>
          <w:b/>
          <w:bCs/>
          <w:color w:val="191919"/>
        </w:rPr>
        <w:t>di riacquistare</w:t>
      </w:r>
      <w:r w:rsidRPr="00504D9D">
        <w:rPr>
          <w:rFonts w:ascii="Georgia" w:eastAsia="Times New Roman" w:hAnsi="Georgia" w:cs="Open Sans"/>
          <w:b/>
          <w:bCs/>
          <w:color w:val="191919"/>
        </w:rPr>
        <w:t xml:space="preserve"> </w:t>
      </w:r>
      <w:r w:rsidR="00984378">
        <w:rPr>
          <w:rFonts w:ascii="Georgia" w:eastAsia="Times New Roman" w:hAnsi="Georgia" w:cs="Open Sans"/>
          <w:b/>
          <w:bCs/>
          <w:color w:val="191919"/>
        </w:rPr>
        <w:t xml:space="preserve">la </w:t>
      </w:r>
      <w:r w:rsidRPr="00504D9D">
        <w:rPr>
          <w:rFonts w:ascii="Georgia" w:eastAsia="Times New Roman" w:hAnsi="Georgia" w:cs="Open Sans"/>
          <w:b/>
          <w:bCs/>
          <w:color w:val="191919"/>
        </w:rPr>
        <w:t xml:space="preserve">casa </w:t>
      </w:r>
      <w:r w:rsidR="00984378">
        <w:rPr>
          <w:rFonts w:ascii="Georgia" w:eastAsia="Times New Roman" w:hAnsi="Georgia" w:cs="Open Sans"/>
          <w:b/>
          <w:bCs/>
          <w:color w:val="191919"/>
        </w:rPr>
        <w:t xml:space="preserve">a favore del </w:t>
      </w:r>
      <w:r w:rsidRPr="00504D9D">
        <w:rPr>
          <w:rFonts w:ascii="Georgia" w:eastAsia="Times New Roman" w:hAnsi="Georgia" w:cs="Open Sans"/>
          <w:b/>
          <w:bCs/>
          <w:color w:val="191919"/>
        </w:rPr>
        <w:t>soggetto indebitato.</w:t>
      </w:r>
    </w:p>
    <w:p w14:paraId="65E86F83" w14:textId="77777777" w:rsidR="004B3F72" w:rsidRPr="00504D9D" w:rsidRDefault="004B3F72" w:rsidP="004B3F72">
      <w:pPr>
        <w:jc w:val="both"/>
        <w:rPr>
          <w:rFonts w:ascii="Georgia" w:eastAsia="Times New Roman" w:hAnsi="Georgia" w:cs="Open Sans"/>
          <w:b/>
          <w:bCs/>
          <w:color w:val="191919"/>
        </w:rPr>
      </w:pPr>
    </w:p>
    <w:p w14:paraId="4BD5BABE" w14:textId="7F1AD3B1" w:rsidR="004B3F72" w:rsidRDefault="004B3F72" w:rsidP="004B3F72">
      <w:pPr>
        <w:jc w:val="both"/>
        <w:rPr>
          <w:rFonts w:ascii="Georgia" w:eastAsia="Times New Roman" w:hAnsi="Georgia" w:cs="Open Sans"/>
          <w:color w:val="191919"/>
        </w:rPr>
      </w:pPr>
      <w:r>
        <w:rPr>
          <w:rFonts w:ascii="Georgia" w:eastAsia="Times New Roman" w:hAnsi="Georgia" w:cs="Open Sans"/>
          <w:color w:val="191919"/>
        </w:rPr>
        <w:t>Le trattative</w:t>
      </w:r>
      <w:r w:rsidR="00923C6D">
        <w:rPr>
          <w:rFonts w:ascii="Georgia" w:eastAsia="Times New Roman" w:hAnsi="Georgia" w:cs="Open Sans"/>
          <w:color w:val="191919"/>
        </w:rPr>
        <w:t xml:space="preserve"> con un gruppo di imprenditori sono a buon punto, </w:t>
      </w:r>
      <w:r w:rsidR="00504D9D">
        <w:rPr>
          <w:rFonts w:ascii="Georgia" w:eastAsia="Times New Roman" w:hAnsi="Georgia" w:cs="Open Sans"/>
          <w:color w:val="191919"/>
        </w:rPr>
        <w:t>così</w:t>
      </w:r>
      <w:r w:rsidR="00923C6D">
        <w:rPr>
          <w:rFonts w:ascii="Georgia" w:eastAsia="Times New Roman" w:hAnsi="Georgia" w:cs="Open Sans"/>
          <w:color w:val="191919"/>
        </w:rPr>
        <w:t xml:space="preserve"> come la ricerca dei partner finanziari.  </w:t>
      </w:r>
    </w:p>
    <w:p w14:paraId="5C9866A6" w14:textId="77777777" w:rsidR="00504D9D" w:rsidRPr="004B3F72" w:rsidRDefault="00504D9D" w:rsidP="004B3F72">
      <w:pPr>
        <w:jc w:val="both"/>
        <w:rPr>
          <w:rFonts w:ascii="Georgia" w:eastAsia="Times New Roman" w:hAnsi="Georgia" w:cs="Open Sans"/>
          <w:color w:val="191919"/>
        </w:rPr>
      </w:pPr>
    </w:p>
    <w:p w14:paraId="7A7E7193" w14:textId="5C6D1CB6" w:rsidR="00504D9D" w:rsidRDefault="00923C6D" w:rsidP="00331113">
      <w:pPr>
        <w:jc w:val="both"/>
        <w:rPr>
          <w:rFonts w:ascii="Georgia" w:eastAsia="Times New Roman" w:hAnsi="Georgia" w:cs="Open Sans"/>
          <w:color w:val="191919"/>
        </w:rPr>
      </w:pPr>
      <w:r>
        <w:rPr>
          <w:rFonts w:ascii="Georgia" w:eastAsia="Times New Roman" w:hAnsi="Georgia" w:cs="Open Sans"/>
          <w:color w:val="191919"/>
        </w:rPr>
        <w:t>L’iniziativa è di carattere nazionale ma prenderà l’a</w:t>
      </w:r>
      <w:r w:rsidR="00984378">
        <w:rPr>
          <w:rFonts w:ascii="Georgia" w:eastAsia="Times New Roman" w:hAnsi="Georgia" w:cs="Open Sans"/>
          <w:color w:val="191919"/>
        </w:rPr>
        <w:t>vvio</w:t>
      </w:r>
      <w:r>
        <w:rPr>
          <w:rFonts w:ascii="Georgia" w:eastAsia="Times New Roman" w:hAnsi="Georgia" w:cs="Open Sans"/>
          <w:color w:val="191919"/>
        </w:rPr>
        <w:t xml:space="preserve"> da Palermo, entro il 15 luglio</w:t>
      </w:r>
      <w:r w:rsidR="00504D9D">
        <w:rPr>
          <w:rFonts w:ascii="Georgia" w:eastAsia="Times New Roman" w:hAnsi="Georgia" w:cs="Open Sans"/>
          <w:color w:val="191919"/>
        </w:rPr>
        <w:t>.</w:t>
      </w:r>
    </w:p>
    <w:p w14:paraId="7CB89137" w14:textId="77777777" w:rsidR="00504D9D" w:rsidRDefault="00504D9D" w:rsidP="00331113">
      <w:pPr>
        <w:jc w:val="both"/>
        <w:rPr>
          <w:rFonts w:ascii="Georgia" w:eastAsia="Times New Roman" w:hAnsi="Georgia" w:cs="Open Sans"/>
          <w:color w:val="191919"/>
        </w:rPr>
      </w:pPr>
    </w:p>
    <w:p w14:paraId="3DE86093" w14:textId="5FD80159" w:rsidR="00331113" w:rsidRDefault="00923C6D" w:rsidP="00331113">
      <w:pPr>
        <w:jc w:val="both"/>
        <w:rPr>
          <w:rFonts w:ascii="Georgia" w:eastAsia="Times New Roman" w:hAnsi="Georgia" w:cs="Open Sans"/>
          <w:color w:val="191919"/>
        </w:rPr>
      </w:pPr>
      <w:r>
        <w:rPr>
          <w:rFonts w:ascii="Georgia" w:eastAsia="Times New Roman" w:hAnsi="Georgia" w:cs="Open Sans"/>
          <w:color w:val="191919"/>
        </w:rPr>
        <w:t xml:space="preserve"> Confimprese Palermo metterà a disposizione della costituenda società le proprie strutture.</w:t>
      </w:r>
    </w:p>
    <w:p w14:paraId="609D5D02" w14:textId="77777777" w:rsidR="0084471E" w:rsidRDefault="0084471E" w:rsidP="00331113">
      <w:pPr>
        <w:jc w:val="both"/>
        <w:rPr>
          <w:rFonts w:ascii="Georgia" w:eastAsia="Times New Roman" w:hAnsi="Georgia" w:cs="Open Sans"/>
          <w:color w:val="191919"/>
        </w:rPr>
      </w:pPr>
    </w:p>
    <w:p w14:paraId="5B5CAEF7" w14:textId="42790AB5" w:rsidR="0084471E" w:rsidRDefault="0084471E" w:rsidP="0084471E">
      <w:pPr>
        <w:rPr>
          <w:rFonts w:ascii="Menlo" w:hAnsi="Menlo" w:cs="Menlo"/>
          <w:b/>
          <w:bCs/>
          <w:i/>
          <w:iCs/>
          <w:sz w:val="22"/>
          <w:szCs w:val="22"/>
        </w:rPr>
      </w:pPr>
      <w:r>
        <w:rPr>
          <w:rFonts w:ascii="Menlo" w:hAnsi="Menlo" w:cs="Menlo"/>
          <w:b/>
          <w:bCs/>
          <w:i/>
          <w:iCs/>
          <w:sz w:val="22"/>
          <w:szCs w:val="22"/>
        </w:rPr>
        <w:t>Con cortese preghiera di pubblicazione e diffusione</w:t>
      </w:r>
    </w:p>
    <w:p w14:paraId="3EABE24C" w14:textId="0DB11991" w:rsidR="0084471E" w:rsidRPr="00DC6AEC" w:rsidRDefault="0084471E" w:rsidP="0084471E">
      <w:pPr>
        <w:rPr>
          <w:rFonts w:ascii="Menlo" w:hAnsi="Menlo" w:cs="Menlo"/>
          <w:i/>
          <w:iCs/>
          <w:sz w:val="22"/>
          <w:szCs w:val="22"/>
        </w:rPr>
      </w:pPr>
      <w:r w:rsidRPr="00DC6AEC">
        <w:rPr>
          <w:rFonts w:ascii="Menlo" w:hAnsi="Menlo" w:cs="Menlo"/>
          <w:b/>
          <w:bCs/>
          <w:i/>
          <w:iCs/>
          <w:sz w:val="22"/>
          <w:szCs w:val="22"/>
        </w:rPr>
        <w:t>Ufficio stampa</w:t>
      </w:r>
      <w:r w:rsidRPr="00DC6AEC">
        <w:rPr>
          <w:rFonts w:ascii="Menlo" w:hAnsi="Menlo" w:cs="Menlo"/>
          <w:i/>
          <w:iCs/>
          <w:sz w:val="22"/>
          <w:szCs w:val="22"/>
        </w:rPr>
        <w:t>:</w:t>
      </w:r>
      <w:r>
        <w:rPr>
          <w:rFonts w:ascii="Menlo" w:hAnsi="Menlo" w:cs="Menlo"/>
          <w:i/>
          <w:iCs/>
          <w:sz w:val="22"/>
          <w:szCs w:val="22"/>
        </w:rPr>
        <w:t xml:space="preserve"> </w:t>
      </w:r>
      <w:r w:rsidRPr="00DC6AEC">
        <w:rPr>
          <w:rFonts w:ascii="Menlo" w:hAnsi="Menlo" w:cs="Menlo"/>
          <w:i/>
          <w:iCs/>
          <w:sz w:val="22"/>
          <w:szCs w:val="22"/>
        </w:rPr>
        <w:t xml:space="preserve">Isabella </w:t>
      </w:r>
      <w:proofErr w:type="gramStart"/>
      <w:r w:rsidRPr="00DC6AEC">
        <w:rPr>
          <w:rFonts w:ascii="Menlo" w:hAnsi="Menlo" w:cs="Menlo"/>
          <w:i/>
          <w:iCs/>
          <w:sz w:val="22"/>
          <w:szCs w:val="22"/>
        </w:rPr>
        <w:t xml:space="preserve">Napoli </w:t>
      </w:r>
      <w:r>
        <w:rPr>
          <w:rFonts w:ascii="Menlo" w:hAnsi="Menlo" w:cs="Menlo"/>
          <w:i/>
          <w:iCs/>
          <w:sz w:val="22"/>
          <w:szCs w:val="22"/>
        </w:rPr>
        <w:t xml:space="preserve"> </w:t>
      </w:r>
      <w:r w:rsidRPr="00DC6AEC">
        <w:rPr>
          <w:rFonts w:ascii="Menlo" w:hAnsi="Menlo" w:cs="Menlo"/>
          <w:i/>
          <w:iCs/>
          <w:sz w:val="22"/>
          <w:szCs w:val="22"/>
        </w:rPr>
        <w:t>tessera</w:t>
      </w:r>
      <w:proofErr w:type="gramEnd"/>
      <w:r w:rsidRPr="00DC6AEC">
        <w:rPr>
          <w:rFonts w:ascii="Menlo" w:hAnsi="Menlo" w:cs="Menlo"/>
          <w:i/>
          <w:iCs/>
          <w:sz w:val="22"/>
          <w:szCs w:val="22"/>
        </w:rPr>
        <w:t xml:space="preserve"> professionale n.</w:t>
      </w:r>
      <w:r w:rsidRPr="00DC6AEC">
        <w:rPr>
          <w:i/>
          <w:iCs/>
        </w:rPr>
        <w:t xml:space="preserve"> </w:t>
      </w:r>
      <w:r w:rsidRPr="00DC6AEC">
        <w:rPr>
          <w:rFonts w:ascii="Menlo" w:hAnsi="Menlo" w:cs="Menlo"/>
          <w:i/>
          <w:iCs/>
          <w:sz w:val="22"/>
          <w:szCs w:val="22"/>
        </w:rPr>
        <w:t>078515</w:t>
      </w:r>
      <w:r>
        <w:rPr>
          <w:rFonts w:ascii="Menlo" w:hAnsi="Menlo" w:cs="Menlo"/>
          <w:i/>
          <w:iCs/>
          <w:sz w:val="22"/>
          <w:szCs w:val="22"/>
        </w:rPr>
        <w:t xml:space="preserve">   </w:t>
      </w:r>
      <w:proofErr w:type="spellStart"/>
      <w:r w:rsidRPr="00DC6AEC">
        <w:rPr>
          <w:rFonts w:ascii="Menlo" w:hAnsi="Menlo" w:cs="Menlo"/>
          <w:i/>
          <w:iCs/>
          <w:sz w:val="22"/>
          <w:szCs w:val="22"/>
        </w:rPr>
        <w:t>cell</w:t>
      </w:r>
      <w:proofErr w:type="spellEnd"/>
      <w:r w:rsidRPr="00DC6AEC">
        <w:rPr>
          <w:rFonts w:ascii="Menlo" w:hAnsi="Menlo" w:cs="Menlo"/>
          <w:i/>
          <w:iCs/>
          <w:sz w:val="22"/>
          <w:szCs w:val="22"/>
        </w:rPr>
        <w:t>. 338.7042522</w:t>
      </w:r>
    </w:p>
    <w:p w14:paraId="59FFA00C" w14:textId="77777777" w:rsidR="0084471E" w:rsidRPr="00923C6D" w:rsidRDefault="0084471E" w:rsidP="00331113">
      <w:pPr>
        <w:jc w:val="both"/>
        <w:rPr>
          <w:rFonts w:ascii="Georgia" w:eastAsia="Times New Roman" w:hAnsi="Georgia" w:cs="Open Sans"/>
          <w:color w:val="191919"/>
        </w:rPr>
      </w:pPr>
    </w:p>
    <w:p w14:paraId="56D9CBA7" w14:textId="2C92D8CC" w:rsidR="00331113" w:rsidRDefault="00331113" w:rsidP="00331113">
      <w:pPr>
        <w:jc w:val="both"/>
        <w:rPr>
          <w:rFonts w:ascii="Georgia" w:eastAsia="Times New Roman" w:hAnsi="Georgia" w:cs="Open Sans"/>
          <w:b/>
          <w:bCs/>
          <w:color w:val="191919"/>
        </w:rPr>
      </w:pPr>
    </w:p>
    <w:p w14:paraId="107C1234" w14:textId="1C952AD9" w:rsidR="00A45698" w:rsidRPr="00A45698" w:rsidRDefault="00A45698" w:rsidP="00331113">
      <w:pPr>
        <w:jc w:val="both"/>
        <w:rPr>
          <w:rFonts w:ascii="Georgia" w:eastAsia="Times New Roman" w:hAnsi="Georgia" w:cs="Open Sans"/>
          <w:color w:val="191919"/>
          <w:shd w:val="clear" w:color="auto" w:fill="FFFFFF"/>
        </w:rPr>
      </w:pPr>
    </w:p>
    <w:p w14:paraId="4740A3BA" w14:textId="77777777" w:rsidR="00A45698" w:rsidRPr="00A45698" w:rsidRDefault="00A45698" w:rsidP="00A45698">
      <w:pPr>
        <w:jc w:val="both"/>
        <w:rPr>
          <w:rFonts w:ascii="Georgia" w:hAnsi="Georgia"/>
        </w:rPr>
      </w:pPr>
    </w:p>
    <w:sectPr w:rsidR="00A45698" w:rsidRPr="00A45698" w:rsidSect="008F7B8F">
      <w:headerReference w:type="default" r:id="rId7"/>
      <w:footerReference w:type="default" r:id="rId8"/>
      <w:pgSz w:w="11906" w:h="16838"/>
      <w:pgMar w:top="1417" w:right="1134" w:bottom="709" w:left="1134" w:header="283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A40FB" w14:textId="77777777" w:rsidR="00CA0B6A" w:rsidRDefault="00CA0B6A" w:rsidP="00525BE1">
      <w:r>
        <w:separator/>
      </w:r>
    </w:p>
  </w:endnote>
  <w:endnote w:type="continuationSeparator" w:id="0">
    <w:p w14:paraId="338911BF" w14:textId="77777777" w:rsidR="00CA0B6A" w:rsidRDefault="00CA0B6A" w:rsidP="0052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A6AD4" w14:textId="77777777" w:rsidR="00655F48" w:rsidRDefault="00655F48" w:rsidP="00655F48">
    <w:pPr>
      <w:pStyle w:val="Pidipagina"/>
      <w:spacing w:line="276" w:lineRule="auto"/>
      <w:jc w:val="center"/>
      <w:rPr>
        <w:rFonts w:ascii="Garamond" w:hAnsi="Garamond"/>
        <w:b/>
        <w:color w:val="000080"/>
        <w:sz w:val="19"/>
        <w:szCs w:val="19"/>
      </w:rPr>
    </w:pPr>
  </w:p>
  <w:p w14:paraId="68313D53" w14:textId="77777777" w:rsidR="00775246" w:rsidRDefault="00775246" w:rsidP="00775246">
    <w:pPr>
      <w:pStyle w:val="Pidipagina"/>
      <w:spacing w:line="276" w:lineRule="auto"/>
      <w:jc w:val="center"/>
      <w:rPr>
        <w:rFonts w:ascii="Garamond" w:hAnsi="Garamond"/>
        <w:b/>
        <w:color w:val="000080"/>
        <w:sz w:val="19"/>
        <w:szCs w:val="19"/>
      </w:rPr>
    </w:pPr>
  </w:p>
  <w:p w14:paraId="440A9216" w14:textId="77777777" w:rsidR="00775246" w:rsidRDefault="00D8045F" w:rsidP="00775246">
    <w:pPr>
      <w:pStyle w:val="Pidipagina"/>
      <w:spacing w:line="276" w:lineRule="auto"/>
      <w:jc w:val="center"/>
      <w:rPr>
        <w:rFonts w:ascii="Garamond" w:hAnsi="Garamond"/>
        <w:b/>
        <w:color w:val="000080"/>
        <w:sz w:val="19"/>
        <w:szCs w:val="19"/>
      </w:rPr>
    </w:pPr>
    <w:r>
      <w:rPr>
        <w:rFonts w:ascii="Garamond" w:hAnsi="Garamond"/>
        <w:b/>
        <w:color w:val="000080"/>
        <w:sz w:val="19"/>
        <w:szCs w:val="19"/>
      </w:rPr>
      <w:t xml:space="preserve">Via Veturia 45 00181 Roma - </w:t>
    </w:r>
    <w:r w:rsidR="00775246">
      <w:rPr>
        <w:rFonts w:ascii="Garamond" w:hAnsi="Garamond"/>
        <w:b/>
        <w:color w:val="000080"/>
        <w:sz w:val="19"/>
        <w:szCs w:val="19"/>
      </w:rPr>
      <w:t>Tel. 06/78851715 - C.F. 96347340588</w:t>
    </w:r>
  </w:p>
  <w:p w14:paraId="64933646" w14:textId="77777777" w:rsidR="00775246" w:rsidRPr="00775246" w:rsidRDefault="00775246" w:rsidP="00775246">
    <w:pPr>
      <w:pStyle w:val="Pidipagina"/>
      <w:spacing w:line="276" w:lineRule="auto"/>
      <w:jc w:val="center"/>
      <w:rPr>
        <w:rFonts w:ascii="Garamond" w:hAnsi="Garamond"/>
        <w:b/>
        <w:color w:val="000080"/>
        <w:sz w:val="19"/>
        <w:szCs w:val="19"/>
      </w:rPr>
    </w:pPr>
    <w:r>
      <w:rPr>
        <w:rFonts w:ascii="Garamond" w:hAnsi="Garamond"/>
        <w:b/>
        <w:color w:val="000080"/>
        <w:sz w:val="19"/>
        <w:szCs w:val="19"/>
      </w:rPr>
      <w:t xml:space="preserve">E-mail. </w:t>
    </w:r>
    <w:hyperlink r:id="rId1" w:history="1">
      <w:r w:rsidRPr="00775246">
        <w:rPr>
          <w:rStyle w:val="Collegamentoipertestuale"/>
          <w:rFonts w:ascii="Garamond" w:hAnsi="Garamond"/>
          <w:b/>
          <w:sz w:val="19"/>
          <w:szCs w:val="19"/>
          <w:u w:val="none"/>
        </w:rPr>
        <w:t>info@confimpreseitalia.org</w:t>
      </w:r>
    </w:hyperlink>
    <w:r>
      <w:rPr>
        <w:rFonts w:ascii="Garamond" w:hAnsi="Garamond"/>
        <w:b/>
        <w:color w:val="000080"/>
        <w:sz w:val="19"/>
        <w:szCs w:val="19"/>
      </w:rPr>
      <w:t xml:space="preserve"> – PEC: </w:t>
    </w:r>
    <w:hyperlink r:id="rId2" w:history="1">
      <w:r w:rsidRPr="00775246">
        <w:rPr>
          <w:rStyle w:val="Collegamentoipertestuale"/>
          <w:rFonts w:ascii="Garamond" w:hAnsi="Garamond"/>
          <w:b/>
          <w:sz w:val="19"/>
          <w:szCs w:val="19"/>
          <w:u w:val="none"/>
        </w:rPr>
        <w:t>confimpreseitalia@pec.it</w:t>
      </w:r>
    </w:hyperlink>
  </w:p>
  <w:p w14:paraId="7E9604ED" w14:textId="77777777" w:rsidR="00655F48" w:rsidRPr="0052284F" w:rsidRDefault="00655F48" w:rsidP="00775246">
    <w:pPr>
      <w:pStyle w:val="Pidipagina"/>
      <w:spacing w:line="276" w:lineRule="auto"/>
      <w:jc w:val="center"/>
      <w:rPr>
        <w:rFonts w:ascii="Garamond" w:hAnsi="Garamond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38337" w14:textId="77777777" w:rsidR="00CA0B6A" w:rsidRDefault="00CA0B6A" w:rsidP="00525BE1">
      <w:r>
        <w:separator/>
      </w:r>
    </w:p>
  </w:footnote>
  <w:footnote w:type="continuationSeparator" w:id="0">
    <w:p w14:paraId="114D2197" w14:textId="77777777" w:rsidR="00CA0B6A" w:rsidRDefault="00CA0B6A" w:rsidP="0052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05F7F" w14:textId="53954949" w:rsidR="00525BE1" w:rsidRDefault="008F7B8F" w:rsidP="008F7B8F">
    <w:pPr>
      <w:pStyle w:val="Intestazione"/>
      <w:jc w:val="both"/>
    </w:pPr>
    <w:r>
      <w:ptab w:relativeTo="margin" w:alignment="center" w:leader="none"/>
    </w:r>
    <w:r w:rsidR="001F3FA0" w:rsidRPr="001F3FA0">
      <w:rPr>
        <w:noProof/>
      </w:rPr>
      <w:drawing>
        <wp:inline distT="0" distB="0" distL="0" distR="0" wp14:anchorId="2129562E" wp14:editId="6FC3C5A9">
          <wp:extent cx="6120130" cy="1096645"/>
          <wp:effectExtent l="0" t="0" r="1270" b="0"/>
          <wp:docPr id="420875721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875721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5514D"/>
    <w:multiLevelType w:val="hybridMultilevel"/>
    <w:tmpl w:val="72221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B32"/>
    <w:multiLevelType w:val="hybridMultilevel"/>
    <w:tmpl w:val="BDAC01B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15A81"/>
    <w:multiLevelType w:val="hybridMultilevel"/>
    <w:tmpl w:val="7DE2E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5D5B"/>
    <w:multiLevelType w:val="multilevel"/>
    <w:tmpl w:val="6368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3597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2548752">
    <w:abstractNumId w:val="0"/>
  </w:num>
  <w:num w:numId="3" w16cid:durableId="1255897805">
    <w:abstractNumId w:val="3"/>
  </w:num>
  <w:num w:numId="4" w16cid:durableId="1154641544">
    <w:abstractNumId w:val="1"/>
  </w:num>
  <w:num w:numId="5" w16cid:durableId="473327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E1"/>
    <w:rsid w:val="000024F9"/>
    <w:rsid w:val="00024319"/>
    <w:rsid w:val="000603C6"/>
    <w:rsid w:val="0007603B"/>
    <w:rsid w:val="00076F69"/>
    <w:rsid w:val="00077BBF"/>
    <w:rsid w:val="00084EFA"/>
    <w:rsid w:val="00091238"/>
    <w:rsid w:val="000B5CBA"/>
    <w:rsid w:val="000C03A7"/>
    <w:rsid w:val="000C0A35"/>
    <w:rsid w:val="000C57E0"/>
    <w:rsid w:val="000C6B3F"/>
    <w:rsid w:val="000D2B30"/>
    <w:rsid w:val="000D62DE"/>
    <w:rsid w:val="000D79C8"/>
    <w:rsid w:val="0010088F"/>
    <w:rsid w:val="00102CA4"/>
    <w:rsid w:val="001108BD"/>
    <w:rsid w:val="0012607B"/>
    <w:rsid w:val="00126244"/>
    <w:rsid w:val="00134EA4"/>
    <w:rsid w:val="001810C8"/>
    <w:rsid w:val="0018556B"/>
    <w:rsid w:val="001A7EEF"/>
    <w:rsid w:val="001B5097"/>
    <w:rsid w:val="001C08E9"/>
    <w:rsid w:val="001C1A78"/>
    <w:rsid w:val="001D4D89"/>
    <w:rsid w:val="001E4134"/>
    <w:rsid w:val="001E7E0F"/>
    <w:rsid w:val="001F1D42"/>
    <w:rsid w:val="001F3FA0"/>
    <w:rsid w:val="002043E5"/>
    <w:rsid w:val="002213A0"/>
    <w:rsid w:val="002355BF"/>
    <w:rsid w:val="002403EB"/>
    <w:rsid w:val="00242432"/>
    <w:rsid w:val="00255C2B"/>
    <w:rsid w:val="00257236"/>
    <w:rsid w:val="0026582C"/>
    <w:rsid w:val="0027140B"/>
    <w:rsid w:val="00284D50"/>
    <w:rsid w:val="00290531"/>
    <w:rsid w:val="00293295"/>
    <w:rsid w:val="002A1106"/>
    <w:rsid w:val="002C3576"/>
    <w:rsid w:val="002C54C8"/>
    <w:rsid w:val="002C613A"/>
    <w:rsid w:val="002D3D13"/>
    <w:rsid w:val="002F2FE0"/>
    <w:rsid w:val="00305866"/>
    <w:rsid w:val="00311E49"/>
    <w:rsid w:val="003153F5"/>
    <w:rsid w:val="00325065"/>
    <w:rsid w:val="00330B58"/>
    <w:rsid w:val="00331113"/>
    <w:rsid w:val="00347746"/>
    <w:rsid w:val="00351F8E"/>
    <w:rsid w:val="00365B7F"/>
    <w:rsid w:val="00380496"/>
    <w:rsid w:val="003859FC"/>
    <w:rsid w:val="0038644D"/>
    <w:rsid w:val="003A355E"/>
    <w:rsid w:val="003A570C"/>
    <w:rsid w:val="003A7C1D"/>
    <w:rsid w:val="003B3339"/>
    <w:rsid w:val="003B4AD9"/>
    <w:rsid w:val="003C7E58"/>
    <w:rsid w:val="003D2650"/>
    <w:rsid w:val="003E0016"/>
    <w:rsid w:val="003E0948"/>
    <w:rsid w:val="003E4284"/>
    <w:rsid w:val="003F2AB2"/>
    <w:rsid w:val="00402EFD"/>
    <w:rsid w:val="00406DE9"/>
    <w:rsid w:val="00414B08"/>
    <w:rsid w:val="00427109"/>
    <w:rsid w:val="00431D61"/>
    <w:rsid w:val="0043476B"/>
    <w:rsid w:val="004705BA"/>
    <w:rsid w:val="00475370"/>
    <w:rsid w:val="00476F54"/>
    <w:rsid w:val="0048055E"/>
    <w:rsid w:val="004869B1"/>
    <w:rsid w:val="00486A97"/>
    <w:rsid w:val="00493480"/>
    <w:rsid w:val="00494E25"/>
    <w:rsid w:val="004B0F14"/>
    <w:rsid w:val="004B3F72"/>
    <w:rsid w:val="004C588A"/>
    <w:rsid w:val="004D7A15"/>
    <w:rsid w:val="004E1EB6"/>
    <w:rsid w:val="004E7509"/>
    <w:rsid w:val="004F0070"/>
    <w:rsid w:val="004F293E"/>
    <w:rsid w:val="004F2E79"/>
    <w:rsid w:val="00500AB7"/>
    <w:rsid w:val="00504D9D"/>
    <w:rsid w:val="00525BE1"/>
    <w:rsid w:val="0052705A"/>
    <w:rsid w:val="00530448"/>
    <w:rsid w:val="005359D8"/>
    <w:rsid w:val="0053613F"/>
    <w:rsid w:val="00560B69"/>
    <w:rsid w:val="00561F70"/>
    <w:rsid w:val="0056376D"/>
    <w:rsid w:val="00583AD9"/>
    <w:rsid w:val="00584066"/>
    <w:rsid w:val="00586816"/>
    <w:rsid w:val="005A2B19"/>
    <w:rsid w:val="005B25C9"/>
    <w:rsid w:val="005B2DE5"/>
    <w:rsid w:val="005B3907"/>
    <w:rsid w:val="005B7D3D"/>
    <w:rsid w:val="005C3D06"/>
    <w:rsid w:val="005E664A"/>
    <w:rsid w:val="005F5829"/>
    <w:rsid w:val="00600E44"/>
    <w:rsid w:val="006025DB"/>
    <w:rsid w:val="00610E14"/>
    <w:rsid w:val="006241FC"/>
    <w:rsid w:val="00655F48"/>
    <w:rsid w:val="006631C4"/>
    <w:rsid w:val="0069373A"/>
    <w:rsid w:val="006937F0"/>
    <w:rsid w:val="006A41F6"/>
    <w:rsid w:val="006B3722"/>
    <w:rsid w:val="006C32BA"/>
    <w:rsid w:val="006D4470"/>
    <w:rsid w:val="006D5FAF"/>
    <w:rsid w:val="006F07E4"/>
    <w:rsid w:val="007072C7"/>
    <w:rsid w:val="007105B5"/>
    <w:rsid w:val="00723C53"/>
    <w:rsid w:val="007344A3"/>
    <w:rsid w:val="00736456"/>
    <w:rsid w:val="0075188C"/>
    <w:rsid w:val="00763B57"/>
    <w:rsid w:val="00772CDF"/>
    <w:rsid w:val="00775246"/>
    <w:rsid w:val="0078388E"/>
    <w:rsid w:val="0078490C"/>
    <w:rsid w:val="00787974"/>
    <w:rsid w:val="007A49FA"/>
    <w:rsid w:val="007D5F84"/>
    <w:rsid w:val="007E0592"/>
    <w:rsid w:val="007E1BA3"/>
    <w:rsid w:val="007E375F"/>
    <w:rsid w:val="007E37B3"/>
    <w:rsid w:val="008021C7"/>
    <w:rsid w:val="00821D71"/>
    <w:rsid w:val="0082580D"/>
    <w:rsid w:val="00835291"/>
    <w:rsid w:val="0084471E"/>
    <w:rsid w:val="00846F0E"/>
    <w:rsid w:val="008538ED"/>
    <w:rsid w:val="008553AB"/>
    <w:rsid w:val="00865E90"/>
    <w:rsid w:val="008772DC"/>
    <w:rsid w:val="00892D2C"/>
    <w:rsid w:val="00894B72"/>
    <w:rsid w:val="008A36FC"/>
    <w:rsid w:val="008B47CE"/>
    <w:rsid w:val="008D5968"/>
    <w:rsid w:val="008D6A94"/>
    <w:rsid w:val="008D6CFA"/>
    <w:rsid w:val="008E4626"/>
    <w:rsid w:val="008E5712"/>
    <w:rsid w:val="008F718F"/>
    <w:rsid w:val="008F7B8F"/>
    <w:rsid w:val="00902534"/>
    <w:rsid w:val="00923C6D"/>
    <w:rsid w:val="00984378"/>
    <w:rsid w:val="00992800"/>
    <w:rsid w:val="009A1D1D"/>
    <w:rsid w:val="009A21B9"/>
    <w:rsid w:val="009A30FE"/>
    <w:rsid w:val="009B3E7F"/>
    <w:rsid w:val="009C1F8D"/>
    <w:rsid w:val="009C3652"/>
    <w:rsid w:val="009D15BA"/>
    <w:rsid w:val="009D26FB"/>
    <w:rsid w:val="009D53E2"/>
    <w:rsid w:val="00A0176E"/>
    <w:rsid w:val="00A018FC"/>
    <w:rsid w:val="00A123BD"/>
    <w:rsid w:val="00A14E9B"/>
    <w:rsid w:val="00A17A8F"/>
    <w:rsid w:val="00A33FC2"/>
    <w:rsid w:val="00A36629"/>
    <w:rsid w:val="00A44B22"/>
    <w:rsid w:val="00A45698"/>
    <w:rsid w:val="00A45EAD"/>
    <w:rsid w:val="00A60527"/>
    <w:rsid w:val="00A669C6"/>
    <w:rsid w:val="00A6761B"/>
    <w:rsid w:val="00AE283E"/>
    <w:rsid w:val="00B11997"/>
    <w:rsid w:val="00B3151B"/>
    <w:rsid w:val="00B51655"/>
    <w:rsid w:val="00B52B72"/>
    <w:rsid w:val="00B61F35"/>
    <w:rsid w:val="00B63F37"/>
    <w:rsid w:val="00B66309"/>
    <w:rsid w:val="00B67EB3"/>
    <w:rsid w:val="00B82365"/>
    <w:rsid w:val="00B823F7"/>
    <w:rsid w:val="00B852BB"/>
    <w:rsid w:val="00B97CA8"/>
    <w:rsid w:val="00BB5C46"/>
    <w:rsid w:val="00BB72E1"/>
    <w:rsid w:val="00BC6BC3"/>
    <w:rsid w:val="00BD4C78"/>
    <w:rsid w:val="00BD6EAD"/>
    <w:rsid w:val="00C15E5E"/>
    <w:rsid w:val="00C219E8"/>
    <w:rsid w:val="00C2307C"/>
    <w:rsid w:val="00C43399"/>
    <w:rsid w:val="00C6649B"/>
    <w:rsid w:val="00C71452"/>
    <w:rsid w:val="00C94CC8"/>
    <w:rsid w:val="00CA0B6A"/>
    <w:rsid w:val="00CC1B5E"/>
    <w:rsid w:val="00CC6586"/>
    <w:rsid w:val="00CD3164"/>
    <w:rsid w:val="00CD6EE6"/>
    <w:rsid w:val="00CE013D"/>
    <w:rsid w:val="00CE0B03"/>
    <w:rsid w:val="00CE5407"/>
    <w:rsid w:val="00D11CDF"/>
    <w:rsid w:val="00D15810"/>
    <w:rsid w:val="00D16031"/>
    <w:rsid w:val="00D25B22"/>
    <w:rsid w:val="00D520A7"/>
    <w:rsid w:val="00D5536A"/>
    <w:rsid w:val="00D8045F"/>
    <w:rsid w:val="00D841C6"/>
    <w:rsid w:val="00D94D2A"/>
    <w:rsid w:val="00D9772F"/>
    <w:rsid w:val="00DA7FFB"/>
    <w:rsid w:val="00DB354E"/>
    <w:rsid w:val="00DB5104"/>
    <w:rsid w:val="00DC2E33"/>
    <w:rsid w:val="00DC34E2"/>
    <w:rsid w:val="00DE1F25"/>
    <w:rsid w:val="00DE4119"/>
    <w:rsid w:val="00E15BF8"/>
    <w:rsid w:val="00E16140"/>
    <w:rsid w:val="00E43ECD"/>
    <w:rsid w:val="00E4708F"/>
    <w:rsid w:val="00E6111D"/>
    <w:rsid w:val="00E631D5"/>
    <w:rsid w:val="00E64584"/>
    <w:rsid w:val="00E70337"/>
    <w:rsid w:val="00E90E56"/>
    <w:rsid w:val="00EA1F24"/>
    <w:rsid w:val="00EA27C8"/>
    <w:rsid w:val="00ED52D1"/>
    <w:rsid w:val="00F147D7"/>
    <w:rsid w:val="00F31BA2"/>
    <w:rsid w:val="00F3778D"/>
    <w:rsid w:val="00F40A39"/>
    <w:rsid w:val="00F507DE"/>
    <w:rsid w:val="00F511B8"/>
    <w:rsid w:val="00F52004"/>
    <w:rsid w:val="00F54532"/>
    <w:rsid w:val="00F57A53"/>
    <w:rsid w:val="00F7216E"/>
    <w:rsid w:val="00F940FC"/>
    <w:rsid w:val="00F96A03"/>
    <w:rsid w:val="00FA6EC4"/>
    <w:rsid w:val="00FB3705"/>
    <w:rsid w:val="00FC4F23"/>
    <w:rsid w:val="00FD2B1D"/>
    <w:rsid w:val="00FF090B"/>
    <w:rsid w:val="00FF1AF7"/>
    <w:rsid w:val="00FF3FDB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AC3A2"/>
  <w15:docId w15:val="{A38DB77B-37C5-B744-B03D-ABB333AE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7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25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5BE1"/>
  </w:style>
  <w:style w:type="paragraph" w:styleId="Pidipagina">
    <w:name w:val="footer"/>
    <w:basedOn w:val="Normale"/>
    <w:link w:val="PidipaginaCarattere"/>
    <w:uiPriority w:val="99"/>
    <w:unhideWhenUsed/>
    <w:rsid w:val="00525B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BE1"/>
  </w:style>
  <w:style w:type="table" w:styleId="Grigliatabella">
    <w:name w:val="Table Grid"/>
    <w:basedOn w:val="Tabellanormale"/>
    <w:uiPriority w:val="59"/>
    <w:rsid w:val="0052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B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BE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E0592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8E57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7D3D"/>
    <w:rPr>
      <w:color w:val="0000FF"/>
      <w:u w:val="single"/>
    </w:rPr>
  </w:style>
  <w:style w:type="paragraph" w:customStyle="1" w:styleId="ydp3f16f27bmsonormal">
    <w:name w:val="ydp3f16f27bmsonormal"/>
    <w:basedOn w:val="Normale"/>
    <w:rsid w:val="009C3652"/>
    <w:pPr>
      <w:spacing w:before="100" w:beforeAutospacing="1" w:after="100" w:afterAutospacing="1"/>
    </w:pPr>
    <w:rPr>
      <w:rFonts w:eastAsia="Times New Roman"/>
    </w:rPr>
  </w:style>
  <w:style w:type="paragraph" w:styleId="Nessunaspaziatura">
    <w:name w:val="No Spacing"/>
    <w:uiPriority w:val="1"/>
    <w:qFormat/>
    <w:rsid w:val="009C36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45698"/>
    <w:rPr>
      <w:i/>
      <w:iCs/>
    </w:rPr>
  </w:style>
  <w:style w:type="character" w:customStyle="1" w:styleId="apple-converted-space">
    <w:name w:val="apple-converted-space"/>
    <w:basedOn w:val="Carpredefinitoparagrafo"/>
    <w:rsid w:val="00242432"/>
  </w:style>
  <w:style w:type="character" w:styleId="Enfasigrassetto">
    <w:name w:val="Strong"/>
    <w:basedOn w:val="Carpredefinitoparagrafo"/>
    <w:uiPriority w:val="22"/>
    <w:qFormat/>
    <w:rsid w:val="0024243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64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6456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64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fimpreseitalia@pec.it" TargetMode="External"/><Relationship Id="rId1" Type="http://schemas.openxmlformats.org/officeDocument/2006/relationships/hyperlink" Target="mailto:info@confimpreseit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Dll</dc:creator>
  <cp:lastModifiedBy>Isabella Napoli</cp:lastModifiedBy>
  <cp:revision>47</cp:revision>
  <cp:lastPrinted>2022-12-06T10:31:00Z</cp:lastPrinted>
  <dcterms:created xsi:type="dcterms:W3CDTF">2024-06-23T19:35:00Z</dcterms:created>
  <dcterms:modified xsi:type="dcterms:W3CDTF">2024-06-25T06:45:00Z</dcterms:modified>
</cp:coreProperties>
</file>