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07E9" w14:textId="0688AB26" w:rsidR="0050589B" w:rsidRDefault="0050589B" w:rsidP="0050589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lang w:eastAsia="it-IT"/>
          <w14:ligatures w14:val="none"/>
        </w:rPr>
      </w:pPr>
      <w:r w:rsidRPr="0050589B">
        <w:rPr>
          <w:rFonts w:ascii="Calibri" w:eastAsia="Times New Roman" w:hAnsi="Calibri" w:cs="Calibri"/>
          <w:b/>
          <w:bCs/>
          <w:color w:val="000000"/>
          <w:kern w:val="36"/>
          <w:lang w:eastAsia="it-IT"/>
          <w14:ligatures w14:val="none"/>
        </w:rPr>
        <w:t xml:space="preserve">Schroders: Come investire </w:t>
      </w:r>
      <w:r w:rsidR="0008257D">
        <w:rPr>
          <w:rFonts w:ascii="Calibri" w:eastAsia="Times New Roman" w:hAnsi="Calibri" w:cs="Calibri"/>
          <w:b/>
          <w:bCs/>
          <w:color w:val="000000"/>
          <w:kern w:val="36"/>
          <w:lang w:eastAsia="it-IT"/>
          <w14:ligatures w14:val="none"/>
        </w:rPr>
        <w:t>con l’ascesa dei nazionalismi</w:t>
      </w:r>
    </w:p>
    <w:p w14:paraId="0ED8EC81" w14:textId="77777777" w:rsidR="0050589B" w:rsidRPr="003707CC" w:rsidRDefault="0050589B" w:rsidP="0050589B">
      <w:pPr>
        <w:spacing w:after="0" w:line="240" w:lineRule="auto"/>
        <w:rPr>
          <w:rFonts w:ascii="Calibri" w:eastAsia="Times New Roman" w:hAnsi="Calibri" w:cs="Calibri"/>
          <w:color w:val="000000"/>
          <w:kern w:val="36"/>
          <w:lang w:eastAsia="it-IT"/>
          <w14:ligatures w14:val="none"/>
        </w:rPr>
      </w:pPr>
    </w:p>
    <w:p w14:paraId="120431E3" w14:textId="651918CA" w:rsidR="0050589B" w:rsidRPr="0050589B" w:rsidRDefault="0050589B" w:rsidP="005058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it-IT"/>
          <w14:ligatures w14:val="none"/>
        </w:rPr>
      </w:pPr>
      <w:r w:rsidRPr="0050589B">
        <w:rPr>
          <w:rFonts w:ascii="Calibri" w:eastAsia="Times New Roman" w:hAnsi="Calibri" w:cs="Calibri"/>
          <w:color w:val="000000"/>
          <w:kern w:val="36"/>
          <w:lang w:val="en-US" w:eastAsia="it-IT"/>
          <w14:ligatures w14:val="none"/>
        </w:rPr>
        <w:t xml:space="preserve">A </w:t>
      </w:r>
      <w:proofErr w:type="spellStart"/>
      <w:r w:rsidRPr="0050589B">
        <w:rPr>
          <w:rFonts w:ascii="Calibri" w:eastAsia="Times New Roman" w:hAnsi="Calibri" w:cs="Calibri"/>
          <w:color w:val="000000"/>
          <w:kern w:val="36"/>
          <w:lang w:val="en-US" w:eastAsia="it-IT"/>
          <w14:ligatures w14:val="none"/>
        </w:rPr>
        <w:t>cura</w:t>
      </w:r>
      <w:proofErr w:type="spellEnd"/>
      <w:r w:rsidRPr="0050589B">
        <w:rPr>
          <w:rFonts w:ascii="Calibri" w:eastAsia="Times New Roman" w:hAnsi="Calibri" w:cs="Calibri"/>
          <w:color w:val="000000"/>
          <w:kern w:val="36"/>
          <w:lang w:val="en-US" w:eastAsia="it-IT"/>
          <w14:ligatures w14:val="none"/>
        </w:rPr>
        <w:t xml:space="preserve"> di </w:t>
      </w:r>
      <w:r w:rsidRPr="0050589B">
        <w:rPr>
          <w:rFonts w:ascii="Calibri" w:eastAsia="Times New Roman" w:hAnsi="Calibri" w:cs="Calibri"/>
          <w:b/>
          <w:bCs/>
          <w:color w:val="000000"/>
          <w:kern w:val="0"/>
          <w:lang w:val="en-US" w:eastAsia="it-IT"/>
          <w14:ligatures w14:val="none"/>
        </w:rPr>
        <w:t>Philip Chandler, Fund Manager and Head of UK Multi-Asset, e Azad Zangana, Senior European Economist and Strategist, Schroders</w:t>
      </w:r>
    </w:p>
    <w:p w14:paraId="0F6A669D" w14:textId="0805E46F" w:rsidR="00F551B1" w:rsidRPr="00F551B1" w:rsidRDefault="00F551B1" w:rsidP="005058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it-IT"/>
          <w14:ligatures w14:val="none"/>
        </w:rPr>
      </w:pPr>
    </w:p>
    <w:p w14:paraId="58D296A4" w14:textId="362674F7" w:rsidR="00F551B1" w:rsidRDefault="00F551B1" w:rsidP="005058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Cosa significa per i mercati e le economie globali lo spostamento verso una politica più nazionalista nelle recenti elezioni parlamentari europee? Accelera o smorza i cambiamenti già visti dal 2016, un anno significativo dal punto di vista geopolitico, quando il Regno Unito ha votato per lasciare l'Unione europea (UE) e Donald Trump ha vinto la sua prima elezione negli Stati Uniti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?</w:t>
      </w:r>
    </w:p>
    <w:p w14:paraId="6283F60C" w14:textId="77777777" w:rsidR="003707CC" w:rsidRPr="0008257D" w:rsidRDefault="003707CC" w:rsidP="0050589B">
      <w:pPr>
        <w:spacing w:after="0" w:line="240" w:lineRule="auto"/>
        <w:outlineLvl w:val="1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128651C4" w14:textId="3C96067E" w:rsidR="00F53DB5" w:rsidRPr="00F53DB5" w:rsidRDefault="00F53DB5" w:rsidP="0050589B">
      <w:pPr>
        <w:spacing w:after="0" w:line="240" w:lineRule="auto"/>
        <w:outlineLvl w:val="1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53DB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Questi eventi e quelli successivi, come </w:t>
      </w:r>
      <w:r w:rsidR="005E79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 </w:t>
      </w:r>
      <w:r w:rsidRPr="00F53DB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Covid e l'invasione dell'Ucraina da parte della Russia, hanno messo alla prova l'ordine economico mondiale. </w:t>
      </w:r>
    </w:p>
    <w:p w14:paraId="4D5A2979" w14:textId="77777777" w:rsidR="00F551B1" w:rsidRPr="0008257D" w:rsidRDefault="00F551B1" w:rsidP="0050589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</w:p>
    <w:p w14:paraId="6AAD0A59" w14:textId="77777777" w:rsidR="00F551B1" w:rsidRPr="00F551B1" w:rsidRDefault="00F551B1" w:rsidP="005058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</w:pPr>
      <w:r w:rsidRPr="00F551B1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t>Rischi economici e di mercato della "fantapolitica fiscale"</w:t>
      </w:r>
    </w:p>
    <w:p w14:paraId="290BDF38" w14:textId="2533BCEB" w:rsidR="00F551B1" w:rsidRPr="00F551B1" w:rsidRDefault="00F551B1" w:rsidP="0050589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Queste nuove correnti politiche nazionalistiche potrebbero portare a un'inclinazione più populista dei piani fiscali, che di solito significa più spesa, tagli alle tasse e una politica fiscale più accomodante</w:t>
      </w:r>
      <w:r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Tutto ciò</w:t>
      </w:r>
      <w:r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dovrebbe essere </w:t>
      </w:r>
      <w:r w:rsidRPr="000136B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abbastanza positivo per le economie e i mercati azionari, a patto che non perdano la fiducia del mercato obbligazionario</w:t>
      </w:r>
      <w:r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e che quest'ultimo continui ad essere ragionevolmente ben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gestito</w:t>
      </w:r>
      <w:r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. </w:t>
      </w:r>
    </w:p>
    <w:p w14:paraId="71AB8BFE" w14:textId="77777777" w:rsidR="003707CC" w:rsidRPr="0008257D" w:rsidRDefault="003707CC" w:rsidP="0050589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58EE1E88" w14:textId="7B83283C" w:rsidR="00F551B1" w:rsidRPr="003707CC" w:rsidRDefault="00F551B1" w:rsidP="0050589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Quando </w:t>
      </w:r>
      <w:r w:rsidRPr="00114044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invece </w:t>
      </w: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questi piani perdono la fiducia del mercato obbligazionario, il rischio è di ritrovarsi in una fase di improvviso ritorno dell’austerità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con conseguenze negative per le economie coinvolte</w:t>
      </w:r>
      <w:r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.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Si tratta di</w:t>
      </w:r>
      <w:r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un gioco di equilibri molto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complesso</w:t>
      </w:r>
      <w:r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. </w:t>
      </w: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L'Italia</w:t>
      </w:r>
      <w:r w:rsidR="00070B07"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,</w:t>
      </w: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 ad esempio</w:t>
      </w:r>
      <w:r w:rsidR="00070B07"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,</w:t>
      </w: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 sembra aver trovato il modo corretto di gestire il mercato obbligazionario.</w:t>
      </w:r>
    </w:p>
    <w:p w14:paraId="2772BA13" w14:textId="77777777" w:rsidR="003707CC" w:rsidRPr="0008257D" w:rsidRDefault="003707CC" w:rsidP="0050589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3E8A15FF" w14:textId="5D267566" w:rsidR="00F551B1" w:rsidRPr="00F551B1" w:rsidRDefault="00023AE2" w:rsidP="005058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 ogni caso, quando si guarda al risultato delle elezioni europee, l</w:t>
      </w:r>
      <w:r w:rsidR="00F551B1"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'aspetto fondamentale è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capire </w:t>
      </w:r>
      <w:r w:rsidR="00F551B1"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le potenziali implicazioni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di</w:t>
      </w:r>
      <w:r w:rsidR="00F551B1"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lungo termine. In ultima analisi, i rendimenti degli asset dipendono d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a una serie di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trend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: </w:t>
      </w:r>
      <w:r w:rsidR="00F551B1" w:rsidRPr="00F551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demografia, innovazione tecnologica, investimenti, intelligenza artificiale, cambiamento climatico.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Quindi </w:t>
      </w: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le elezioni spesso non hanno un impatto importante sui rendimenti a lungo termine, ma possono portare a fasi di volatilità sul breve periodo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. </w:t>
      </w:r>
    </w:p>
    <w:p w14:paraId="72E31A0F" w14:textId="341CBC50" w:rsidR="00F551B1" w:rsidRPr="0008257D" w:rsidRDefault="00F551B1" w:rsidP="003707CC">
      <w:pPr>
        <w:spacing w:after="0" w:line="240" w:lineRule="auto"/>
        <w:outlineLvl w:val="1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7B4A5EE3" w14:textId="4DE027A1" w:rsidR="00A63BB3" w:rsidRPr="00A63BB3" w:rsidRDefault="00A63BB3" w:rsidP="0050589B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>Una n</w:t>
      </w:r>
      <w:r w:rsidRPr="00A63BB3"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 xml:space="preserve">uova direzione per le politiche verdi </w:t>
      </w:r>
      <w:r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>in Europa</w:t>
      </w:r>
      <w:r w:rsidRPr="00A63BB3"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>?</w:t>
      </w:r>
    </w:p>
    <w:p w14:paraId="1A0E35A5" w14:textId="184CA34B" w:rsidR="00023AE2" w:rsidRPr="00023AE2" w:rsidRDefault="00A63BB3" w:rsidP="0050589B">
      <w:pPr>
        <w:spacing w:after="0" w:line="240" w:lineRule="auto"/>
        <w:outlineLvl w:val="1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Una delle possibili conseguenze del risultato elettorale in Europa è </w:t>
      </w: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una minore spinta sul fronte delle politiche green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 Ciò avrà importanti implicazioni</w:t>
      </w:r>
      <w:r w:rsidR="00023AE2" w:rsidRPr="00023A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sui potenziali rendimenti a lungo termine.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023AE2" w:rsidRPr="00A2031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Se non </w:t>
      </w:r>
      <w:r w:rsidRPr="00A2031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sarà</w:t>
      </w:r>
      <w:r w:rsidR="00023AE2" w:rsidRPr="00A2031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l'Europa a guidare l'agenda sul clima, chi lo fa</w:t>
      </w:r>
      <w:r w:rsidRPr="00A2031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rà</w:t>
      </w:r>
      <w:r w:rsidR="00023AE2" w:rsidRPr="00A2031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? Presumibilmente la Cina, che ha fatto molto di più di quanto</w:t>
      </w:r>
      <w:r w:rsidRPr="00A2031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si creda</w:t>
      </w:r>
      <w:r w:rsidR="00023AE2" w:rsidRPr="00A2031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  <w:r w:rsidR="00023AE2" w:rsidRPr="00023A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Ma </w:t>
      </w:r>
      <w:r w:rsidR="00023AE2"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se </w:t>
      </w: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avremo un rallentamento nella gestione</w:t>
      </w:r>
      <w:r w:rsidR="00023AE2"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 del cambiamento climatico, </w:t>
      </w:r>
      <w:r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le implicazioni saranno negative per</w:t>
      </w:r>
      <w:r w:rsidR="00023AE2" w:rsidRPr="003707C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 i rendimenti a lungo termine e per alcune aziende</w:t>
      </w:r>
      <w:r w:rsidR="00023AE2" w:rsidRPr="00023A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. Ci saranno vincitori e vinti in un modo che non abbiamo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visto</w:t>
      </w:r>
      <w:r w:rsidR="00023AE2" w:rsidRPr="00023A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negli ultimi 15 anni,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quando invece la</w:t>
      </w:r>
      <w:r w:rsidR="00023AE2" w:rsidRPr="00023A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correlazione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è stata</w:t>
      </w:r>
      <w:r w:rsidR="00023AE2" w:rsidRPr="00023A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molto alta tra i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vari </w:t>
      </w:r>
      <w:r w:rsidR="00023AE2" w:rsidRPr="00023A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settori.</w:t>
      </w:r>
    </w:p>
    <w:p w14:paraId="05F924C1" w14:textId="77777777" w:rsidR="003707CC" w:rsidRPr="0008257D" w:rsidRDefault="003707CC" w:rsidP="0050589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18EB88E4" w14:textId="4D71132B" w:rsidR="00A63BB3" w:rsidRPr="00F551B1" w:rsidRDefault="00A63BB3" w:rsidP="0050589B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Uno dei grandi errori commessi dall'Europa nell'ultimo decennio è stato quello di concentrarsi troppo sul carbon pricing e sul</w:t>
      </w:r>
      <w:r w:rsidR="003854CD"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la tassazione</w:t>
      </w:r>
      <w:r w:rsidR="003854C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volta a indurre l’abbandono </w:t>
      </w:r>
      <w:r w:rsidRPr="00A63BB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dei combustibili fossili per </w:t>
      </w:r>
      <w:r w:rsidR="003854CD">
        <w:rPr>
          <w:rFonts w:ascii="Calibri" w:eastAsia="Times New Roman" w:hAnsi="Calibri" w:cs="Calibri"/>
          <w:kern w:val="0"/>
          <w:lang w:eastAsia="it-IT"/>
          <w14:ligatures w14:val="none"/>
        </w:rPr>
        <w:t>favorire</w:t>
      </w:r>
      <w:r w:rsidRPr="00A63BB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l'energia verde. </w:t>
      </w:r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Una cosa che abbiamo imparato con l'introduzione dell'</w:t>
      </w:r>
      <w:proofErr w:type="spellStart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Inflation</w:t>
      </w:r>
      <w:proofErr w:type="spellEnd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Reduction</w:t>
      </w:r>
      <w:proofErr w:type="spellEnd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Act (IRA) negli Stati Uniti è che i sussidi sono più popolari delle tasse</w:t>
      </w:r>
      <w:r w:rsidR="003854CD"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e hanno la stessa funzione</w:t>
      </w:r>
      <w:r w:rsidR="003854CD">
        <w:rPr>
          <w:rFonts w:ascii="Calibri" w:eastAsia="Times New Roman" w:hAnsi="Calibri" w:cs="Calibri"/>
          <w:kern w:val="0"/>
          <w:lang w:eastAsia="it-IT"/>
          <w14:ligatures w14:val="none"/>
        </w:rPr>
        <w:t>: co</w:t>
      </w:r>
      <w:r w:rsidRPr="00A63BB3">
        <w:rPr>
          <w:rFonts w:ascii="Calibri" w:eastAsia="Times New Roman" w:hAnsi="Calibri" w:cs="Calibri"/>
          <w:kern w:val="0"/>
          <w:lang w:eastAsia="it-IT"/>
          <w14:ligatures w14:val="none"/>
        </w:rPr>
        <w:t>lmano il divario tra il costo delle energie rinnovabili e quello dei combustibili fossili</w:t>
      </w:r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. Il Carbon </w:t>
      </w:r>
      <w:proofErr w:type="spellStart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Border</w:t>
      </w:r>
      <w:proofErr w:type="spellEnd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Adjustment</w:t>
      </w:r>
      <w:proofErr w:type="spellEnd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Mechanism</w:t>
      </w:r>
      <w:proofErr w:type="spellEnd"/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dell'UE è una potenziale soluzione, soprattutto se </w:t>
      </w:r>
      <w:r w:rsidR="003854CD"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si riuscirà</w:t>
      </w:r>
      <w:r w:rsidRPr="003707C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a trovare un accordo multilaterale</w:t>
      </w:r>
      <w:r w:rsidRPr="00A63BB3">
        <w:rPr>
          <w:rFonts w:ascii="Calibri" w:eastAsia="Times New Roman" w:hAnsi="Calibri" w:cs="Calibri"/>
          <w:kern w:val="0"/>
          <w:lang w:eastAsia="it-IT"/>
          <w14:ligatures w14:val="none"/>
        </w:rPr>
        <w:t>. È incoraggiante che anche il Regno Unito, il Canada e gli Stati Uniti stiano studiando schemi simili.</w:t>
      </w:r>
    </w:p>
    <w:p w14:paraId="20729788" w14:textId="77777777" w:rsidR="003707CC" w:rsidRPr="0008257D" w:rsidRDefault="003707CC" w:rsidP="0050589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279C4B6A" w14:textId="4203A235" w:rsidR="00F53DB5" w:rsidRPr="00F53DB5" w:rsidRDefault="00B563E7" w:rsidP="0050589B">
      <w:pPr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Investire</w:t>
      </w:r>
      <w:r w:rsidR="00F53DB5" w:rsidRPr="00F53DB5">
        <w:rPr>
          <w:rFonts w:ascii="Calibri" w:hAnsi="Calibri" w:cs="Calibri"/>
          <w:u w:val="single"/>
        </w:rPr>
        <w:t xml:space="preserve"> con il cambio di regime economico</w:t>
      </w:r>
    </w:p>
    <w:p w14:paraId="312DED47" w14:textId="246898C5" w:rsidR="00F53DB5" w:rsidRDefault="00F53DB5" w:rsidP="0050589B">
      <w:pPr>
        <w:spacing w:after="0" w:line="240" w:lineRule="auto"/>
        <w:rPr>
          <w:rFonts w:ascii="Calibri" w:hAnsi="Calibri" w:cs="Calibri"/>
        </w:rPr>
      </w:pPr>
      <w:r w:rsidRPr="00F53DB5">
        <w:rPr>
          <w:rFonts w:ascii="Calibri" w:hAnsi="Calibri" w:cs="Calibri"/>
        </w:rPr>
        <w:t>Dal 2010 al 2020 abbiamo vissuto un</w:t>
      </w:r>
      <w:r w:rsidR="00B563E7">
        <w:rPr>
          <w:rFonts w:ascii="Calibri" w:hAnsi="Calibri" w:cs="Calibri"/>
        </w:rPr>
        <w:t>o straordinario</w:t>
      </w:r>
      <w:r w:rsidRPr="00F53DB5">
        <w:rPr>
          <w:rFonts w:ascii="Calibri" w:hAnsi="Calibri" w:cs="Calibri"/>
        </w:rPr>
        <w:t xml:space="preserve"> periodo di bassa inflazione, in cui le banche centrali hanno potuto correre in soccorso e tagliare i tassi d'interesse ogni volta che c'era un problema. La conseguente correlazione negativa tra titoli azionari e obbligazionari ha agito da freno alla volatilità. Il deterioramento del trade-off crescita-inflazione a seguito del </w:t>
      </w:r>
      <w:r w:rsidR="00B563E7">
        <w:rPr>
          <w:rFonts w:ascii="Calibri" w:hAnsi="Calibri" w:cs="Calibri"/>
        </w:rPr>
        <w:t>“</w:t>
      </w:r>
      <w:r w:rsidRPr="00F53DB5">
        <w:rPr>
          <w:rFonts w:ascii="Calibri" w:hAnsi="Calibri" w:cs="Calibri"/>
        </w:rPr>
        <w:t>3D Reset</w:t>
      </w:r>
      <w:r w:rsidR="00B563E7">
        <w:rPr>
          <w:rFonts w:ascii="Calibri" w:hAnsi="Calibri" w:cs="Calibri"/>
        </w:rPr>
        <w:t xml:space="preserve">” </w:t>
      </w:r>
      <w:r w:rsidR="00C918DF">
        <w:rPr>
          <w:rFonts w:ascii="Calibri" w:hAnsi="Calibri" w:cs="Calibri"/>
        </w:rPr>
        <w:t xml:space="preserve">(il cambio di paradigma legato a Decarbonizzazione, Deglobalizzazione e Demografia) </w:t>
      </w:r>
      <w:r w:rsidRPr="00F53DB5">
        <w:rPr>
          <w:rFonts w:ascii="Calibri" w:hAnsi="Calibri" w:cs="Calibri"/>
        </w:rPr>
        <w:t xml:space="preserve">significa che </w:t>
      </w:r>
      <w:r w:rsidRPr="003707CC">
        <w:rPr>
          <w:rFonts w:ascii="Calibri" w:hAnsi="Calibri" w:cs="Calibri"/>
          <w:b/>
          <w:bCs/>
        </w:rPr>
        <w:t xml:space="preserve">le banche centrali saranno </w:t>
      </w:r>
      <w:r w:rsidRPr="003707CC">
        <w:rPr>
          <w:rFonts w:ascii="Calibri" w:hAnsi="Calibri" w:cs="Calibri"/>
          <w:b/>
          <w:bCs/>
        </w:rPr>
        <w:lastRenderedPageBreak/>
        <w:t>probabilmente più vincolate in futuro. Gli investitori non potranno contare sulla diversificazione tra azioni e obbligazioni per gestire la volatilità</w:t>
      </w:r>
      <w:r w:rsidRPr="00F53DB5">
        <w:rPr>
          <w:rFonts w:ascii="Calibri" w:hAnsi="Calibri" w:cs="Calibri"/>
        </w:rPr>
        <w:t>.</w:t>
      </w:r>
    </w:p>
    <w:p w14:paraId="7E0A52B1" w14:textId="0790E201" w:rsidR="00461F81" w:rsidRDefault="00F53DB5" w:rsidP="0050589B">
      <w:pPr>
        <w:spacing w:after="0" w:line="240" w:lineRule="auto"/>
        <w:rPr>
          <w:rFonts w:ascii="Calibri" w:hAnsi="Calibri" w:cs="Calibri"/>
        </w:rPr>
      </w:pPr>
      <w:r w:rsidRPr="00F53DB5">
        <w:rPr>
          <w:rFonts w:ascii="Calibri" w:hAnsi="Calibri" w:cs="Calibri"/>
        </w:rPr>
        <w:t xml:space="preserve">Ci sarà anche una divergenza tra le società. Ci saranno aziende che sposteranno la produzione dalla Cina ad altri paesi e </w:t>
      </w:r>
      <w:r w:rsidR="00B563E7">
        <w:rPr>
          <w:rFonts w:ascii="Calibri" w:hAnsi="Calibri" w:cs="Calibri"/>
        </w:rPr>
        <w:t>gestiranno bene questo cambiamento</w:t>
      </w:r>
      <w:r w:rsidRPr="00F53DB5">
        <w:rPr>
          <w:rFonts w:ascii="Calibri" w:hAnsi="Calibri" w:cs="Calibri"/>
        </w:rPr>
        <w:t xml:space="preserve">. Ci saranno </w:t>
      </w:r>
      <w:r w:rsidR="00B563E7">
        <w:rPr>
          <w:rFonts w:ascii="Calibri" w:hAnsi="Calibri" w:cs="Calibri"/>
        </w:rPr>
        <w:t>però anche a</w:t>
      </w:r>
      <w:r w:rsidRPr="00F53DB5">
        <w:rPr>
          <w:rFonts w:ascii="Calibri" w:hAnsi="Calibri" w:cs="Calibri"/>
        </w:rPr>
        <w:t>ziende che si troveranno in difficoltà.</w:t>
      </w:r>
    </w:p>
    <w:p w14:paraId="02FB5CDE" w14:textId="263709D2" w:rsidR="00B563E7" w:rsidRPr="00F53DB5" w:rsidRDefault="00B563E7" w:rsidP="0050589B">
      <w:pPr>
        <w:spacing w:after="0" w:line="240" w:lineRule="auto"/>
        <w:rPr>
          <w:rFonts w:ascii="Calibri" w:hAnsi="Calibri" w:cs="Calibri"/>
        </w:rPr>
      </w:pPr>
      <w:r w:rsidRPr="00F53DB5">
        <w:rPr>
          <w:rFonts w:ascii="Calibri" w:hAnsi="Calibri" w:cs="Calibri"/>
        </w:rPr>
        <w:t xml:space="preserve">Per alcune </w:t>
      </w:r>
      <w:r w:rsidR="00C918DF">
        <w:rPr>
          <w:rFonts w:ascii="Calibri" w:hAnsi="Calibri" w:cs="Calibri"/>
        </w:rPr>
        <w:t>imprese</w:t>
      </w:r>
      <w:r w:rsidR="00C918DF" w:rsidRPr="00F53DB5">
        <w:rPr>
          <w:rFonts w:ascii="Calibri" w:hAnsi="Calibri" w:cs="Calibri"/>
        </w:rPr>
        <w:t xml:space="preserve"> </w:t>
      </w:r>
      <w:r w:rsidRPr="00F53DB5">
        <w:rPr>
          <w:rFonts w:ascii="Calibri" w:hAnsi="Calibri" w:cs="Calibri"/>
        </w:rPr>
        <w:t xml:space="preserve">ha senso non produrre più tutto in Cina, spostando magari la produzione in India. Stiamo assistendo a molti cambiamenti nelle catene di approvvigionamento, e questo significa inevitabilmente che ci saranno delle opportunità davvero interessanti. </w:t>
      </w:r>
      <w:r>
        <w:rPr>
          <w:rFonts w:ascii="Calibri" w:hAnsi="Calibri" w:cs="Calibri"/>
        </w:rPr>
        <w:t>Naturalmente emergeranno anche degli sconfitti e quindi la gestione attiva sarà ancora più importante in questa fase.</w:t>
      </w:r>
      <w:r w:rsidRPr="00F53DB5">
        <w:rPr>
          <w:rFonts w:ascii="Calibri" w:hAnsi="Calibri" w:cs="Calibri"/>
        </w:rPr>
        <w:t xml:space="preserve"> </w:t>
      </w:r>
    </w:p>
    <w:p w14:paraId="2AFE9087" w14:textId="77777777" w:rsidR="00B563E7" w:rsidRPr="00F53DB5" w:rsidRDefault="00B563E7" w:rsidP="0050589B">
      <w:pPr>
        <w:spacing w:after="0" w:line="240" w:lineRule="auto"/>
        <w:rPr>
          <w:rFonts w:ascii="Calibri" w:hAnsi="Calibri" w:cs="Calibri"/>
        </w:rPr>
      </w:pPr>
    </w:p>
    <w:sectPr w:rsidR="00B563E7" w:rsidRPr="00F53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018B5"/>
    <w:multiLevelType w:val="multilevel"/>
    <w:tmpl w:val="192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53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12"/>
    <w:rsid w:val="000136B9"/>
    <w:rsid w:val="00023AE2"/>
    <w:rsid w:val="00070B07"/>
    <w:rsid w:val="0008257D"/>
    <w:rsid w:val="00091EDE"/>
    <w:rsid w:val="00114044"/>
    <w:rsid w:val="00121B12"/>
    <w:rsid w:val="003707CC"/>
    <w:rsid w:val="003854CD"/>
    <w:rsid w:val="00461F81"/>
    <w:rsid w:val="0050589B"/>
    <w:rsid w:val="005E7907"/>
    <w:rsid w:val="006638ED"/>
    <w:rsid w:val="00765511"/>
    <w:rsid w:val="008774C2"/>
    <w:rsid w:val="009F35A0"/>
    <w:rsid w:val="00A20313"/>
    <w:rsid w:val="00A24866"/>
    <w:rsid w:val="00A46B7C"/>
    <w:rsid w:val="00A63BB3"/>
    <w:rsid w:val="00B563E7"/>
    <w:rsid w:val="00C10A84"/>
    <w:rsid w:val="00C7122C"/>
    <w:rsid w:val="00C918DF"/>
    <w:rsid w:val="00F20E4F"/>
    <w:rsid w:val="00F53DB5"/>
    <w:rsid w:val="00F551B1"/>
    <w:rsid w:val="00F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7324"/>
  <w15:chartTrackingRefBased/>
  <w15:docId w15:val="{9B250A0F-9688-4028-BAD6-6497B47E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1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1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1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1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1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1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1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1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1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1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1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1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1B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1B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1B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1B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1B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1B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1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1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1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1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1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1B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1B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1B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1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1B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1B12"/>
    <w:rPr>
      <w:b/>
      <w:bCs/>
      <w:smallCaps/>
      <w:color w:val="0F4761" w:themeColor="accent1" w:themeShade="BF"/>
      <w:spacing w:val="5"/>
    </w:rPr>
  </w:style>
  <w:style w:type="paragraph" w:customStyle="1" w:styleId="utilsstyledtypography-sc-1yp2xd1-0">
    <w:name w:val="utils__styledtypography-sc-1yp2xd1-0"/>
    <w:basedOn w:val="Normale"/>
    <w:rsid w:val="00F5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utilsstyledtypography-sc-1yp2xd1-01">
    <w:name w:val="utils__styledtypography-sc-1yp2xd1-01"/>
    <w:basedOn w:val="Carpredefinitoparagrafo"/>
    <w:rsid w:val="00F551B1"/>
  </w:style>
  <w:style w:type="character" w:customStyle="1" w:styleId="authorstyledauthorname-sc-wzv1n4-6">
    <w:name w:val="authorstyled__authorname-sc-wzv1n4-6"/>
    <w:basedOn w:val="Carpredefinitoparagrafo"/>
    <w:rsid w:val="00F551B1"/>
  </w:style>
  <w:style w:type="character" w:styleId="Collegamentoipertestuale">
    <w:name w:val="Hyperlink"/>
    <w:basedOn w:val="Carpredefinitoparagrafo"/>
    <w:uiPriority w:val="99"/>
    <w:semiHidden/>
    <w:unhideWhenUsed/>
    <w:rsid w:val="00F551B1"/>
    <w:rPr>
      <w:color w:val="0000FF"/>
      <w:u w:val="single"/>
    </w:rPr>
  </w:style>
  <w:style w:type="character" w:customStyle="1" w:styleId="avatarstyledinitials-sc-1ya6cio-1">
    <w:name w:val="avatar__styledinitials-sc-1ya6cio-1"/>
    <w:basedOn w:val="Carpredefinitoparagrafo"/>
    <w:rsid w:val="00F551B1"/>
  </w:style>
  <w:style w:type="paragraph" w:customStyle="1" w:styleId="iconblockiconwrapper-sc-9s9evk-3">
    <w:name w:val="iconblock__iconwrapper-sc-9s9evk-3"/>
    <w:basedOn w:val="Normale"/>
    <w:rsid w:val="00F5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typographyparagraph-sc-numijp-1">
    <w:name w:val="typography__paragraph-sc-numijp-1"/>
    <w:basedOn w:val="Normale"/>
    <w:rsid w:val="00F5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551B1"/>
    <w:rPr>
      <w:b/>
      <w:bCs/>
    </w:rPr>
  </w:style>
  <w:style w:type="paragraph" w:styleId="Revisione">
    <w:name w:val="Revision"/>
    <w:hidden/>
    <w:uiPriority w:val="99"/>
    <w:semiHidden/>
    <w:rsid w:val="005E7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26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805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883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881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501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4800">
                                          <w:marLeft w:val="3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97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903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7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407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5404">
                                          <w:marLeft w:val="3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0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16398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0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090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53407">
                                          <w:marLeft w:val="3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5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324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6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194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082575">
                                          <w:marLeft w:val="3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8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121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9196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79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3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Bosotti</dc:creator>
  <cp:keywords/>
  <dc:description/>
  <cp:lastModifiedBy>Denise Bosotti</cp:lastModifiedBy>
  <cp:revision>4</cp:revision>
  <dcterms:created xsi:type="dcterms:W3CDTF">2024-07-02T14:09:00Z</dcterms:created>
  <dcterms:modified xsi:type="dcterms:W3CDTF">2024-07-02T14:56:00Z</dcterms:modified>
</cp:coreProperties>
</file>