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3C6D" w14:textId="77777777" w:rsidR="00254886" w:rsidRPr="00254886" w:rsidRDefault="00254886" w:rsidP="00254886">
      <w:pPr>
        <w:jc w:val="center"/>
        <w:textAlignment w:val="baseline"/>
        <w:rPr>
          <w:rFonts w:ascii="Aptos" w:hAnsi="Aptos"/>
          <w:b/>
          <w:bCs/>
          <w:color w:val="000000"/>
          <w:sz w:val="26"/>
          <w:szCs w:val="26"/>
          <w:bdr w:val="none" w:sz="0" w:space="0" w:color="auto" w:frame="1"/>
        </w:rPr>
      </w:pPr>
      <w:bookmarkStart w:id="0" w:name="_Hlk171945161"/>
      <w:r w:rsidRPr="00254886">
        <w:rPr>
          <w:rFonts w:ascii="Aptos" w:hAnsi="Aptos"/>
          <w:b/>
          <w:bCs/>
          <w:color w:val="000000"/>
          <w:sz w:val="26"/>
          <w:szCs w:val="26"/>
          <w:bdr w:val="none" w:sz="0" w:space="0" w:color="auto" w:frame="1"/>
        </w:rPr>
        <w:t xml:space="preserve">Commercio con l’estero:  migliora la bilancia agroalimentare.  </w:t>
      </w:r>
    </w:p>
    <w:p w14:paraId="56DB1536" w14:textId="77777777" w:rsidR="00254886" w:rsidRPr="00254886" w:rsidRDefault="00254886" w:rsidP="00254886">
      <w:pPr>
        <w:jc w:val="center"/>
        <w:textAlignment w:val="baseline"/>
        <w:rPr>
          <w:rFonts w:ascii="Aptos" w:hAnsi="Aptos"/>
          <w:b/>
          <w:bCs/>
          <w:color w:val="000000"/>
          <w:sz w:val="26"/>
          <w:szCs w:val="26"/>
          <w:bdr w:val="none" w:sz="0" w:space="0" w:color="auto" w:frame="1"/>
        </w:rPr>
      </w:pPr>
      <w:r w:rsidRPr="00254886">
        <w:rPr>
          <w:rFonts w:ascii="Aptos" w:hAnsi="Aptos"/>
          <w:b/>
          <w:bCs/>
          <w:color w:val="000000"/>
          <w:sz w:val="26"/>
          <w:szCs w:val="26"/>
          <w:bdr w:val="none" w:sz="0" w:space="0" w:color="auto" w:frame="1"/>
        </w:rPr>
        <w:t>Nel 2023 nuovi record per gli scambi agroalimentari (+6,6% l’export e +4,1% l’import).</w:t>
      </w:r>
    </w:p>
    <w:p w14:paraId="2DC99CDF" w14:textId="77777777" w:rsidR="00254886" w:rsidRPr="00254886" w:rsidRDefault="00254886" w:rsidP="00254886">
      <w:pPr>
        <w:jc w:val="center"/>
        <w:textAlignment w:val="baseline"/>
        <w:rPr>
          <w:rFonts w:ascii="Aptos" w:hAnsi="Aptos"/>
          <w:b/>
          <w:bCs/>
          <w:color w:val="000000"/>
          <w:sz w:val="26"/>
          <w:szCs w:val="26"/>
          <w:bdr w:val="none" w:sz="0" w:space="0" w:color="auto" w:frame="1"/>
        </w:rPr>
      </w:pPr>
      <w:r w:rsidRPr="00254886">
        <w:rPr>
          <w:rFonts w:ascii="Aptos" w:hAnsi="Aptos"/>
          <w:b/>
          <w:bCs/>
          <w:color w:val="000000"/>
          <w:sz w:val="26"/>
          <w:szCs w:val="26"/>
          <w:bdr w:val="none" w:sz="0" w:space="0" w:color="auto" w:frame="1"/>
        </w:rPr>
        <w:t>Primo trimestre 2024: ulteriore aumento delle esportazioni (+6,7% rispetto al I trimestre 2023) e calo delle importazioni (-2,5%)</w:t>
      </w:r>
    </w:p>
    <w:p w14:paraId="2A93F233" w14:textId="77777777" w:rsidR="00254886" w:rsidRPr="00254886" w:rsidRDefault="00254886" w:rsidP="00254886">
      <w:pPr>
        <w:jc w:val="center"/>
        <w:textAlignment w:val="baseline"/>
        <w:rPr>
          <w:rFonts w:ascii="Aptos" w:hAnsi="Aptos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08BF6A8B" w14:textId="77777777" w:rsidR="00254886" w:rsidRPr="00F7489B" w:rsidRDefault="00254886" w:rsidP="00254886">
      <w:pPr>
        <w:jc w:val="center"/>
        <w:textAlignment w:val="baseline"/>
        <w:rPr>
          <w:rFonts w:ascii="Aptos" w:hAnsi="Aptos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</w:rPr>
      </w:pPr>
      <w:r w:rsidRPr="00254886">
        <w:rPr>
          <w:rFonts w:ascii="Aptos" w:hAnsi="Aptos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</w:rPr>
        <w:t>On line il Rapporto CREA Politiche e Bioeconomia</w:t>
      </w:r>
    </w:p>
    <w:p w14:paraId="6D865990" w14:textId="77777777" w:rsidR="00F7489B" w:rsidRPr="00254886" w:rsidRDefault="00F7489B" w:rsidP="00254886">
      <w:pPr>
        <w:jc w:val="center"/>
        <w:textAlignment w:val="baseline"/>
        <w:rPr>
          <w:rFonts w:ascii="Aptos" w:hAnsi="Aptos"/>
          <w:b/>
          <w:bCs/>
          <w:i/>
          <w:iCs/>
          <w:color w:val="000000"/>
          <w:sz w:val="26"/>
          <w:szCs w:val="26"/>
          <w:u w:val="single"/>
          <w:bdr w:val="none" w:sz="0" w:space="0" w:color="auto" w:frame="1"/>
        </w:rPr>
      </w:pPr>
    </w:p>
    <w:p w14:paraId="32670C12" w14:textId="77777777" w:rsidR="00254886" w:rsidRPr="00254886" w:rsidRDefault="00254886" w:rsidP="00254886">
      <w:pPr>
        <w:jc w:val="center"/>
        <w:textAlignment w:val="baseline"/>
        <w:rPr>
          <w:rFonts w:ascii="Aptos" w:hAnsi="Aptos"/>
          <w:b/>
          <w:bCs/>
          <w:i/>
          <w:iCs/>
          <w:color w:val="000000"/>
          <w:sz w:val="26"/>
          <w:szCs w:val="26"/>
          <w:bdr w:val="none" w:sz="0" w:space="0" w:color="auto" w:frame="1"/>
        </w:rPr>
      </w:pPr>
      <w:r w:rsidRPr="00254886">
        <w:rPr>
          <w:rFonts w:ascii="Aptos" w:hAnsi="Aptos"/>
          <w:b/>
          <w:bCs/>
          <w:i/>
          <w:iCs/>
          <w:color w:val="000000"/>
          <w:sz w:val="26"/>
          <w:szCs w:val="26"/>
          <w:bdr w:val="none" w:sz="0" w:space="0" w:color="auto" w:frame="1"/>
        </w:rPr>
        <w:t>Francesco Lollobrigida, ministro dell’Agricoltura: “Un successo per il Sistema Italia”  </w:t>
      </w:r>
    </w:p>
    <w:p w14:paraId="371E6690" w14:textId="77777777" w:rsidR="002B5DC0" w:rsidRDefault="002B5DC0" w:rsidP="002B5DC0">
      <w:pPr>
        <w:jc w:val="center"/>
        <w:textAlignment w:val="baseline"/>
        <w:rPr>
          <w:rFonts w:ascii="Aptos" w:hAnsi="Aptos"/>
          <w:color w:val="000000"/>
        </w:rPr>
      </w:pPr>
    </w:p>
    <w:bookmarkEnd w:id="0"/>
    <w:p w14:paraId="4F536DD1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i/>
          <w:iCs/>
          <w:color w:val="000000"/>
          <w:sz w:val="22"/>
          <w:szCs w:val="22"/>
        </w:rPr>
        <w:t>“Questi dati rappresentano un successo per il Sistema Italia, una testimonianza della forza e della qualità dei nostri prodotti nel mondo. L'azione del Governo Meloni, sin dal primo momento rivolta a tutelare le nostre eccellenze e le nostre aziende, sta dando i suoi frutti. Continueremo a rafforzare la presenza del nostro agroalimentare all'estero, consapevoli che il Made in Italy rappresenta un traino fondamentale per la crescita delle esportazioni”.</w:t>
      </w:r>
      <w:r w:rsidRPr="004C4047">
        <w:rPr>
          <w:rFonts w:ascii="Aptos" w:hAnsi="Aptos"/>
          <w:color w:val="000000"/>
          <w:sz w:val="22"/>
          <w:szCs w:val="22"/>
        </w:rPr>
        <w:t xml:space="preserve"> Così il ministro dell’Agricoltura e della Sovranità Alimentare 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Francesco Lollobrigida</w:t>
      </w:r>
      <w:r w:rsidRPr="004C4047">
        <w:rPr>
          <w:rFonts w:ascii="Aptos" w:hAnsi="Aptos"/>
          <w:color w:val="000000"/>
          <w:sz w:val="22"/>
          <w:szCs w:val="22"/>
        </w:rPr>
        <w:t xml:space="preserve"> commenta i dati del 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Rapporto 2023 sul commercio estero dei prodotti agroalimentari,</w:t>
      </w:r>
      <w:r w:rsidRPr="004C4047">
        <w:rPr>
          <w:rFonts w:ascii="Aptos" w:hAnsi="Aptos"/>
          <w:color w:val="000000"/>
          <w:sz w:val="22"/>
          <w:szCs w:val="22"/>
        </w:rPr>
        <w:t xml:space="preserve"> giunto alla sua 32</w:t>
      </w:r>
      <w:r w:rsidRPr="004C4047">
        <w:rPr>
          <w:rFonts w:ascii="Aptos" w:hAnsi="Aptos"/>
          <w:color w:val="000000"/>
          <w:sz w:val="22"/>
          <w:szCs w:val="22"/>
          <w:vertAlign w:val="superscript"/>
        </w:rPr>
        <w:t>a</w:t>
      </w:r>
      <w:r w:rsidRPr="004C4047">
        <w:rPr>
          <w:rFonts w:ascii="Aptos" w:hAnsi="Aptos"/>
          <w:color w:val="000000"/>
          <w:sz w:val="22"/>
          <w:szCs w:val="22"/>
        </w:rPr>
        <w:t xml:space="preserve"> edizione, realizzato dal CREA Politiche e Bioeconomia  </w:t>
      </w:r>
    </w:p>
    <w:p w14:paraId="4EA8D194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>Nel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2023</w:t>
      </w:r>
      <w:r w:rsidRPr="004C4047">
        <w:rPr>
          <w:rFonts w:ascii="Aptos" w:hAnsi="Aptos"/>
          <w:color w:val="000000"/>
          <w:sz w:val="22"/>
          <w:szCs w:val="22"/>
        </w:rPr>
        <w:t> l’agroalimentare segna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nuovi record per gli scambi con l’estero</w:t>
      </w:r>
      <w:r w:rsidRPr="004C4047">
        <w:rPr>
          <w:rFonts w:ascii="Aptos" w:hAnsi="Aptos"/>
          <w:color w:val="000000"/>
          <w:sz w:val="22"/>
          <w:szCs w:val="22"/>
        </w:rPr>
        <w:t> dell’Italia. In particolare,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l’export agroalimentare cresce del 6,6%</w:t>
      </w:r>
      <w:r w:rsidRPr="004C4047">
        <w:rPr>
          <w:rFonts w:ascii="Aptos" w:hAnsi="Aptos"/>
          <w:color w:val="000000"/>
          <w:sz w:val="22"/>
          <w:szCs w:val="22"/>
        </w:rPr>
        <w:t> rispetto al 2022, raggiungendo il record di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63,1 miliardi di euro</w:t>
      </w:r>
      <w:r w:rsidRPr="004C4047">
        <w:rPr>
          <w:rFonts w:ascii="Aptos" w:hAnsi="Aptos"/>
          <w:color w:val="000000"/>
          <w:sz w:val="22"/>
          <w:szCs w:val="22"/>
        </w:rPr>
        <w:t> (nel 2018 non superava i 42 miliardi di euro).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Primato anche per le importazioni che raggiungono i 64,7 miliardi di euro</w:t>
      </w:r>
      <w:r w:rsidRPr="004C4047">
        <w:rPr>
          <w:rFonts w:ascii="Aptos" w:hAnsi="Aptos"/>
          <w:color w:val="000000"/>
          <w:sz w:val="22"/>
          <w:szCs w:val="22"/>
        </w:rPr>
        <w:t>, con un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 xml:space="preserve">aumento del 4,1% rispetto al 2022. </w:t>
      </w:r>
      <w:r w:rsidRPr="004C4047">
        <w:rPr>
          <w:rFonts w:ascii="Aptos" w:hAnsi="Aptos"/>
          <w:color w:val="000000"/>
          <w:sz w:val="22"/>
          <w:szCs w:val="22"/>
        </w:rPr>
        <w:t>Tali andamenti producono nel 2023 un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miglioramento della bilancia agroalimentare</w:t>
      </w:r>
      <w:r w:rsidRPr="004C4047">
        <w:rPr>
          <w:rFonts w:ascii="Aptos" w:hAnsi="Aptos"/>
          <w:color w:val="000000"/>
          <w:sz w:val="22"/>
          <w:szCs w:val="22"/>
        </w:rPr>
        <w:t>.</w:t>
      </w:r>
    </w:p>
    <w:p w14:paraId="3D7CEEC3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>Ottima la performance per le esportazioni del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Made in Italy agroalimentare</w:t>
      </w:r>
      <w:r w:rsidRPr="004C4047">
        <w:rPr>
          <w:rFonts w:ascii="Aptos" w:hAnsi="Aptos"/>
          <w:color w:val="000000"/>
          <w:sz w:val="22"/>
          <w:szCs w:val="22"/>
        </w:rPr>
        <w:t>, con una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crescita dell’8% nel 2023</w:t>
      </w:r>
      <w:r w:rsidRPr="004C4047">
        <w:rPr>
          <w:rFonts w:ascii="Aptos" w:hAnsi="Aptos"/>
          <w:color w:val="000000"/>
          <w:sz w:val="22"/>
          <w:szCs w:val="22"/>
        </w:rPr>
        <w:t>, superiore a quella dell’agroalimentare nel complesso. A trainare tale andamento sono sia i prodotti agricoli sia quelli trasformati.</w:t>
      </w:r>
    </w:p>
    <w:p w14:paraId="7CE07A11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b/>
          <w:bCs/>
          <w:color w:val="000000"/>
          <w:sz w:val="22"/>
          <w:szCs w:val="22"/>
        </w:rPr>
        <w:t>Nel 2023 l’incremento in valore delle esportazioni agroalimentari italiane </w:t>
      </w:r>
      <w:r w:rsidRPr="004C4047">
        <w:rPr>
          <w:rFonts w:ascii="Aptos" w:hAnsi="Aptos"/>
          <w:color w:val="000000"/>
          <w:sz w:val="22"/>
          <w:szCs w:val="22"/>
        </w:rPr>
        <w:t>riguarda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quasi tutti i principali mercati e prodotti</w:t>
      </w:r>
      <w:r w:rsidRPr="004C4047">
        <w:rPr>
          <w:rFonts w:ascii="Aptos" w:hAnsi="Aptos"/>
          <w:color w:val="000000"/>
          <w:sz w:val="22"/>
          <w:szCs w:val="22"/>
        </w:rPr>
        <w:t>.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Crescono</w:t>
      </w:r>
      <w:r w:rsidRPr="004C4047">
        <w:rPr>
          <w:rFonts w:ascii="Aptos" w:hAnsi="Aptos"/>
          <w:color w:val="000000"/>
          <w:sz w:val="22"/>
          <w:szCs w:val="22"/>
        </w:rPr>
        <w:t> in valore e in quantità le vendite all’estero di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carni preparate</w:t>
      </w:r>
      <w:r w:rsidRPr="004C4047">
        <w:rPr>
          <w:rFonts w:ascii="Aptos" w:hAnsi="Aptos"/>
          <w:color w:val="000000"/>
          <w:sz w:val="22"/>
          <w:szCs w:val="22"/>
        </w:rPr>
        <w:t> e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formaggi</w:t>
      </w:r>
      <w:r w:rsidRPr="004C4047">
        <w:rPr>
          <w:rFonts w:ascii="Aptos" w:hAnsi="Aptos"/>
          <w:color w:val="000000"/>
          <w:sz w:val="22"/>
          <w:szCs w:val="22"/>
        </w:rPr>
        <w:t>, primi fra tutti Grana Padano e Parmigiano Reggiano (+8,3% in valore e +6,1% in quantità). Per le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importazioni l’andamento è più diversificato</w:t>
      </w:r>
      <w:r w:rsidRPr="004C4047">
        <w:rPr>
          <w:rFonts w:ascii="Aptos" w:hAnsi="Aptos"/>
          <w:color w:val="000000"/>
          <w:sz w:val="22"/>
          <w:szCs w:val="22"/>
        </w:rPr>
        <w:t>: dopo il netto incremento generalizzato dello scorso anno, complice l’aumento dei prezzi internazionali delle commodities, nel 2023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l’import </w:t>
      </w:r>
      <w:r w:rsidRPr="004C4047">
        <w:rPr>
          <w:rFonts w:ascii="Aptos" w:hAnsi="Aptos"/>
          <w:color w:val="000000"/>
          <w:sz w:val="22"/>
          <w:szCs w:val="22"/>
        </w:rPr>
        <w:t>di prodotti come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 olio di semi, caffè greggio e mais, si riduce</w:t>
      </w:r>
      <w:r w:rsidRPr="004C4047">
        <w:rPr>
          <w:rFonts w:ascii="Aptos" w:hAnsi="Aptos"/>
          <w:color w:val="000000"/>
          <w:sz w:val="22"/>
          <w:szCs w:val="22"/>
        </w:rPr>
        <w:t> in valore e in quantità.</w:t>
      </w:r>
    </w:p>
    <w:p w14:paraId="4AB7C61A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>Anche nel 2023 l’andamento dei prezzi internazionali produce un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disallineamento tra l’andamento dei valori e quello delle quantità</w:t>
      </w:r>
      <w:r w:rsidRPr="004C4047">
        <w:rPr>
          <w:rFonts w:ascii="Aptos" w:hAnsi="Aptos"/>
          <w:color w:val="000000"/>
          <w:sz w:val="22"/>
          <w:szCs w:val="22"/>
        </w:rPr>
        <w:t>, ma più contenuto rispetto al 2022.</w:t>
      </w:r>
    </w:p>
    <w:p w14:paraId="0737AAE4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>Nel corso del 2023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l’import</w:t>
      </w:r>
      <w:r w:rsidRPr="004C4047">
        <w:rPr>
          <w:rFonts w:ascii="Aptos" w:hAnsi="Aptos"/>
          <w:color w:val="000000"/>
          <w:sz w:val="22"/>
          <w:szCs w:val="22"/>
        </w:rPr>
        <w:t> mostra una progressiva attenuazione della crescita tendenziale, fino a una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 contrazione negli ultimi mesi dell’anno,</w:t>
      </w:r>
      <w:r w:rsidRPr="004C4047">
        <w:rPr>
          <w:rFonts w:ascii="Aptos" w:hAnsi="Aptos"/>
          <w:color w:val="000000"/>
          <w:sz w:val="22"/>
          <w:szCs w:val="22"/>
        </w:rPr>
        <w:t> mentre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l’export </w:t>
      </w:r>
      <w:r w:rsidRPr="004C4047">
        <w:rPr>
          <w:rFonts w:ascii="Aptos" w:hAnsi="Aptos"/>
          <w:color w:val="000000"/>
          <w:sz w:val="22"/>
          <w:szCs w:val="22"/>
        </w:rPr>
        <w:t>rimane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sempre su valori positivi. </w:t>
      </w:r>
      <w:r w:rsidRPr="004C4047">
        <w:rPr>
          <w:rFonts w:ascii="Aptos" w:hAnsi="Aptos"/>
          <w:color w:val="000000"/>
          <w:sz w:val="22"/>
          <w:szCs w:val="22"/>
        </w:rPr>
        <w:t>Ciò determina, soprattutto nel secondo semestre, un netto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miglioramento della bilancia agroalimentare</w:t>
      </w:r>
      <w:r w:rsidRPr="004C4047">
        <w:rPr>
          <w:rFonts w:ascii="Aptos" w:hAnsi="Aptos"/>
          <w:color w:val="000000"/>
          <w:sz w:val="22"/>
          <w:szCs w:val="22"/>
        </w:rPr>
        <w:t>, il cui disavanzo nel 2023 si attesta a 1,64 miliardi di euro, riducendosi di 1,34 miliardi rispetto all’anno precedente.</w:t>
      </w:r>
    </w:p>
    <w:p w14:paraId="7DA39F54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b/>
          <w:bCs/>
          <w:color w:val="000000"/>
          <w:sz w:val="22"/>
          <w:szCs w:val="22"/>
        </w:rPr>
        <w:lastRenderedPageBreak/>
        <w:t>L’export del Made in Italy agroalimentare</w:t>
      </w:r>
      <w:r w:rsidRPr="004C4047">
        <w:rPr>
          <w:rFonts w:ascii="Aptos" w:hAnsi="Aptos"/>
          <w:color w:val="000000"/>
          <w:sz w:val="22"/>
          <w:szCs w:val="22"/>
        </w:rPr>
        <w:t> – cioè dei prodotti ad alto valore aggiunto riconosciuti all’estero come tipici del nostro Paese - supera i 46 miliardi di euro nel 2023. È in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crescita dell’8%</w:t>
      </w:r>
      <w:r w:rsidRPr="004C4047">
        <w:rPr>
          <w:rFonts w:ascii="Aptos" w:hAnsi="Aptos"/>
          <w:color w:val="000000"/>
          <w:sz w:val="22"/>
          <w:szCs w:val="22"/>
        </w:rPr>
        <w:t> rispetto al 2022, facendo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meglio dell’agroalimentare nel complesso</w:t>
      </w:r>
      <w:r w:rsidRPr="004C4047">
        <w:rPr>
          <w:rFonts w:ascii="Aptos" w:hAnsi="Aptos"/>
          <w:color w:val="000000"/>
          <w:sz w:val="22"/>
          <w:szCs w:val="22"/>
        </w:rPr>
        <w:t>. A tale risultato contribuiscono sia i prodotti trasformati (come prodotti da forno e formaggi), sia i prodotti agricoli, come quelli orticoli (+20% in valore).</w:t>
      </w:r>
    </w:p>
    <w:p w14:paraId="092443B1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>L’area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dell’UE27 </w:t>
      </w:r>
      <w:r w:rsidRPr="004C4047">
        <w:rPr>
          <w:rFonts w:ascii="Aptos" w:hAnsi="Aptos"/>
          <w:color w:val="000000"/>
          <w:sz w:val="22"/>
          <w:szCs w:val="22"/>
        </w:rPr>
        <w:t>concentra il 59,4% esportazioni agroalimentari dell’Italia e il 70,5% delle importazioni, quote in aumento rispetto al 2022.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Si riduce l’incidenza del mercato asiatico</w:t>
      </w:r>
      <w:r w:rsidRPr="004C4047">
        <w:rPr>
          <w:rFonts w:ascii="Aptos" w:hAnsi="Aptos"/>
          <w:color w:val="000000"/>
          <w:sz w:val="22"/>
          <w:szCs w:val="22"/>
        </w:rPr>
        <w:t>, dopo gli incrementi degli ultimi anni, con un calo dell’import dall’Indonesia e dalla Cina rispettivamente del 16% e del 21,5%. Tali dinamiche possono essere in parte ricondotte alla crisi che sta interessando il Mar Rosso a partire dagli ultimi mesi del 2023.</w:t>
      </w:r>
    </w:p>
    <w:p w14:paraId="4F459F9D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b/>
          <w:bCs/>
          <w:color w:val="000000"/>
          <w:sz w:val="22"/>
          <w:szCs w:val="22"/>
        </w:rPr>
        <w:t>Cresce di circa il 10% l'export verso Germania e Francia</w:t>
      </w:r>
      <w:r w:rsidRPr="004C4047">
        <w:rPr>
          <w:rFonts w:ascii="Aptos" w:hAnsi="Aptos"/>
          <w:color w:val="000000"/>
          <w:sz w:val="22"/>
          <w:szCs w:val="22"/>
        </w:rPr>
        <w:t>, primi due mercati di destinazione per l'agroalimentare italiano. Come pure rilevante è l’aumento in valore delle vendite verso il Regno Unito (+7,8%), mentre risulta più contenuto quello verso gli Stati Uniti (+2%).</w:t>
      </w:r>
    </w:p>
    <w:p w14:paraId="3D091A5C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>I dati dei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primi tre mesi 2024</w:t>
      </w:r>
      <w:r w:rsidRPr="004C4047">
        <w:rPr>
          <w:rFonts w:ascii="Aptos" w:hAnsi="Aptos"/>
          <w:color w:val="000000"/>
          <w:sz w:val="22"/>
          <w:szCs w:val="22"/>
        </w:rPr>
        <w:t> confermano l’andamento riscontrato nell’ultima parte del 2023, evidenziando un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ulteriore aumento delle esportazioni (+6,7% rispetto al primo trimestre 2023) </w:t>
      </w:r>
      <w:r w:rsidRPr="004C4047">
        <w:rPr>
          <w:rFonts w:ascii="Aptos" w:hAnsi="Aptos"/>
          <w:color w:val="000000"/>
          <w:sz w:val="22"/>
          <w:szCs w:val="22"/>
        </w:rPr>
        <w:t>a fronte di un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 calo delle importazioni (-2,5%). </w:t>
      </w:r>
      <w:r w:rsidRPr="004C4047">
        <w:rPr>
          <w:rFonts w:ascii="Aptos" w:hAnsi="Aptos"/>
          <w:color w:val="000000"/>
          <w:sz w:val="22"/>
          <w:szCs w:val="22"/>
        </w:rPr>
        <w:t>Tali dinamiche producono un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 miglioramento della bilancia agroalimentare</w:t>
      </w:r>
      <w:r w:rsidRPr="004C4047">
        <w:rPr>
          <w:rFonts w:ascii="Aptos" w:hAnsi="Aptos"/>
          <w:color w:val="000000"/>
          <w:sz w:val="22"/>
          <w:szCs w:val="22"/>
        </w:rPr>
        <w:t>, che risulta positiva nel primo trimestre.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Le esportazioni di conserve di pomodoro e pelati</w:t>
      </w:r>
      <w:r w:rsidRPr="004C4047">
        <w:rPr>
          <w:rFonts w:ascii="Aptos" w:hAnsi="Aptos"/>
          <w:color w:val="000000"/>
          <w:sz w:val="22"/>
          <w:szCs w:val="22"/>
        </w:rPr>
        <w:t>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crescono,</w:t>
      </w:r>
      <w:r w:rsidRPr="004C4047">
        <w:rPr>
          <w:rFonts w:ascii="Aptos" w:hAnsi="Aptos"/>
          <w:color w:val="000000"/>
          <w:sz w:val="22"/>
          <w:szCs w:val="22"/>
        </w:rPr>
        <w:t> in valore e quantità, 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di oltre il 10%</w:t>
      </w:r>
      <w:r w:rsidRPr="004C4047">
        <w:rPr>
          <w:rFonts w:ascii="Aptos" w:hAnsi="Aptos"/>
          <w:color w:val="000000"/>
          <w:sz w:val="22"/>
          <w:szCs w:val="22"/>
        </w:rPr>
        <w:t> rispetto al primo trimestre 2023. In generale, tutti i principali prodotti di esportazione segnano aumenti del valore e dei volumi venduti all’estero.</w:t>
      </w:r>
    </w:p>
    <w:p w14:paraId="21450A79" w14:textId="4E464BD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i/>
          <w:iCs/>
          <w:color w:val="000000"/>
          <w:sz w:val="22"/>
          <w:szCs w:val="22"/>
        </w:rPr>
      </w:pPr>
      <w:r w:rsidRPr="004C4047">
        <w:rPr>
          <w:rFonts w:ascii="Aptos" w:hAnsi="Aptos"/>
          <w:i/>
          <w:iCs/>
          <w:color w:val="000000"/>
          <w:sz w:val="22"/>
          <w:szCs w:val="22"/>
        </w:rPr>
        <w:t>“Sono numeri, questi del trentaduesimo Rapporto CREA Politiche e Bioeconomia, che raccontano molto della nostra competitività sui mercati internazionali</w:t>
      </w:r>
      <w:r w:rsidR="00BA3826">
        <w:rPr>
          <w:rFonts w:ascii="Aptos" w:hAnsi="Aptos"/>
          <w:i/>
          <w:iCs/>
          <w:color w:val="000000"/>
          <w:sz w:val="22"/>
          <w:szCs w:val="22"/>
        </w:rPr>
        <w:t xml:space="preserve"> </w:t>
      </w:r>
      <w:r w:rsidRPr="004C4047">
        <w:rPr>
          <w:rFonts w:ascii="Aptos" w:hAnsi="Aptos"/>
          <w:color w:val="000000"/>
          <w:sz w:val="22"/>
          <w:szCs w:val="22"/>
        </w:rPr>
        <w:t xml:space="preserve">– conclude </w:t>
      </w:r>
      <w:r w:rsidRPr="004C4047">
        <w:rPr>
          <w:rFonts w:ascii="Aptos" w:hAnsi="Aptos"/>
          <w:b/>
          <w:bCs/>
          <w:color w:val="000000"/>
          <w:sz w:val="22"/>
          <w:szCs w:val="22"/>
        </w:rPr>
        <w:t>il presidente CREA, prof Andrea Rocchi</w:t>
      </w:r>
      <w:r w:rsidRPr="004C4047">
        <w:rPr>
          <w:rFonts w:ascii="Aptos" w:hAnsi="Aptos"/>
          <w:color w:val="000000"/>
          <w:sz w:val="22"/>
          <w:szCs w:val="22"/>
        </w:rPr>
        <w:t xml:space="preserve"> -  </w:t>
      </w:r>
      <w:r w:rsidRPr="004C4047">
        <w:rPr>
          <w:rFonts w:ascii="Aptos" w:hAnsi="Aptos"/>
          <w:i/>
          <w:iCs/>
          <w:color w:val="000000"/>
          <w:sz w:val="22"/>
          <w:szCs w:val="22"/>
        </w:rPr>
        <w:t>e dell’attrattività che il modello alimentare italiano, fatto di qualità, cultura, tradizione e cura, esercita sul consumatore globale. In questo quadro, innovazione  e ricerca, sono strategici  per mantenere al passo con i tempi identità e leadership del  made in Italy agroalimentare.”</w:t>
      </w:r>
    </w:p>
    <w:p w14:paraId="70AF8FA2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</w:p>
    <w:p w14:paraId="1A26253A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>In allegato le infografiche</w:t>
      </w:r>
    </w:p>
    <w:p w14:paraId="446EE0C9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color w:val="000000"/>
          <w:sz w:val="22"/>
          <w:szCs w:val="22"/>
        </w:rPr>
      </w:pPr>
      <w:r w:rsidRPr="004C4047">
        <w:rPr>
          <w:rFonts w:ascii="Aptos" w:hAnsi="Aptos"/>
          <w:color w:val="000000"/>
          <w:sz w:val="22"/>
          <w:szCs w:val="22"/>
        </w:rPr>
        <w:t xml:space="preserve">Scarica il report al seguente </w:t>
      </w:r>
      <w:hyperlink r:id="rId8" w:history="1">
        <w:r w:rsidRPr="004C4047">
          <w:rPr>
            <w:rStyle w:val="Collegamentoipertestuale"/>
            <w:rFonts w:ascii="Aptos" w:hAnsi="Aptos"/>
            <w:sz w:val="22"/>
            <w:szCs w:val="22"/>
          </w:rPr>
          <w:t>link</w:t>
        </w:r>
      </w:hyperlink>
    </w:p>
    <w:p w14:paraId="6CB25A21" w14:textId="77777777" w:rsidR="004C4047" w:rsidRPr="004C4047" w:rsidRDefault="004C4047" w:rsidP="00C35254">
      <w:pPr>
        <w:spacing w:after="120" w:line="276" w:lineRule="auto"/>
        <w:jc w:val="both"/>
        <w:rPr>
          <w:rFonts w:ascii="Aptos" w:hAnsi="Aptos"/>
          <w:b/>
          <w:bCs/>
          <w:color w:val="000000"/>
          <w:sz w:val="22"/>
          <w:szCs w:val="22"/>
        </w:rPr>
      </w:pPr>
    </w:p>
    <w:p w14:paraId="3D561492" w14:textId="3D038E41" w:rsidR="0079499F" w:rsidRPr="000C3916" w:rsidRDefault="00875C4C" w:rsidP="000C3916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0C3916">
        <w:rPr>
          <w:rFonts w:asciiTheme="minorHAnsi" w:hAnsiTheme="minorHAnsi"/>
          <w:i/>
          <w:iCs/>
          <w:sz w:val="22"/>
          <w:szCs w:val="22"/>
        </w:rPr>
        <w:t xml:space="preserve">A cura di </w:t>
      </w:r>
      <w:r w:rsidR="001E5554" w:rsidRPr="000C3916">
        <w:rPr>
          <w:rFonts w:asciiTheme="minorHAnsi" w:hAnsiTheme="minorHAnsi"/>
          <w:i/>
          <w:iCs/>
          <w:sz w:val="22"/>
          <w:szCs w:val="22"/>
        </w:rPr>
        <w:t>Micaela Conterio 3358458589</w:t>
      </w:r>
    </w:p>
    <w:sectPr w:rsidR="0079499F" w:rsidRPr="000C3916" w:rsidSect="00E272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998B" w14:textId="77777777" w:rsidR="00D37B90" w:rsidRDefault="00D37B90">
      <w:r>
        <w:separator/>
      </w:r>
    </w:p>
  </w:endnote>
  <w:endnote w:type="continuationSeparator" w:id="0">
    <w:p w14:paraId="7E85F526" w14:textId="77777777" w:rsidR="00D37B90" w:rsidRDefault="00D3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077A" w14:textId="77777777" w:rsidR="008E1D5F" w:rsidRDefault="008E1D5F" w:rsidP="002164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81BC25" w14:textId="77777777" w:rsidR="008E1D5F" w:rsidRDefault="008E1D5F" w:rsidP="002164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8" w:type="dxa"/>
      <w:tblInd w:w="-600" w:type="dxa"/>
      <w:tblLook w:val="01E0" w:firstRow="1" w:lastRow="1" w:firstColumn="1" w:lastColumn="1" w:noHBand="0" w:noVBand="0"/>
    </w:tblPr>
    <w:tblGrid>
      <w:gridCol w:w="4889"/>
      <w:gridCol w:w="6259"/>
    </w:tblGrid>
    <w:tr w:rsidR="008E1D5F" w:rsidRPr="006845D1" w14:paraId="12294DD8" w14:textId="77777777" w:rsidTr="00AA7C20">
      <w:tc>
        <w:tcPr>
          <w:tcW w:w="4889" w:type="dxa"/>
          <w:vAlign w:val="bottom"/>
        </w:tcPr>
        <w:p w14:paraId="5A168132" w14:textId="77777777" w:rsidR="008E1D5F" w:rsidRPr="006845D1" w:rsidRDefault="008E1D5F" w:rsidP="00AA7C20">
          <w:pPr>
            <w:pStyle w:val="Testonormale"/>
            <w:rPr>
              <w:rFonts w:ascii="Verdana" w:hAnsi="Verdana"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2C674E08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8"/>
              <w:szCs w:val="16"/>
              <w:u w:val="single"/>
            </w:rPr>
          </w:pPr>
        </w:p>
      </w:tc>
    </w:tr>
    <w:tr w:rsidR="008E1D5F" w:rsidRPr="006845D1" w14:paraId="4562F8C2" w14:textId="77777777" w:rsidTr="00AA7C20">
      <w:tc>
        <w:tcPr>
          <w:tcW w:w="4889" w:type="dxa"/>
          <w:vAlign w:val="bottom"/>
        </w:tcPr>
        <w:p w14:paraId="559C0F24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5EFDB058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  <w:u w:val="single"/>
            </w:rPr>
          </w:pPr>
        </w:p>
      </w:tc>
    </w:tr>
    <w:tr w:rsidR="008E1D5F" w:rsidRPr="006845D1" w14:paraId="6FB671CE" w14:textId="77777777" w:rsidTr="00AA7C20">
      <w:tc>
        <w:tcPr>
          <w:tcW w:w="4889" w:type="dxa"/>
          <w:vAlign w:val="bottom"/>
        </w:tcPr>
        <w:p w14:paraId="00EE0DB0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478FB8EF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b/>
              <w:color w:val="006600"/>
              <w:sz w:val="16"/>
              <w:szCs w:val="16"/>
            </w:rPr>
          </w:pPr>
        </w:p>
      </w:tc>
    </w:tr>
    <w:tr w:rsidR="008E1D5F" w:rsidRPr="006845D1" w14:paraId="46F92450" w14:textId="77777777" w:rsidTr="00AA7C20">
      <w:tc>
        <w:tcPr>
          <w:tcW w:w="4889" w:type="dxa"/>
          <w:vAlign w:val="bottom"/>
        </w:tcPr>
        <w:p w14:paraId="4538CDFE" w14:textId="77777777" w:rsidR="008E1D5F" w:rsidRPr="006845D1" w:rsidRDefault="008E1D5F" w:rsidP="00AA7C20">
          <w:pPr>
            <w:pStyle w:val="Testonormale"/>
            <w:rPr>
              <w:rFonts w:ascii="Verdana" w:hAnsi="Verdana"/>
              <w:b/>
              <w:smallCaps/>
              <w:noProof/>
              <w:sz w:val="16"/>
              <w:szCs w:val="16"/>
            </w:rPr>
          </w:pPr>
        </w:p>
      </w:tc>
      <w:tc>
        <w:tcPr>
          <w:tcW w:w="6259" w:type="dxa"/>
          <w:vAlign w:val="bottom"/>
        </w:tcPr>
        <w:p w14:paraId="2F436151" w14:textId="77777777" w:rsidR="008E1D5F" w:rsidRPr="006845D1" w:rsidRDefault="008E1D5F" w:rsidP="00AA7C20">
          <w:pPr>
            <w:pStyle w:val="Testonormale"/>
            <w:jc w:val="right"/>
            <w:rPr>
              <w:rFonts w:ascii="Verdana" w:hAnsi="Verdana"/>
              <w:color w:val="006600"/>
              <w:sz w:val="16"/>
              <w:szCs w:val="16"/>
            </w:rPr>
          </w:pPr>
        </w:p>
      </w:tc>
    </w:tr>
  </w:tbl>
  <w:p w14:paraId="5EF2DA44" w14:textId="77777777" w:rsidR="008E1D5F" w:rsidRDefault="008E1D5F" w:rsidP="0021647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7" w:type="dxa"/>
      <w:tblInd w:w="-600" w:type="dxa"/>
      <w:tblLayout w:type="fixed"/>
      <w:tblLook w:val="0000" w:firstRow="0" w:lastRow="0" w:firstColumn="0" w:lastColumn="0" w:noHBand="0" w:noVBand="0"/>
    </w:tblPr>
    <w:tblGrid>
      <w:gridCol w:w="4308"/>
      <w:gridCol w:w="6889"/>
    </w:tblGrid>
    <w:tr w:rsidR="004D746B" w:rsidRPr="00C01809" w14:paraId="326C0684" w14:textId="77777777" w:rsidTr="00401AD9">
      <w:tc>
        <w:tcPr>
          <w:tcW w:w="4308" w:type="dxa"/>
          <w:shd w:val="clear" w:color="auto" w:fill="auto"/>
        </w:tcPr>
        <w:p w14:paraId="1A0E4260" w14:textId="3930C8B8" w:rsidR="004D746B" w:rsidRPr="00C01809" w:rsidRDefault="004D746B" w:rsidP="004D746B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6"/>
              <w:szCs w:val="16"/>
              <w:lang w:val="en-US"/>
            </w:rPr>
          </w:pPr>
          <w:r w:rsidRPr="002B7182">
            <w:rPr>
              <w:rFonts w:ascii="Sylfaen" w:hAnsi="Sylfaen"/>
              <w:b/>
              <w:noProof/>
              <w:color w:val="288037"/>
              <w:sz w:val="18"/>
              <w:szCs w:val="18"/>
              <w:lang w:val="en-US"/>
            </w:rPr>
            <w:t xml:space="preserve">CONTATTO  STAMPA </w:t>
          </w:r>
        </w:p>
      </w:tc>
      <w:tc>
        <w:tcPr>
          <w:tcW w:w="6889" w:type="dxa"/>
        </w:tcPr>
        <w:p w14:paraId="30150BA2" w14:textId="1F91009B" w:rsidR="004D746B" w:rsidRPr="00C01809" w:rsidRDefault="004D746B" w:rsidP="004D746B">
          <w:pPr>
            <w:pStyle w:val="Testonormale"/>
            <w:ind w:left="-1079" w:right="458"/>
            <w:jc w:val="right"/>
            <w:rPr>
              <w:rFonts w:ascii="Sylfaen" w:hAnsi="Sylfaen"/>
              <w:b/>
              <w:color w:val="288037"/>
              <w:sz w:val="16"/>
              <w:szCs w:val="16"/>
            </w:rPr>
          </w:pPr>
        </w:p>
      </w:tc>
    </w:tr>
    <w:tr w:rsidR="004D746B" w:rsidRPr="00C01809" w14:paraId="6BBD6345" w14:textId="77777777" w:rsidTr="00401AD9">
      <w:tc>
        <w:tcPr>
          <w:tcW w:w="4308" w:type="dxa"/>
          <w:shd w:val="clear" w:color="auto" w:fill="auto"/>
        </w:tcPr>
        <w:p w14:paraId="18D0F1E8" w14:textId="77777777" w:rsidR="004D746B" w:rsidRPr="00207EAE" w:rsidRDefault="004D746B" w:rsidP="004D746B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MICAELA CONTERIO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3358458589 Giornalista </w:t>
          </w:r>
        </w:p>
        <w:p w14:paraId="22DD2295" w14:textId="77777777" w:rsidR="004D746B" w:rsidRDefault="004D746B" w:rsidP="004D746B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</w:p>
        <w:p w14:paraId="188464AE" w14:textId="77777777" w:rsidR="004D746B" w:rsidRPr="00207EAE" w:rsidRDefault="004D746B" w:rsidP="004D746B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Capo Ufficio Stampa </w:t>
          </w:r>
        </w:p>
        <w:p w14:paraId="2A1723AE" w14:textId="77777777" w:rsidR="004D746B" w:rsidRPr="00207EAE" w:rsidRDefault="004D746B" w:rsidP="004D746B">
          <w:pPr>
            <w:pStyle w:val="Testonormale"/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CRISTINA GIANNETTI</w:t>
          </w:r>
          <w:r>
            <w:rPr>
              <w:rFonts w:ascii="Sylfaen" w:hAnsi="Sylfaen"/>
              <w:b/>
              <w:noProof/>
              <w:color w:val="288037"/>
              <w:sz w:val="15"/>
              <w:szCs w:val="15"/>
            </w:rPr>
            <w:t xml:space="preserve">    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345 0451707</w:t>
          </w:r>
        </w:p>
        <w:p w14:paraId="54C09417" w14:textId="77777777" w:rsidR="004D746B" w:rsidRDefault="004D746B" w:rsidP="004D746B">
          <w:pPr>
            <w:pStyle w:val="Testonormale"/>
            <w:ind w:left="33" w:right="-981"/>
            <w:jc w:val="both"/>
            <w:rPr>
              <w:rFonts w:ascii="Sylfaen" w:hAnsi="Sylfaen"/>
              <w:b/>
              <w:color w:val="288037"/>
              <w:sz w:val="16"/>
              <w:szCs w:val="16"/>
            </w:rPr>
          </w:pPr>
          <w:r w:rsidRPr="00C01809">
            <w:rPr>
              <w:rFonts w:ascii="Sylfaen" w:hAnsi="Sylfaen"/>
              <w:b/>
              <w:color w:val="288037"/>
              <w:sz w:val="22"/>
              <w:szCs w:val="22"/>
            </w:rPr>
            <w:t>CREA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via 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della Navicella 2/4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– 001</w:t>
          </w:r>
          <w:r>
            <w:rPr>
              <w:rFonts w:ascii="Sylfaen" w:hAnsi="Sylfaen"/>
              <w:b/>
              <w:color w:val="288037"/>
              <w:sz w:val="16"/>
              <w:szCs w:val="16"/>
            </w:rPr>
            <w:t>84</w:t>
          </w:r>
          <w:r w:rsidRPr="00C01809">
            <w:rPr>
              <w:rFonts w:ascii="Sylfaen" w:hAnsi="Sylfaen"/>
              <w:b/>
              <w:color w:val="288037"/>
              <w:sz w:val="16"/>
              <w:szCs w:val="16"/>
            </w:rPr>
            <w:t xml:space="preserve"> Roma</w:t>
          </w:r>
        </w:p>
        <w:p w14:paraId="6D270CE9" w14:textId="7AFE13F0" w:rsidR="004D746B" w:rsidRPr="005D71FB" w:rsidRDefault="004D746B" w:rsidP="004D746B">
          <w:pPr>
            <w:ind w:left="33" w:right="-981"/>
            <w:jc w:val="both"/>
            <w:rPr>
              <w:rFonts w:ascii="Sylfaen" w:hAnsi="Sylfaen"/>
              <w:b/>
              <w:noProof/>
              <w:color w:val="288037"/>
              <w:sz w:val="16"/>
              <w:szCs w:val="16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@  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stampa@crea.gov.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it  </w:t>
          </w:r>
          <w:r w:rsidRPr="00207EAE">
            <w:rPr>
              <w:rFonts w:ascii="Sylfaen" w:hAnsi="Sylfaen" w:cs="Arial"/>
              <w:b/>
              <w:noProof/>
              <w:color w:val="288037"/>
              <w:sz w:val="15"/>
              <w:szCs w:val="15"/>
            </w:rPr>
            <w:t>∫</w:t>
          </w:r>
          <w:r w:rsidRPr="00207EAE">
            <w:rPr>
              <w:rFonts w:ascii="Sylfaen" w:hAnsi="Sylfaen"/>
              <w:b/>
              <w:noProof/>
              <w:color w:val="288037"/>
              <w:sz w:val="15"/>
              <w:szCs w:val="15"/>
            </w:rPr>
            <w:t>  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W</w:t>
          </w:r>
          <w:r w:rsidRPr="00207EAE">
            <w:rPr>
              <w:rFonts w:ascii="Sylfaen" w:hAnsi="Sylfaen"/>
              <w:b/>
              <w:color w:val="288037"/>
              <w:sz w:val="15"/>
              <w:szCs w:val="15"/>
            </w:rPr>
            <w:t>  </w:t>
          </w:r>
          <w:hyperlink r:id="rId1" w:history="1">
            <w:r w:rsidRPr="00207EAE">
              <w:rPr>
                <w:rStyle w:val="Collegamentoipertestuale"/>
                <w:rFonts w:ascii="Sylfaen" w:hAnsi="Sylfaen"/>
                <w:b/>
                <w:sz w:val="15"/>
                <w:szCs w:val="15"/>
              </w:rPr>
              <w:t>www.crea.gov.it</w:t>
            </w:r>
          </w:hyperlink>
        </w:p>
      </w:tc>
      <w:tc>
        <w:tcPr>
          <w:tcW w:w="6889" w:type="dxa"/>
        </w:tcPr>
        <w:p w14:paraId="004FD960" w14:textId="5BA6F955" w:rsidR="004D746B" w:rsidRPr="00207EAE" w:rsidRDefault="004D746B" w:rsidP="004D746B">
          <w:pPr>
            <w:pStyle w:val="Testonormale"/>
            <w:tabs>
              <w:tab w:val="right" w:pos="2990"/>
            </w:tabs>
            <w:ind w:left="-1077" w:right="1875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</w:t>
          </w:r>
          <w:r w:rsidR="009975E4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>X:</w:t>
          </w: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CREARicerca</w:t>
          </w:r>
        </w:p>
        <w:p w14:paraId="1252DCAB" w14:textId="77777777" w:rsidR="004D746B" w:rsidRPr="00207EAE" w:rsidRDefault="004D746B" w:rsidP="004D746B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      Facebook: CREA – Ricerca</w:t>
          </w:r>
        </w:p>
        <w:p w14:paraId="0FE846B8" w14:textId="77777777" w:rsidR="004D746B" w:rsidRPr="00207EAE" w:rsidRDefault="004D746B" w:rsidP="004D746B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linkedin: CREA Ricerca </w:t>
          </w:r>
        </w:p>
        <w:p w14:paraId="5CEDC455" w14:textId="77777777" w:rsidR="004D746B" w:rsidRPr="00207EAE" w:rsidRDefault="004D746B" w:rsidP="004D746B">
          <w:pPr>
            <w:pStyle w:val="Testonormale"/>
            <w:tabs>
              <w:tab w:val="right" w:pos="2990"/>
            </w:tabs>
            <w:ind w:left="-1077" w:right="1733"/>
            <w:jc w:val="center"/>
            <w:rPr>
              <w:rFonts w:ascii="Sylfaen" w:hAnsi="Sylfaen"/>
              <w:b/>
              <w:smallCaps/>
              <w:color w:val="288037"/>
              <w:sz w:val="15"/>
              <w:szCs w:val="15"/>
            </w:rPr>
          </w:pPr>
          <w:r w:rsidRPr="00207EAE">
            <w:rPr>
              <w:rFonts w:ascii="Sylfaen" w:hAnsi="Sylfaen"/>
              <w:b/>
              <w:smallCaps/>
              <w:color w:val="288037"/>
              <w:sz w:val="15"/>
              <w:szCs w:val="15"/>
            </w:rPr>
            <w:t xml:space="preserve">                                                                                                                 instagram: crearicerca  </w:t>
          </w:r>
        </w:p>
        <w:p w14:paraId="419287A2" w14:textId="77777777" w:rsidR="007F4584" w:rsidRDefault="004D746B" w:rsidP="009975E4">
          <w:pPr>
            <w:shd w:val="clear" w:color="auto" w:fill="FFFFFF"/>
            <w:tabs>
              <w:tab w:val="right" w:pos="2990"/>
            </w:tabs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</w:pPr>
          <w:r w:rsidRPr="002B7182">
            <w:rPr>
              <w:rFonts w:ascii="Sylfaen" w:eastAsia="Batang" w:hAnsi="Sylfaen" w:cs="Calibri Light"/>
              <w:b/>
              <w:bCs/>
              <w:noProof/>
              <w:color w:val="2A8E52"/>
              <w:sz w:val="15"/>
              <w:szCs w:val="15"/>
            </w:rPr>
            <w:t xml:space="preserve">                                                                          CREAtube</w:t>
          </w:r>
          <w:r w:rsidRPr="002B7182">
            <w:rPr>
              <w:rFonts w:ascii="Sylfaen" w:eastAsia="Batang" w:hAnsi="Sylfaen" w:cs="Calibri Light"/>
              <w:b/>
              <w:bCs/>
              <w:noProof/>
              <w:color w:val="0C64C0"/>
              <w:sz w:val="15"/>
              <w:szCs w:val="15"/>
              <w:u w:val="single"/>
            </w:rPr>
            <w:t xml:space="preserve">: </w:t>
          </w:r>
          <w:hyperlink r:id="rId2" w:history="1">
            <w:r w:rsidRPr="002B7182">
              <w:rPr>
                <w:rStyle w:val="Collegamentoipertestuale"/>
                <w:rFonts w:ascii="Sylfaen" w:eastAsia="Batang" w:hAnsi="Sylfaen" w:cs="Calibri Light"/>
                <w:b/>
                <w:bCs/>
                <w:noProof/>
                <w:sz w:val="15"/>
                <w:szCs w:val="15"/>
              </w:rPr>
              <w:t>https://www.crea.gov.it/crea-tv</w:t>
            </w:r>
          </w:hyperlink>
          <w:r w:rsidRPr="002B7182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</w:t>
          </w:r>
        </w:p>
        <w:p w14:paraId="21198984" w14:textId="3BA701FB" w:rsidR="004D746B" w:rsidRPr="002F277A" w:rsidRDefault="007F4584" w:rsidP="009975E4">
          <w:pPr>
            <w:shd w:val="clear" w:color="auto" w:fill="FFFFFF"/>
            <w:tabs>
              <w:tab w:val="right" w:pos="2990"/>
            </w:tabs>
            <w:rPr>
              <w:rFonts w:ascii="Sylfaen" w:hAnsi="Sylfaen"/>
              <w:b/>
              <w:smallCaps/>
              <w:color w:val="288037"/>
              <w:sz w:val="16"/>
              <w:szCs w:val="16"/>
            </w:rPr>
          </w:pPr>
          <w:r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                                        </w:t>
          </w:r>
          <w:r w:rsidR="004D746B" w:rsidRPr="002B7182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    </w:t>
          </w:r>
          <w:r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                         </w:t>
          </w:r>
          <w:r w:rsidR="004D746B" w:rsidRPr="002B7182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</w:t>
          </w:r>
          <w:r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>C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>REAfuturo: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00"/>
              <w:sz w:val="15"/>
              <w:szCs w:val="15"/>
            </w:rPr>
            <w:t xml:space="preserve"> </w:t>
          </w:r>
          <w:r w:rsidRPr="00207EAE">
            <w:rPr>
              <w:rFonts w:ascii="Sylfaen" w:eastAsia="Batang" w:hAnsi="Sylfaen" w:cs="Calibri Light"/>
              <w:b/>
              <w:bCs/>
              <w:noProof/>
              <w:color w:val="0000FF"/>
              <w:sz w:val="15"/>
              <w:szCs w:val="15"/>
              <w:u w:val="single"/>
            </w:rPr>
            <w:t>https://</w:t>
          </w:r>
          <w:hyperlink r:id="rId3" w:history="1">
            <w:r w:rsidRPr="00207EAE">
              <w:rPr>
                <w:rStyle w:val="Collegamentoipertestuale"/>
                <w:rFonts w:ascii="Sylfaen" w:eastAsia="Batang" w:hAnsi="Sylfaen" w:cs="Calibri Light"/>
                <w:b/>
                <w:bCs/>
                <w:noProof/>
                <w:sz w:val="15"/>
                <w:szCs w:val="15"/>
              </w:rPr>
              <w:t>www.creafuturo.eu/it/</w:t>
            </w:r>
          </w:hyperlink>
          <w:r w:rsidR="004D746B" w:rsidRPr="002B7182">
            <w:rPr>
              <w:rFonts w:ascii="Sylfaen" w:eastAsia="Batang" w:hAnsi="Sylfaen" w:cs="Calibri Light"/>
              <w:b/>
              <w:bCs/>
              <w:noProof/>
              <w:color w:val="28884F"/>
              <w:sz w:val="15"/>
              <w:szCs w:val="15"/>
            </w:rPr>
            <w:t xml:space="preserve"> </w:t>
          </w:r>
        </w:p>
      </w:tc>
    </w:tr>
  </w:tbl>
  <w:p w14:paraId="5B96317F" w14:textId="77777777" w:rsidR="008E1D5F" w:rsidRPr="002F277A" w:rsidRDefault="008E1D5F" w:rsidP="000E0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48217" w14:textId="77777777" w:rsidR="00D37B90" w:rsidRDefault="00D37B90">
      <w:r>
        <w:separator/>
      </w:r>
    </w:p>
  </w:footnote>
  <w:footnote w:type="continuationSeparator" w:id="0">
    <w:p w14:paraId="5A7A88B3" w14:textId="77777777" w:rsidR="00D37B90" w:rsidRDefault="00D3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4F2D" w14:textId="1FF84F32" w:rsidR="008E1D5F" w:rsidRDefault="00195FF4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EFC6FA" wp14:editId="03CB0E82">
          <wp:simplePos x="0" y="0"/>
          <wp:positionH relativeFrom="column">
            <wp:posOffset>-163830</wp:posOffset>
          </wp:positionH>
          <wp:positionV relativeFrom="paragraph">
            <wp:posOffset>-154305</wp:posOffset>
          </wp:positionV>
          <wp:extent cx="1657350" cy="89535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32E7D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  <w:r>
      <w:tab/>
    </w:r>
  </w:p>
  <w:p w14:paraId="50DB53A4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09249984" w14:textId="77777777" w:rsidR="008E1D5F" w:rsidRDefault="008E1D5F" w:rsidP="007E2AB6">
    <w:pPr>
      <w:pStyle w:val="Intestazione"/>
      <w:tabs>
        <w:tab w:val="clear" w:pos="4819"/>
        <w:tab w:val="clear" w:pos="9638"/>
        <w:tab w:val="left" w:pos="3720"/>
      </w:tabs>
    </w:pPr>
  </w:p>
  <w:p w14:paraId="5C2215BF" w14:textId="77777777" w:rsidR="008E1D5F" w:rsidRDefault="008E1D5F" w:rsidP="00A51979">
    <w:pPr>
      <w:pStyle w:val="Intestazione"/>
      <w:tabs>
        <w:tab w:val="clear" w:pos="4819"/>
        <w:tab w:val="clear" w:pos="9638"/>
        <w:tab w:val="left" w:pos="16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B384" w14:textId="68F97F77" w:rsidR="008E1D5F" w:rsidRDefault="00195FF4" w:rsidP="00A33FC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B13A8A" wp14:editId="616135D5">
              <wp:simplePos x="0" y="0"/>
              <wp:positionH relativeFrom="column">
                <wp:posOffset>4423410</wp:posOffset>
              </wp:positionH>
              <wp:positionV relativeFrom="paragraph">
                <wp:posOffset>-3175</wp:posOffset>
              </wp:positionV>
              <wp:extent cx="1871980" cy="752475"/>
              <wp:effectExtent l="0" t="0" r="0" b="9525"/>
              <wp:wrapNone/>
              <wp:docPr id="138330474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03061" w14:textId="2237B867" w:rsidR="008E1D5F" w:rsidRDefault="005E7AFC" w:rsidP="00B126E0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</w:pPr>
                          <w:r w:rsidRPr="0089553D">
                            <w:rPr>
                              <w:rFonts w:ascii="Courier New" w:hAnsi="Courier New" w:cs="Courier New"/>
                              <w:b/>
                              <w:color w:val="538135"/>
                            </w:rPr>
                            <w:t>Comunicato</w:t>
                          </w:r>
                          <w:r w:rsidR="00541BF2">
                            <w:rPr>
                              <w:rFonts w:ascii="Courier New" w:hAnsi="Courier New" w:cs="Courier New"/>
                              <w:b/>
                              <w:color w:val="538135"/>
                            </w:rPr>
                            <w:t xml:space="preserve"> </w:t>
                          </w:r>
                          <w:r w:rsidR="00900D73" w:rsidRPr="0089553D">
                            <w:rPr>
                              <w:rFonts w:ascii="Courier New" w:hAnsi="Courier New" w:cs="Courier New"/>
                              <w:b/>
                              <w:color w:val="538135"/>
                            </w:rPr>
                            <w:t>S</w:t>
                          </w:r>
                          <w:r w:rsidR="008E1D5F" w:rsidRPr="0089553D">
                            <w:rPr>
                              <w:rFonts w:ascii="Courier New" w:hAnsi="Courier New" w:cs="Courier New"/>
                              <w:b/>
                              <w:color w:val="538135"/>
                            </w:rPr>
                            <w:t>tamp</w:t>
                          </w:r>
                          <w:r w:rsidR="008E1D5F" w:rsidRPr="0089553D"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  <w:t>a</w:t>
                          </w:r>
                        </w:p>
                        <w:p w14:paraId="6DF90799" w14:textId="67C1B45B" w:rsidR="00541BF2" w:rsidRDefault="00541BF2" w:rsidP="00B126E0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  <w:t>2</w:t>
                          </w:r>
                          <w:r w:rsidR="00260E76"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  <w:t>8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  <w:t>/2024</w:t>
                          </w:r>
                        </w:p>
                        <w:p w14:paraId="07BDEED7" w14:textId="5480E0D8" w:rsidR="00541BF2" w:rsidRPr="0089553D" w:rsidRDefault="00136318" w:rsidP="00B126E0">
                          <w:pPr>
                            <w:jc w:val="center"/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  <w:t>1</w:t>
                          </w:r>
                          <w:r w:rsidR="00D44DD8"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  <w:t>7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color w:val="2F5496"/>
                            </w:rPr>
                            <w:t xml:space="preserve"> luglio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13A8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8.3pt;margin-top:-.25pt;width:147.4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" stroked="f">
              <v:textbox>
                <w:txbxContent>
                  <w:p w14:paraId="2A503061" w14:textId="2237B867" w:rsidR="008E1D5F" w:rsidRDefault="005E7AFC" w:rsidP="00B126E0">
                    <w:pPr>
                      <w:jc w:val="center"/>
                      <w:rPr>
                        <w:rFonts w:ascii="Courier New" w:hAnsi="Courier New" w:cs="Courier New"/>
                        <w:b/>
                        <w:color w:val="2F5496"/>
                      </w:rPr>
                    </w:pPr>
                    <w:r w:rsidRPr="0089553D">
                      <w:rPr>
                        <w:rFonts w:ascii="Courier New" w:hAnsi="Courier New" w:cs="Courier New"/>
                        <w:b/>
                        <w:color w:val="538135"/>
                      </w:rPr>
                      <w:t>Comunicato</w:t>
                    </w:r>
                    <w:r w:rsidR="00541BF2">
                      <w:rPr>
                        <w:rFonts w:ascii="Courier New" w:hAnsi="Courier New" w:cs="Courier New"/>
                        <w:b/>
                        <w:color w:val="538135"/>
                      </w:rPr>
                      <w:t xml:space="preserve"> </w:t>
                    </w:r>
                    <w:r w:rsidR="00900D73" w:rsidRPr="0089553D">
                      <w:rPr>
                        <w:rFonts w:ascii="Courier New" w:hAnsi="Courier New" w:cs="Courier New"/>
                        <w:b/>
                        <w:color w:val="538135"/>
                      </w:rPr>
                      <w:t>S</w:t>
                    </w:r>
                    <w:r w:rsidR="008E1D5F" w:rsidRPr="0089553D">
                      <w:rPr>
                        <w:rFonts w:ascii="Courier New" w:hAnsi="Courier New" w:cs="Courier New"/>
                        <w:b/>
                        <w:color w:val="538135"/>
                      </w:rPr>
                      <w:t>tamp</w:t>
                    </w:r>
                    <w:r w:rsidR="008E1D5F" w:rsidRPr="0089553D">
                      <w:rPr>
                        <w:rFonts w:ascii="Courier New" w:hAnsi="Courier New" w:cs="Courier New"/>
                        <w:b/>
                        <w:color w:val="2F5496"/>
                      </w:rPr>
                      <w:t>a</w:t>
                    </w:r>
                  </w:p>
                  <w:p w14:paraId="6DF90799" w14:textId="67C1B45B" w:rsidR="00541BF2" w:rsidRDefault="00541BF2" w:rsidP="00B126E0">
                    <w:pPr>
                      <w:jc w:val="center"/>
                      <w:rPr>
                        <w:rFonts w:ascii="Courier New" w:hAnsi="Courier New" w:cs="Courier New"/>
                        <w:b/>
                        <w:color w:val="2F5496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2F5496"/>
                      </w:rPr>
                      <w:t>2</w:t>
                    </w:r>
                    <w:r w:rsidR="00260E76">
                      <w:rPr>
                        <w:rFonts w:ascii="Courier New" w:hAnsi="Courier New" w:cs="Courier New"/>
                        <w:b/>
                        <w:color w:val="2F5496"/>
                      </w:rPr>
                      <w:t>8</w:t>
                    </w:r>
                    <w:r>
                      <w:rPr>
                        <w:rFonts w:ascii="Courier New" w:hAnsi="Courier New" w:cs="Courier New"/>
                        <w:b/>
                        <w:color w:val="2F5496"/>
                      </w:rPr>
                      <w:t>/2024</w:t>
                    </w:r>
                  </w:p>
                  <w:p w14:paraId="07BDEED7" w14:textId="5480E0D8" w:rsidR="00541BF2" w:rsidRPr="0089553D" w:rsidRDefault="00136318" w:rsidP="00B126E0">
                    <w:pPr>
                      <w:jc w:val="center"/>
                      <w:rPr>
                        <w:rFonts w:ascii="Courier New" w:hAnsi="Courier New" w:cs="Courier New"/>
                        <w:b/>
                        <w:color w:val="2F5496"/>
                      </w:rPr>
                    </w:pPr>
                    <w:r>
                      <w:rPr>
                        <w:rFonts w:ascii="Courier New" w:hAnsi="Courier New" w:cs="Courier New"/>
                        <w:b/>
                        <w:color w:val="2F5496"/>
                      </w:rPr>
                      <w:t>1</w:t>
                    </w:r>
                    <w:r w:rsidR="00D44DD8">
                      <w:rPr>
                        <w:rFonts w:ascii="Courier New" w:hAnsi="Courier New" w:cs="Courier New"/>
                        <w:b/>
                        <w:color w:val="2F5496"/>
                      </w:rPr>
                      <w:t>7</w:t>
                    </w:r>
                    <w:r>
                      <w:rPr>
                        <w:rFonts w:ascii="Courier New" w:hAnsi="Courier New" w:cs="Courier New"/>
                        <w:b/>
                        <w:color w:val="2F5496"/>
                      </w:rPr>
                      <w:t xml:space="preserve"> luglio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F922E" wp14:editId="071A0B9C">
              <wp:simplePos x="0" y="0"/>
              <wp:positionH relativeFrom="column">
                <wp:align>center</wp:align>
              </wp:positionH>
              <wp:positionV relativeFrom="paragraph">
                <wp:posOffset>139700</wp:posOffset>
              </wp:positionV>
              <wp:extent cx="1978025" cy="609600"/>
              <wp:effectExtent l="0" t="0" r="3175" b="3175"/>
              <wp:wrapNone/>
              <wp:docPr id="7322658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0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32E41" w14:textId="77777777" w:rsidR="00A33FC1" w:rsidRPr="00A33FC1" w:rsidRDefault="00A33FC1" w:rsidP="00A33FC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1F922E" id="Text Box 9" o:spid="_x0000_s1027" type="#_x0000_t202" style="position:absolute;margin-left:0;margin-top:11pt;width:155.7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" stroked="f">
              <v:textbox>
                <w:txbxContent>
                  <w:p w14:paraId="3C632E41" w14:textId="77777777" w:rsidR="00A33FC1" w:rsidRPr="00A33FC1" w:rsidRDefault="00A33FC1" w:rsidP="00A33FC1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szCs w:val="32"/>
      </w:rPr>
      <w:drawing>
        <wp:anchor distT="0" distB="0" distL="114300" distR="114300" simplePos="0" relativeHeight="251656192" behindDoc="0" locked="0" layoutInCell="1" allowOverlap="1" wp14:anchorId="0C37C495" wp14:editId="06915312">
          <wp:simplePos x="0" y="0"/>
          <wp:positionH relativeFrom="column">
            <wp:posOffset>-485140</wp:posOffset>
          </wp:positionH>
          <wp:positionV relativeFrom="paragraph">
            <wp:posOffset>-3175</wp:posOffset>
          </wp:positionV>
          <wp:extent cx="1545590" cy="835025"/>
          <wp:effectExtent l="0" t="0" r="0" b="0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7A2">
      <w:rPr>
        <w:noProof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63FF"/>
    <w:multiLevelType w:val="hybridMultilevel"/>
    <w:tmpl w:val="0B6A5246"/>
    <w:lvl w:ilvl="0" w:tplc="D2B27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AF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CF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8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3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2C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60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0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A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20063"/>
    <w:multiLevelType w:val="hybridMultilevel"/>
    <w:tmpl w:val="07885BBE"/>
    <w:lvl w:ilvl="0" w:tplc="0E82E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A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62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2B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8B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AB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A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89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C3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FE53E4"/>
    <w:multiLevelType w:val="hybridMultilevel"/>
    <w:tmpl w:val="447A63FA"/>
    <w:lvl w:ilvl="0" w:tplc="0410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4023F80"/>
    <w:multiLevelType w:val="hybridMultilevel"/>
    <w:tmpl w:val="8FC4D1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A53"/>
    <w:multiLevelType w:val="hybridMultilevel"/>
    <w:tmpl w:val="67A21DE6"/>
    <w:lvl w:ilvl="0" w:tplc="48DE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A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EF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A8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62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2F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A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CE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49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D57D1A"/>
    <w:multiLevelType w:val="hybridMultilevel"/>
    <w:tmpl w:val="5B8473EA"/>
    <w:lvl w:ilvl="0" w:tplc="53987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22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3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05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4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1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0A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0B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45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1E49FE"/>
    <w:multiLevelType w:val="hybridMultilevel"/>
    <w:tmpl w:val="C136E760"/>
    <w:lvl w:ilvl="0" w:tplc="EDF4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AA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6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0D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9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61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6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A7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0F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7914AE"/>
    <w:multiLevelType w:val="hybridMultilevel"/>
    <w:tmpl w:val="8F90F4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06B"/>
    <w:multiLevelType w:val="hybridMultilevel"/>
    <w:tmpl w:val="5DB428D0"/>
    <w:lvl w:ilvl="0" w:tplc="15141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6F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C8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4E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0D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B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8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E4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89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30F307E"/>
    <w:multiLevelType w:val="hybridMultilevel"/>
    <w:tmpl w:val="A49C70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912E6"/>
    <w:multiLevelType w:val="hybridMultilevel"/>
    <w:tmpl w:val="00AC273A"/>
    <w:lvl w:ilvl="0" w:tplc="4BE287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F4CF0"/>
    <w:multiLevelType w:val="hybridMultilevel"/>
    <w:tmpl w:val="542EE6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56B57"/>
    <w:multiLevelType w:val="hybridMultilevel"/>
    <w:tmpl w:val="FE6C36EE"/>
    <w:lvl w:ilvl="0" w:tplc="44C220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u w:color="FFFF0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DA195A"/>
    <w:multiLevelType w:val="hybridMultilevel"/>
    <w:tmpl w:val="6C94D72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B7628"/>
    <w:multiLevelType w:val="hybridMultilevel"/>
    <w:tmpl w:val="45DEC2E0"/>
    <w:lvl w:ilvl="0" w:tplc="86A6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00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9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D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C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C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03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03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3C04C5"/>
    <w:multiLevelType w:val="hybridMultilevel"/>
    <w:tmpl w:val="423EB7CA"/>
    <w:lvl w:ilvl="0" w:tplc="3F6ED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6BC48">
      <w:start w:val="14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CC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ED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E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A9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EC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8B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AF21DA1"/>
    <w:multiLevelType w:val="hybridMultilevel"/>
    <w:tmpl w:val="A49C70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02285"/>
    <w:multiLevelType w:val="hybridMultilevel"/>
    <w:tmpl w:val="09566ACC"/>
    <w:lvl w:ilvl="0" w:tplc="3B6E3E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8E2091"/>
    <w:multiLevelType w:val="hybridMultilevel"/>
    <w:tmpl w:val="0F0EDDF4"/>
    <w:lvl w:ilvl="0" w:tplc="796A7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A906E">
      <w:start w:val="14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CD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6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2A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207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9A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0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3449050">
    <w:abstractNumId w:val="7"/>
  </w:num>
  <w:num w:numId="2" w16cid:durableId="1425570809">
    <w:abstractNumId w:val="17"/>
  </w:num>
  <w:num w:numId="3" w16cid:durableId="1598708478">
    <w:abstractNumId w:val="8"/>
  </w:num>
  <w:num w:numId="4" w16cid:durableId="2096781811">
    <w:abstractNumId w:val="6"/>
  </w:num>
  <w:num w:numId="5" w16cid:durableId="362096819">
    <w:abstractNumId w:val="5"/>
  </w:num>
  <w:num w:numId="6" w16cid:durableId="404184515">
    <w:abstractNumId w:val="15"/>
  </w:num>
  <w:num w:numId="7" w16cid:durableId="1144851362">
    <w:abstractNumId w:val="18"/>
  </w:num>
  <w:num w:numId="8" w16cid:durableId="162479930">
    <w:abstractNumId w:val="1"/>
  </w:num>
  <w:num w:numId="9" w16cid:durableId="1292513011">
    <w:abstractNumId w:val="0"/>
  </w:num>
  <w:num w:numId="10" w16cid:durableId="1631128678">
    <w:abstractNumId w:val="14"/>
  </w:num>
  <w:num w:numId="11" w16cid:durableId="1467309639">
    <w:abstractNumId w:val="4"/>
  </w:num>
  <w:num w:numId="12" w16cid:durableId="629095258">
    <w:abstractNumId w:val="17"/>
  </w:num>
  <w:num w:numId="13" w16cid:durableId="854729388">
    <w:abstractNumId w:val="13"/>
  </w:num>
  <w:num w:numId="14" w16cid:durableId="1526017098">
    <w:abstractNumId w:val="3"/>
  </w:num>
  <w:num w:numId="15" w16cid:durableId="1186557247">
    <w:abstractNumId w:val="11"/>
  </w:num>
  <w:num w:numId="16" w16cid:durableId="1271207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1258118">
    <w:abstractNumId w:val="16"/>
  </w:num>
  <w:num w:numId="18" w16cid:durableId="1526870708">
    <w:abstractNumId w:val="9"/>
  </w:num>
  <w:num w:numId="19" w16cid:durableId="1803842925">
    <w:abstractNumId w:val="12"/>
  </w:num>
  <w:num w:numId="20" w16cid:durableId="991106329">
    <w:abstractNumId w:val="10"/>
  </w:num>
  <w:num w:numId="21" w16cid:durableId="126317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D"/>
    <w:rsid w:val="000101D0"/>
    <w:rsid w:val="00010B0F"/>
    <w:rsid w:val="0001137C"/>
    <w:rsid w:val="00011BE1"/>
    <w:rsid w:val="0001325E"/>
    <w:rsid w:val="000135FE"/>
    <w:rsid w:val="00014B6B"/>
    <w:rsid w:val="00017697"/>
    <w:rsid w:val="00020017"/>
    <w:rsid w:val="000210DB"/>
    <w:rsid w:val="0002373A"/>
    <w:rsid w:val="00032087"/>
    <w:rsid w:val="00033E53"/>
    <w:rsid w:val="00035301"/>
    <w:rsid w:val="00035C13"/>
    <w:rsid w:val="00037FB2"/>
    <w:rsid w:val="000420F4"/>
    <w:rsid w:val="00042255"/>
    <w:rsid w:val="00042B51"/>
    <w:rsid w:val="000448B8"/>
    <w:rsid w:val="000454FA"/>
    <w:rsid w:val="00046623"/>
    <w:rsid w:val="00050D03"/>
    <w:rsid w:val="00052840"/>
    <w:rsid w:val="00052F28"/>
    <w:rsid w:val="00054A61"/>
    <w:rsid w:val="000557A8"/>
    <w:rsid w:val="0005586E"/>
    <w:rsid w:val="000564AF"/>
    <w:rsid w:val="0006377D"/>
    <w:rsid w:val="0006423E"/>
    <w:rsid w:val="000649B0"/>
    <w:rsid w:val="00065053"/>
    <w:rsid w:val="00065D34"/>
    <w:rsid w:val="000752F4"/>
    <w:rsid w:val="000814B7"/>
    <w:rsid w:val="00081861"/>
    <w:rsid w:val="00087257"/>
    <w:rsid w:val="00087BDE"/>
    <w:rsid w:val="00093C9D"/>
    <w:rsid w:val="000A18DC"/>
    <w:rsid w:val="000A515E"/>
    <w:rsid w:val="000A5EDD"/>
    <w:rsid w:val="000B09D8"/>
    <w:rsid w:val="000B463A"/>
    <w:rsid w:val="000B4A80"/>
    <w:rsid w:val="000B4CEA"/>
    <w:rsid w:val="000B4D78"/>
    <w:rsid w:val="000B50C2"/>
    <w:rsid w:val="000B5246"/>
    <w:rsid w:val="000B5605"/>
    <w:rsid w:val="000C1AD3"/>
    <w:rsid w:val="000C2D81"/>
    <w:rsid w:val="000C3916"/>
    <w:rsid w:val="000C4AE4"/>
    <w:rsid w:val="000C518E"/>
    <w:rsid w:val="000C5406"/>
    <w:rsid w:val="000C66B8"/>
    <w:rsid w:val="000D0C17"/>
    <w:rsid w:val="000D0F30"/>
    <w:rsid w:val="000D6CC3"/>
    <w:rsid w:val="000E0D3C"/>
    <w:rsid w:val="000E1120"/>
    <w:rsid w:val="000E1327"/>
    <w:rsid w:val="000E28B5"/>
    <w:rsid w:val="000E35DA"/>
    <w:rsid w:val="000E3D7A"/>
    <w:rsid w:val="000E6220"/>
    <w:rsid w:val="000F0466"/>
    <w:rsid w:val="000F0E5A"/>
    <w:rsid w:val="000F79E4"/>
    <w:rsid w:val="00102CC2"/>
    <w:rsid w:val="00103EB1"/>
    <w:rsid w:val="00104CA0"/>
    <w:rsid w:val="00107EFE"/>
    <w:rsid w:val="001107E0"/>
    <w:rsid w:val="00110EDB"/>
    <w:rsid w:val="001113EB"/>
    <w:rsid w:val="001116D6"/>
    <w:rsid w:val="00113A02"/>
    <w:rsid w:val="00113A9D"/>
    <w:rsid w:val="00113DA9"/>
    <w:rsid w:val="00115A23"/>
    <w:rsid w:val="0011631F"/>
    <w:rsid w:val="00116588"/>
    <w:rsid w:val="00116A21"/>
    <w:rsid w:val="00116B30"/>
    <w:rsid w:val="0012190D"/>
    <w:rsid w:val="00122D9D"/>
    <w:rsid w:val="001231F9"/>
    <w:rsid w:val="0012578D"/>
    <w:rsid w:val="00127B8D"/>
    <w:rsid w:val="00136318"/>
    <w:rsid w:val="00136F31"/>
    <w:rsid w:val="00137797"/>
    <w:rsid w:val="00140DD8"/>
    <w:rsid w:val="00142CA1"/>
    <w:rsid w:val="00144253"/>
    <w:rsid w:val="00145811"/>
    <w:rsid w:val="00146799"/>
    <w:rsid w:val="001467FF"/>
    <w:rsid w:val="0014751C"/>
    <w:rsid w:val="001509DB"/>
    <w:rsid w:val="00151137"/>
    <w:rsid w:val="001522B8"/>
    <w:rsid w:val="00155F56"/>
    <w:rsid w:val="00160097"/>
    <w:rsid w:val="001630CF"/>
    <w:rsid w:val="0016659D"/>
    <w:rsid w:val="00166869"/>
    <w:rsid w:val="00166DC6"/>
    <w:rsid w:val="001766B2"/>
    <w:rsid w:val="00176F2C"/>
    <w:rsid w:val="001772A0"/>
    <w:rsid w:val="00181182"/>
    <w:rsid w:val="001836AC"/>
    <w:rsid w:val="001908E2"/>
    <w:rsid w:val="00195FF4"/>
    <w:rsid w:val="00196796"/>
    <w:rsid w:val="0019777B"/>
    <w:rsid w:val="001A021F"/>
    <w:rsid w:val="001A034E"/>
    <w:rsid w:val="001A4BD2"/>
    <w:rsid w:val="001A4CD4"/>
    <w:rsid w:val="001A585B"/>
    <w:rsid w:val="001A5EE8"/>
    <w:rsid w:val="001A6006"/>
    <w:rsid w:val="001A6751"/>
    <w:rsid w:val="001A6B12"/>
    <w:rsid w:val="001A755B"/>
    <w:rsid w:val="001A758F"/>
    <w:rsid w:val="001A7A11"/>
    <w:rsid w:val="001A7D01"/>
    <w:rsid w:val="001B023C"/>
    <w:rsid w:val="001B122E"/>
    <w:rsid w:val="001B1868"/>
    <w:rsid w:val="001B1A89"/>
    <w:rsid w:val="001B253C"/>
    <w:rsid w:val="001B3198"/>
    <w:rsid w:val="001B35B6"/>
    <w:rsid w:val="001B4F2B"/>
    <w:rsid w:val="001B74D8"/>
    <w:rsid w:val="001B7A48"/>
    <w:rsid w:val="001C0B77"/>
    <w:rsid w:val="001C3806"/>
    <w:rsid w:val="001C6F63"/>
    <w:rsid w:val="001C7724"/>
    <w:rsid w:val="001D00B2"/>
    <w:rsid w:val="001D21B6"/>
    <w:rsid w:val="001D2DD0"/>
    <w:rsid w:val="001D459C"/>
    <w:rsid w:val="001E400B"/>
    <w:rsid w:val="001E46C1"/>
    <w:rsid w:val="001E5554"/>
    <w:rsid w:val="001F46F7"/>
    <w:rsid w:val="001F4C6D"/>
    <w:rsid w:val="001F7165"/>
    <w:rsid w:val="001F7663"/>
    <w:rsid w:val="002014CB"/>
    <w:rsid w:val="002014F7"/>
    <w:rsid w:val="00202E0B"/>
    <w:rsid w:val="00202F95"/>
    <w:rsid w:val="00205E94"/>
    <w:rsid w:val="00206D7E"/>
    <w:rsid w:val="002135C0"/>
    <w:rsid w:val="00214148"/>
    <w:rsid w:val="0021499A"/>
    <w:rsid w:val="0021647D"/>
    <w:rsid w:val="00220826"/>
    <w:rsid w:val="00220BDC"/>
    <w:rsid w:val="00225612"/>
    <w:rsid w:val="00226B62"/>
    <w:rsid w:val="00227438"/>
    <w:rsid w:val="002308CC"/>
    <w:rsid w:val="002313CA"/>
    <w:rsid w:val="00231F4D"/>
    <w:rsid w:val="0023215F"/>
    <w:rsid w:val="00233B9B"/>
    <w:rsid w:val="00235D23"/>
    <w:rsid w:val="00237783"/>
    <w:rsid w:val="00237F83"/>
    <w:rsid w:val="00242954"/>
    <w:rsid w:val="00246210"/>
    <w:rsid w:val="00246C89"/>
    <w:rsid w:val="0024791D"/>
    <w:rsid w:val="0025466A"/>
    <w:rsid w:val="00254886"/>
    <w:rsid w:val="0025580F"/>
    <w:rsid w:val="002564C7"/>
    <w:rsid w:val="00256F90"/>
    <w:rsid w:val="002607A2"/>
    <w:rsid w:val="00260E43"/>
    <w:rsid w:val="00260E76"/>
    <w:rsid w:val="00261F47"/>
    <w:rsid w:val="00262F0D"/>
    <w:rsid w:val="00262F73"/>
    <w:rsid w:val="002635D8"/>
    <w:rsid w:val="00263BCA"/>
    <w:rsid w:val="00264A64"/>
    <w:rsid w:val="00266AD1"/>
    <w:rsid w:val="002703FA"/>
    <w:rsid w:val="00270FDE"/>
    <w:rsid w:val="002752DE"/>
    <w:rsid w:val="002775C3"/>
    <w:rsid w:val="002848A6"/>
    <w:rsid w:val="00287086"/>
    <w:rsid w:val="00287FEF"/>
    <w:rsid w:val="00291660"/>
    <w:rsid w:val="00292F28"/>
    <w:rsid w:val="00293125"/>
    <w:rsid w:val="00295452"/>
    <w:rsid w:val="0029787B"/>
    <w:rsid w:val="00297D88"/>
    <w:rsid w:val="002A3627"/>
    <w:rsid w:val="002A6F66"/>
    <w:rsid w:val="002B0E34"/>
    <w:rsid w:val="002B3D7A"/>
    <w:rsid w:val="002B3E72"/>
    <w:rsid w:val="002B50D8"/>
    <w:rsid w:val="002B5DC0"/>
    <w:rsid w:val="002B6A7D"/>
    <w:rsid w:val="002B71F6"/>
    <w:rsid w:val="002C26EA"/>
    <w:rsid w:val="002C6F31"/>
    <w:rsid w:val="002D2958"/>
    <w:rsid w:val="002D3F4E"/>
    <w:rsid w:val="002D72B0"/>
    <w:rsid w:val="002D767A"/>
    <w:rsid w:val="002E02EF"/>
    <w:rsid w:val="002E066E"/>
    <w:rsid w:val="002E4C04"/>
    <w:rsid w:val="002E62EB"/>
    <w:rsid w:val="002F03F3"/>
    <w:rsid w:val="002F0E91"/>
    <w:rsid w:val="002F277A"/>
    <w:rsid w:val="002F2AFC"/>
    <w:rsid w:val="002F443A"/>
    <w:rsid w:val="002F5083"/>
    <w:rsid w:val="002F5108"/>
    <w:rsid w:val="002F5846"/>
    <w:rsid w:val="002F598C"/>
    <w:rsid w:val="002F6135"/>
    <w:rsid w:val="002F7F86"/>
    <w:rsid w:val="00300FD0"/>
    <w:rsid w:val="00301FA8"/>
    <w:rsid w:val="00306A75"/>
    <w:rsid w:val="00307D0A"/>
    <w:rsid w:val="00310835"/>
    <w:rsid w:val="00311617"/>
    <w:rsid w:val="003148AD"/>
    <w:rsid w:val="00315793"/>
    <w:rsid w:val="0031625E"/>
    <w:rsid w:val="00317817"/>
    <w:rsid w:val="0032364D"/>
    <w:rsid w:val="003241B1"/>
    <w:rsid w:val="003261CF"/>
    <w:rsid w:val="003304A4"/>
    <w:rsid w:val="00331881"/>
    <w:rsid w:val="0033461F"/>
    <w:rsid w:val="0033711A"/>
    <w:rsid w:val="003371EA"/>
    <w:rsid w:val="00337617"/>
    <w:rsid w:val="00340876"/>
    <w:rsid w:val="00342FA0"/>
    <w:rsid w:val="00344C86"/>
    <w:rsid w:val="00351AB4"/>
    <w:rsid w:val="00351C6F"/>
    <w:rsid w:val="00352917"/>
    <w:rsid w:val="00352FA2"/>
    <w:rsid w:val="00353EC3"/>
    <w:rsid w:val="003554DB"/>
    <w:rsid w:val="00362512"/>
    <w:rsid w:val="0036315B"/>
    <w:rsid w:val="00365BE1"/>
    <w:rsid w:val="003665D2"/>
    <w:rsid w:val="00366E16"/>
    <w:rsid w:val="0037075D"/>
    <w:rsid w:val="0037338F"/>
    <w:rsid w:val="003769C0"/>
    <w:rsid w:val="00387810"/>
    <w:rsid w:val="003917CD"/>
    <w:rsid w:val="0039223A"/>
    <w:rsid w:val="003925EE"/>
    <w:rsid w:val="003927FA"/>
    <w:rsid w:val="00392FE4"/>
    <w:rsid w:val="00395E10"/>
    <w:rsid w:val="00397370"/>
    <w:rsid w:val="003A1C70"/>
    <w:rsid w:val="003A650C"/>
    <w:rsid w:val="003A680A"/>
    <w:rsid w:val="003B0AE3"/>
    <w:rsid w:val="003B25C5"/>
    <w:rsid w:val="003B35F2"/>
    <w:rsid w:val="003B5E17"/>
    <w:rsid w:val="003B6BF4"/>
    <w:rsid w:val="003C010E"/>
    <w:rsid w:val="003C16CE"/>
    <w:rsid w:val="003C30CC"/>
    <w:rsid w:val="003C49AE"/>
    <w:rsid w:val="003C5398"/>
    <w:rsid w:val="003C66AA"/>
    <w:rsid w:val="003D04EA"/>
    <w:rsid w:val="003D2CE8"/>
    <w:rsid w:val="003D52E0"/>
    <w:rsid w:val="003D6077"/>
    <w:rsid w:val="003D66BF"/>
    <w:rsid w:val="003E004E"/>
    <w:rsid w:val="003E4E69"/>
    <w:rsid w:val="003E5119"/>
    <w:rsid w:val="003E56D3"/>
    <w:rsid w:val="003E67E7"/>
    <w:rsid w:val="003F2B10"/>
    <w:rsid w:val="003F4C0D"/>
    <w:rsid w:val="003F521B"/>
    <w:rsid w:val="003F6F91"/>
    <w:rsid w:val="00400723"/>
    <w:rsid w:val="00401AD9"/>
    <w:rsid w:val="00403054"/>
    <w:rsid w:val="00405A8F"/>
    <w:rsid w:val="00405BED"/>
    <w:rsid w:val="0041220A"/>
    <w:rsid w:val="00413F26"/>
    <w:rsid w:val="00414569"/>
    <w:rsid w:val="00414AE2"/>
    <w:rsid w:val="00417C51"/>
    <w:rsid w:val="00420FF9"/>
    <w:rsid w:val="00424DD0"/>
    <w:rsid w:val="00425F4C"/>
    <w:rsid w:val="00426B84"/>
    <w:rsid w:val="00427E6C"/>
    <w:rsid w:val="00430398"/>
    <w:rsid w:val="00430854"/>
    <w:rsid w:val="00430FF6"/>
    <w:rsid w:val="00431448"/>
    <w:rsid w:val="00432AAA"/>
    <w:rsid w:val="00432C25"/>
    <w:rsid w:val="00432D3C"/>
    <w:rsid w:val="00434641"/>
    <w:rsid w:val="004369B4"/>
    <w:rsid w:val="00437BCE"/>
    <w:rsid w:val="004419AF"/>
    <w:rsid w:val="004426BA"/>
    <w:rsid w:val="0044298B"/>
    <w:rsid w:val="00446412"/>
    <w:rsid w:val="004522D7"/>
    <w:rsid w:val="00452758"/>
    <w:rsid w:val="004529D5"/>
    <w:rsid w:val="00452D42"/>
    <w:rsid w:val="00452F3C"/>
    <w:rsid w:val="0045428A"/>
    <w:rsid w:val="00454BCD"/>
    <w:rsid w:val="00456957"/>
    <w:rsid w:val="004572D9"/>
    <w:rsid w:val="004576AC"/>
    <w:rsid w:val="004601F0"/>
    <w:rsid w:val="004628FD"/>
    <w:rsid w:val="00463D8D"/>
    <w:rsid w:val="004652EF"/>
    <w:rsid w:val="00465FA1"/>
    <w:rsid w:val="00467651"/>
    <w:rsid w:val="004676C7"/>
    <w:rsid w:val="0046770B"/>
    <w:rsid w:val="004713FF"/>
    <w:rsid w:val="0047569E"/>
    <w:rsid w:val="004759E2"/>
    <w:rsid w:val="00483105"/>
    <w:rsid w:val="00484171"/>
    <w:rsid w:val="00484BFC"/>
    <w:rsid w:val="004905F5"/>
    <w:rsid w:val="00491A5C"/>
    <w:rsid w:val="004938EE"/>
    <w:rsid w:val="004949A6"/>
    <w:rsid w:val="00494E25"/>
    <w:rsid w:val="0049781D"/>
    <w:rsid w:val="004A12CF"/>
    <w:rsid w:val="004A21C3"/>
    <w:rsid w:val="004A37D5"/>
    <w:rsid w:val="004A39A7"/>
    <w:rsid w:val="004A498B"/>
    <w:rsid w:val="004A5A3A"/>
    <w:rsid w:val="004A6A41"/>
    <w:rsid w:val="004B0E0E"/>
    <w:rsid w:val="004B2F86"/>
    <w:rsid w:val="004B5356"/>
    <w:rsid w:val="004B5A61"/>
    <w:rsid w:val="004B624B"/>
    <w:rsid w:val="004C4047"/>
    <w:rsid w:val="004D5354"/>
    <w:rsid w:val="004D65E3"/>
    <w:rsid w:val="004D73A7"/>
    <w:rsid w:val="004D746B"/>
    <w:rsid w:val="004E19D2"/>
    <w:rsid w:val="004E525B"/>
    <w:rsid w:val="004F0B5C"/>
    <w:rsid w:val="004F1F06"/>
    <w:rsid w:val="004F264C"/>
    <w:rsid w:val="004F3F1D"/>
    <w:rsid w:val="004F4837"/>
    <w:rsid w:val="004F676A"/>
    <w:rsid w:val="00502F7A"/>
    <w:rsid w:val="00502FE5"/>
    <w:rsid w:val="00505719"/>
    <w:rsid w:val="00506581"/>
    <w:rsid w:val="0050788D"/>
    <w:rsid w:val="00511318"/>
    <w:rsid w:val="00512AE2"/>
    <w:rsid w:val="0051347A"/>
    <w:rsid w:val="00513964"/>
    <w:rsid w:val="00513DB7"/>
    <w:rsid w:val="0051566A"/>
    <w:rsid w:val="00521BFB"/>
    <w:rsid w:val="005221B1"/>
    <w:rsid w:val="0052412F"/>
    <w:rsid w:val="0053371D"/>
    <w:rsid w:val="00534F34"/>
    <w:rsid w:val="00535A5B"/>
    <w:rsid w:val="00535EF2"/>
    <w:rsid w:val="00540D20"/>
    <w:rsid w:val="00541A56"/>
    <w:rsid w:val="00541BF2"/>
    <w:rsid w:val="00543222"/>
    <w:rsid w:val="00543582"/>
    <w:rsid w:val="0054742E"/>
    <w:rsid w:val="005503B4"/>
    <w:rsid w:val="00550BAB"/>
    <w:rsid w:val="0055101E"/>
    <w:rsid w:val="00556A70"/>
    <w:rsid w:val="0055746A"/>
    <w:rsid w:val="00562993"/>
    <w:rsid w:val="00563696"/>
    <w:rsid w:val="005651CA"/>
    <w:rsid w:val="00570263"/>
    <w:rsid w:val="00576E18"/>
    <w:rsid w:val="005828CA"/>
    <w:rsid w:val="0059177F"/>
    <w:rsid w:val="005919BE"/>
    <w:rsid w:val="00591BFE"/>
    <w:rsid w:val="00592253"/>
    <w:rsid w:val="00592A86"/>
    <w:rsid w:val="0059532E"/>
    <w:rsid w:val="00595839"/>
    <w:rsid w:val="005A2A35"/>
    <w:rsid w:val="005A2E09"/>
    <w:rsid w:val="005A342E"/>
    <w:rsid w:val="005A555B"/>
    <w:rsid w:val="005A684D"/>
    <w:rsid w:val="005B111E"/>
    <w:rsid w:val="005B22D1"/>
    <w:rsid w:val="005B240D"/>
    <w:rsid w:val="005B2B54"/>
    <w:rsid w:val="005B2DBC"/>
    <w:rsid w:val="005B50BC"/>
    <w:rsid w:val="005C0D21"/>
    <w:rsid w:val="005C0EDA"/>
    <w:rsid w:val="005C1B81"/>
    <w:rsid w:val="005C45CE"/>
    <w:rsid w:val="005C57CD"/>
    <w:rsid w:val="005D03F4"/>
    <w:rsid w:val="005D065F"/>
    <w:rsid w:val="005D30D0"/>
    <w:rsid w:val="005D5F94"/>
    <w:rsid w:val="005D71FB"/>
    <w:rsid w:val="005D7D83"/>
    <w:rsid w:val="005E0278"/>
    <w:rsid w:val="005E2074"/>
    <w:rsid w:val="005E3980"/>
    <w:rsid w:val="005E422A"/>
    <w:rsid w:val="005E7AFC"/>
    <w:rsid w:val="005F2D87"/>
    <w:rsid w:val="005F5069"/>
    <w:rsid w:val="005F57D8"/>
    <w:rsid w:val="005F67C6"/>
    <w:rsid w:val="00600532"/>
    <w:rsid w:val="006018A0"/>
    <w:rsid w:val="00605170"/>
    <w:rsid w:val="00607915"/>
    <w:rsid w:val="006117B3"/>
    <w:rsid w:val="006129DB"/>
    <w:rsid w:val="00613390"/>
    <w:rsid w:val="00614A31"/>
    <w:rsid w:val="00615D55"/>
    <w:rsid w:val="00616C23"/>
    <w:rsid w:val="00616EA5"/>
    <w:rsid w:val="0062105A"/>
    <w:rsid w:val="0063049B"/>
    <w:rsid w:val="0063184E"/>
    <w:rsid w:val="006349D9"/>
    <w:rsid w:val="0064175C"/>
    <w:rsid w:val="00642648"/>
    <w:rsid w:val="0064723D"/>
    <w:rsid w:val="00647D72"/>
    <w:rsid w:val="00650CCA"/>
    <w:rsid w:val="00653A4F"/>
    <w:rsid w:val="00656957"/>
    <w:rsid w:val="006605A0"/>
    <w:rsid w:val="00660CF5"/>
    <w:rsid w:val="00664CE4"/>
    <w:rsid w:val="00665A08"/>
    <w:rsid w:val="00665A16"/>
    <w:rsid w:val="006710A7"/>
    <w:rsid w:val="00672992"/>
    <w:rsid w:val="00682B81"/>
    <w:rsid w:val="006832DC"/>
    <w:rsid w:val="006850CF"/>
    <w:rsid w:val="00685767"/>
    <w:rsid w:val="0069057E"/>
    <w:rsid w:val="00692012"/>
    <w:rsid w:val="006920AE"/>
    <w:rsid w:val="00693037"/>
    <w:rsid w:val="00694C26"/>
    <w:rsid w:val="00695F80"/>
    <w:rsid w:val="00696BC2"/>
    <w:rsid w:val="006A06A1"/>
    <w:rsid w:val="006A276E"/>
    <w:rsid w:val="006A3E1D"/>
    <w:rsid w:val="006A43A2"/>
    <w:rsid w:val="006A6201"/>
    <w:rsid w:val="006A65F6"/>
    <w:rsid w:val="006B05DF"/>
    <w:rsid w:val="006B0F7E"/>
    <w:rsid w:val="006B28B9"/>
    <w:rsid w:val="006B3111"/>
    <w:rsid w:val="006B5D69"/>
    <w:rsid w:val="006B762F"/>
    <w:rsid w:val="006C05EE"/>
    <w:rsid w:val="006C4628"/>
    <w:rsid w:val="006C5424"/>
    <w:rsid w:val="006C68D9"/>
    <w:rsid w:val="006C77D8"/>
    <w:rsid w:val="006D279E"/>
    <w:rsid w:val="006D3E9A"/>
    <w:rsid w:val="006D5F47"/>
    <w:rsid w:val="006D70DA"/>
    <w:rsid w:val="006E04DF"/>
    <w:rsid w:val="006E1D73"/>
    <w:rsid w:val="006E23F5"/>
    <w:rsid w:val="006E259A"/>
    <w:rsid w:val="006E263D"/>
    <w:rsid w:val="006E339E"/>
    <w:rsid w:val="006E4492"/>
    <w:rsid w:val="006E4B24"/>
    <w:rsid w:val="006E55A0"/>
    <w:rsid w:val="006F02A5"/>
    <w:rsid w:val="006F4ED0"/>
    <w:rsid w:val="006F61A0"/>
    <w:rsid w:val="006F637E"/>
    <w:rsid w:val="00700C85"/>
    <w:rsid w:val="00700E3C"/>
    <w:rsid w:val="00701368"/>
    <w:rsid w:val="00701F1D"/>
    <w:rsid w:val="00703123"/>
    <w:rsid w:val="00707A47"/>
    <w:rsid w:val="00707ADF"/>
    <w:rsid w:val="00710163"/>
    <w:rsid w:val="00710B85"/>
    <w:rsid w:val="00714960"/>
    <w:rsid w:val="00714B1F"/>
    <w:rsid w:val="00715763"/>
    <w:rsid w:val="00715A3C"/>
    <w:rsid w:val="007201BA"/>
    <w:rsid w:val="007219B4"/>
    <w:rsid w:val="00723FEF"/>
    <w:rsid w:val="0073178E"/>
    <w:rsid w:val="00733A56"/>
    <w:rsid w:val="0073797A"/>
    <w:rsid w:val="00740BB5"/>
    <w:rsid w:val="00742234"/>
    <w:rsid w:val="00742717"/>
    <w:rsid w:val="0074289E"/>
    <w:rsid w:val="007439EB"/>
    <w:rsid w:val="00752202"/>
    <w:rsid w:val="007541C5"/>
    <w:rsid w:val="00754279"/>
    <w:rsid w:val="00762DB1"/>
    <w:rsid w:val="00763DEA"/>
    <w:rsid w:val="00765371"/>
    <w:rsid w:val="00765396"/>
    <w:rsid w:val="007657F3"/>
    <w:rsid w:val="00765BEA"/>
    <w:rsid w:val="00766CF5"/>
    <w:rsid w:val="00767483"/>
    <w:rsid w:val="00771C4A"/>
    <w:rsid w:val="00772106"/>
    <w:rsid w:val="007748D4"/>
    <w:rsid w:val="00774B13"/>
    <w:rsid w:val="0077573F"/>
    <w:rsid w:val="007810BF"/>
    <w:rsid w:val="0078387D"/>
    <w:rsid w:val="00791412"/>
    <w:rsid w:val="0079499F"/>
    <w:rsid w:val="00795742"/>
    <w:rsid w:val="00796606"/>
    <w:rsid w:val="00797DC0"/>
    <w:rsid w:val="007A14E9"/>
    <w:rsid w:val="007A26BD"/>
    <w:rsid w:val="007A4869"/>
    <w:rsid w:val="007A69D5"/>
    <w:rsid w:val="007B07F2"/>
    <w:rsid w:val="007B15A9"/>
    <w:rsid w:val="007B3983"/>
    <w:rsid w:val="007B4A16"/>
    <w:rsid w:val="007B5DCA"/>
    <w:rsid w:val="007B632A"/>
    <w:rsid w:val="007C0828"/>
    <w:rsid w:val="007C577E"/>
    <w:rsid w:val="007C6D49"/>
    <w:rsid w:val="007D2A23"/>
    <w:rsid w:val="007D2F43"/>
    <w:rsid w:val="007D68A9"/>
    <w:rsid w:val="007D696E"/>
    <w:rsid w:val="007D6B6E"/>
    <w:rsid w:val="007E15A5"/>
    <w:rsid w:val="007E2050"/>
    <w:rsid w:val="007E2AB6"/>
    <w:rsid w:val="007E495E"/>
    <w:rsid w:val="007E5555"/>
    <w:rsid w:val="007E6EA3"/>
    <w:rsid w:val="007F39FE"/>
    <w:rsid w:val="007F4584"/>
    <w:rsid w:val="007F59F3"/>
    <w:rsid w:val="00800AAB"/>
    <w:rsid w:val="00802254"/>
    <w:rsid w:val="00802D4F"/>
    <w:rsid w:val="0080458C"/>
    <w:rsid w:val="008055DA"/>
    <w:rsid w:val="00806F5F"/>
    <w:rsid w:val="00807255"/>
    <w:rsid w:val="00810F45"/>
    <w:rsid w:val="00814169"/>
    <w:rsid w:val="0081420D"/>
    <w:rsid w:val="00822B89"/>
    <w:rsid w:val="00823354"/>
    <w:rsid w:val="008240D5"/>
    <w:rsid w:val="00827A5A"/>
    <w:rsid w:val="00830F67"/>
    <w:rsid w:val="00834DE9"/>
    <w:rsid w:val="00835A0E"/>
    <w:rsid w:val="00836594"/>
    <w:rsid w:val="00836BD6"/>
    <w:rsid w:val="00837638"/>
    <w:rsid w:val="00840A1F"/>
    <w:rsid w:val="00841E33"/>
    <w:rsid w:val="00842A47"/>
    <w:rsid w:val="00845112"/>
    <w:rsid w:val="008505D8"/>
    <w:rsid w:val="0085202B"/>
    <w:rsid w:val="008550EF"/>
    <w:rsid w:val="0086632C"/>
    <w:rsid w:val="008729AC"/>
    <w:rsid w:val="00874503"/>
    <w:rsid w:val="00874597"/>
    <w:rsid w:val="00874D9A"/>
    <w:rsid w:val="00875B3E"/>
    <w:rsid w:val="00875C4C"/>
    <w:rsid w:val="00876549"/>
    <w:rsid w:val="00876FDE"/>
    <w:rsid w:val="008811F3"/>
    <w:rsid w:val="00881557"/>
    <w:rsid w:val="00885468"/>
    <w:rsid w:val="008907D2"/>
    <w:rsid w:val="008927F5"/>
    <w:rsid w:val="00893A55"/>
    <w:rsid w:val="00893C86"/>
    <w:rsid w:val="00894FA7"/>
    <w:rsid w:val="0089553D"/>
    <w:rsid w:val="008A0F4F"/>
    <w:rsid w:val="008A35B2"/>
    <w:rsid w:val="008A435D"/>
    <w:rsid w:val="008A62A5"/>
    <w:rsid w:val="008A681D"/>
    <w:rsid w:val="008A797C"/>
    <w:rsid w:val="008B075E"/>
    <w:rsid w:val="008B0B80"/>
    <w:rsid w:val="008B24C3"/>
    <w:rsid w:val="008B5E9D"/>
    <w:rsid w:val="008C31FA"/>
    <w:rsid w:val="008C423F"/>
    <w:rsid w:val="008C5274"/>
    <w:rsid w:val="008C7E4D"/>
    <w:rsid w:val="008D1091"/>
    <w:rsid w:val="008D6A89"/>
    <w:rsid w:val="008D6EBC"/>
    <w:rsid w:val="008D7F3C"/>
    <w:rsid w:val="008E021A"/>
    <w:rsid w:val="008E073C"/>
    <w:rsid w:val="008E0A9D"/>
    <w:rsid w:val="008E1D5F"/>
    <w:rsid w:val="008E3E37"/>
    <w:rsid w:val="008E40D4"/>
    <w:rsid w:val="008E4945"/>
    <w:rsid w:val="008E73F1"/>
    <w:rsid w:val="008F1E7B"/>
    <w:rsid w:val="008F237A"/>
    <w:rsid w:val="008F26BD"/>
    <w:rsid w:val="008F45B9"/>
    <w:rsid w:val="008F6F43"/>
    <w:rsid w:val="008F7998"/>
    <w:rsid w:val="008F7D89"/>
    <w:rsid w:val="008F7E51"/>
    <w:rsid w:val="00900D73"/>
    <w:rsid w:val="0090250F"/>
    <w:rsid w:val="00902D82"/>
    <w:rsid w:val="0090434B"/>
    <w:rsid w:val="009106FA"/>
    <w:rsid w:val="00910F01"/>
    <w:rsid w:val="00911CA4"/>
    <w:rsid w:val="00913C03"/>
    <w:rsid w:val="00914677"/>
    <w:rsid w:val="00915414"/>
    <w:rsid w:val="00921FEA"/>
    <w:rsid w:val="00926875"/>
    <w:rsid w:val="00926DB3"/>
    <w:rsid w:val="00931334"/>
    <w:rsid w:val="00932180"/>
    <w:rsid w:val="00933686"/>
    <w:rsid w:val="0093551D"/>
    <w:rsid w:val="0093588A"/>
    <w:rsid w:val="00935EFE"/>
    <w:rsid w:val="009369DD"/>
    <w:rsid w:val="0094049D"/>
    <w:rsid w:val="009425C8"/>
    <w:rsid w:val="009455F2"/>
    <w:rsid w:val="00946337"/>
    <w:rsid w:val="00946FF4"/>
    <w:rsid w:val="009510C5"/>
    <w:rsid w:val="00951CD9"/>
    <w:rsid w:val="009543E2"/>
    <w:rsid w:val="0095505C"/>
    <w:rsid w:val="00960822"/>
    <w:rsid w:val="00961B66"/>
    <w:rsid w:val="00964DC9"/>
    <w:rsid w:val="009653B6"/>
    <w:rsid w:val="0096753B"/>
    <w:rsid w:val="00967E59"/>
    <w:rsid w:val="00970CE5"/>
    <w:rsid w:val="00970FBB"/>
    <w:rsid w:val="00972CB4"/>
    <w:rsid w:val="0097323F"/>
    <w:rsid w:val="009735C5"/>
    <w:rsid w:val="009736D1"/>
    <w:rsid w:val="00974B7F"/>
    <w:rsid w:val="009772AE"/>
    <w:rsid w:val="00980770"/>
    <w:rsid w:val="00982086"/>
    <w:rsid w:val="00985C9F"/>
    <w:rsid w:val="00986F8F"/>
    <w:rsid w:val="009902AE"/>
    <w:rsid w:val="0099089E"/>
    <w:rsid w:val="00991A68"/>
    <w:rsid w:val="009923E6"/>
    <w:rsid w:val="00994E08"/>
    <w:rsid w:val="009975E4"/>
    <w:rsid w:val="009A3E93"/>
    <w:rsid w:val="009A7B65"/>
    <w:rsid w:val="009B1564"/>
    <w:rsid w:val="009B1C37"/>
    <w:rsid w:val="009B6C3F"/>
    <w:rsid w:val="009B7FDB"/>
    <w:rsid w:val="009C07B3"/>
    <w:rsid w:val="009C0B15"/>
    <w:rsid w:val="009C2F3B"/>
    <w:rsid w:val="009C7164"/>
    <w:rsid w:val="009C7D00"/>
    <w:rsid w:val="009D146D"/>
    <w:rsid w:val="009D25FD"/>
    <w:rsid w:val="009D2CD8"/>
    <w:rsid w:val="009D3005"/>
    <w:rsid w:val="009D6EF2"/>
    <w:rsid w:val="009D7B6D"/>
    <w:rsid w:val="009E311C"/>
    <w:rsid w:val="009F13C0"/>
    <w:rsid w:val="009F7559"/>
    <w:rsid w:val="00A03A50"/>
    <w:rsid w:val="00A07976"/>
    <w:rsid w:val="00A13972"/>
    <w:rsid w:val="00A1456B"/>
    <w:rsid w:val="00A2011E"/>
    <w:rsid w:val="00A2040B"/>
    <w:rsid w:val="00A23E12"/>
    <w:rsid w:val="00A23E57"/>
    <w:rsid w:val="00A24493"/>
    <w:rsid w:val="00A248A5"/>
    <w:rsid w:val="00A24D7D"/>
    <w:rsid w:val="00A269E8"/>
    <w:rsid w:val="00A279D1"/>
    <w:rsid w:val="00A27DDE"/>
    <w:rsid w:val="00A31C2E"/>
    <w:rsid w:val="00A330CD"/>
    <w:rsid w:val="00A33FC1"/>
    <w:rsid w:val="00A34499"/>
    <w:rsid w:val="00A3703C"/>
    <w:rsid w:val="00A37623"/>
    <w:rsid w:val="00A42D71"/>
    <w:rsid w:val="00A432A2"/>
    <w:rsid w:val="00A43AA4"/>
    <w:rsid w:val="00A51979"/>
    <w:rsid w:val="00A5335D"/>
    <w:rsid w:val="00A54968"/>
    <w:rsid w:val="00A55EAA"/>
    <w:rsid w:val="00A562A8"/>
    <w:rsid w:val="00A569B8"/>
    <w:rsid w:val="00A601FB"/>
    <w:rsid w:val="00A6044E"/>
    <w:rsid w:val="00A63DE0"/>
    <w:rsid w:val="00A72C07"/>
    <w:rsid w:val="00A74EA3"/>
    <w:rsid w:val="00A75462"/>
    <w:rsid w:val="00A7670F"/>
    <w:rsid w:val="00A76B4C"/>
    <w:rsid w:val="00A82B12"/>
    <w:rsid w:val="00A83DCA"/>
    <w:rsid w:val="00A83E1B"/>
    <w:rsid w:val="00A85315"/>
    <w:rsid w:val="00A85BBC"/>
    <w:rsid w:val="00A9144B"/>
    <w:rsid w:val="00A9145D"/>
    <w:rsid w:val="00A92988"/>
    <w:rsid w:val="00A93B82"/>
    <w:rsid w:val="00A97FF0"/>
    <w:rsid w:val="00AA03D3"/>
    <w:rsid w:val="00AA0D0C"/>
    <w:rsid w:val="00AA16A1"/>
    <w:rsid w:val="00AA2E41"/>
    <w:rsid w:val="00AA3ADE"/>
    <w:rsid w:val="00AA7C20"/>
    <w:rsid w:val="00AB0354"/>
    <w:rsid w:val="00AB1B33"/>
    <w:rsid w:val="00AB3249"/>
    <w:rsid w:val="00AB3D49"/>
    <w:rsid w:val="00AC0E1C"/>
    <w:rsid w:val="00AC1527"/>
    <w:rsid w:val="00AC4497"/>
    <w:rsid w:val="00AC5652"/>
    <w:rsid w:val="00AC58A6"/>
    <w:rsid w:val="00AC7961"/>
    <w:rsid w:val="00AC7F15"/>
    <w:rsid w:val="00AD102C"/>
    <w:rsid w:val="00AD4EFB"/>
    <w:rsid w:val="00AD4F4E"/>
    <w:rsid w:val="00AD4FFD"/>
    <w:rsid w:val="00AD53C9"/>
    <w:rsid w:val="00AD6EE4"/>
    <w:rsid w:val="00AE019F"/>
    <w:rsid w:val="00AE021E"/>
    <w:rsid w:val="00AE0FCD"/>
    <w:rsid w:val="00AE28BB"/>
    <w:rsid w:val="00AE2BDD"/>
    <w:rsid w:val="00AE3571"/>
    <w:rsid w:val="00AE5126"/>
    <w:rsid w:val="00AE7E19"/>
    <w:rsid w:val="00AF07D2"/>
    <w:rsid w:val="00AF0825"/>
    <w:rsid w:val="00AF09B8"/>
    <w:rsid w:val="00AF1023"/>
    <w:rsid w:val="00AF17B0"/>
    <w:rsid w:val="00AF1DB6"/>
    <w:rsid w:val="00AF2443"/>
    <w:rsid w:val="00AF536F"/>
    <w:rsid w:val="00AF72D0"/>
    <w:rsid w:val="00AF78CB"/>
    <w:rsid w:val="00B0265D"/>
    <w:rsid w:val="00B03343"/>
    <w:rsid w:val="00B06F71"/>
    <w:rsid w:val="00B126E0"/>
    <w:rsid w:val="00B12AE6"/>
    <w:rsid w:val="00B1367D"/>
    <w:rsid w:val="00B201CE"/>
    <w:rsid w:val="00B22116"/>
    <w:rsid w:val="00B22DD2"/>
    <w:rsid w:val="00B248D9"/>
    <w:rsid w:val="00B26575"/>
    <w:rsid w:val="00B267AF"/>
    <w:rsid w:val="00B26ED6"/>
    <w:rsid w:val="00B274CF"/>
    <w:rsid w:val="00B32F69"/>
    <w:rsid w:val="00B33D27"/>
    <w:rsid w:val="00B34678"/>
    <w:rsid w:val="00B35A09"/>
    <w:rsid w:val="00B364A9"/>
    <w:rsid w:val="00B402F1"/>
    <w:rsid w:val="00B43D09"/>
    <w:rsid w:val="00B46597"/>
    <w:rsid w:val="00B46F10"/>
    <w:rsid w:val="00B4709B"/>
    <w:rsid w:val="00B47EE4"/>
    <w:rsid w:val="00B50831"/>
    <w:rsid w:val="00B5201F"/>
    <w:rsid w:val="00B60735"/>
    <w:rsid w:val="00B60BBA"/>
    <w:rsid w:val="00B60D6F"/>
    <w:rsid w:val="00B617DF"/>
    <w:rsid w:val="00B63D2F"/>
    <w:rsid w:val="00B6421A"/>
    <w:rsid w:val="00B64F50"/>
    <w:rsid w:val="00B6601C"/>
    <w:rsid w:val="00B6732A"/>
    <w:rsid w:val="00B700D3"/>
    <w:rsid w:val="00B7415C"/>
    <w:rsid w:val="00B7417E"/>
    <w:rsid w:val="00B76065"/>
    <w:rsid w:val="00B76BB5"/>
    <w:rsid w:val="00B77241"/>
    <w:rsid w:val="00B809FA"/>
    <w:rsid w:val="00B82A07"/>
    <w:rsid w:val="00B83FB0"/>
    <w:rsid w:val="00B85AF9"/>
    <w:rsid w:val="00B910C7"/>
    <w:rsid w:val="00B94F67"/>
    <w:rsid w:val="00B963D9"/>
    <w:rsid w:val="00B97263"/>
    <w:rsid w:val="00BA0239"/>
    <w:rsid w:val="00BA25FA"/>
    <w:rsid w:val="00BA2BC8"/>
    <w:rsid w:val="00BA3826"/>
    <w:rsid w:val="00BA4430"/>
    <w:rsid w:val="00BA4592"/>
    <w:rsid w:val="00BA7BA4"/>
    <w:rsid w:val="00BB11A5"/>
    <w:rsid w:val="00BB2549"/>
    <w:rsid w:val="00BB2981"/>
    <w:rsid w:val="00BB3A5C"/>
    <w:rsid w:val="00BB3DD4"/>
    <w:rsid w:val="00BB681B"/>
    <w:rsid w:val="00BB6F03"/>
    <w:rsid w:val="00BB718E"/>
    <w:rsid w:val="00BC1C15"/>
    <w:rsid w:val="00BC6972"/>
    <w:rsid w:val="00BC79B2"/>
    <w:rsid w:val="00BC79E2"/>
    <w:rsid w:val="00BD12D7"/>
    <w:rsid w:val="00BD573C"/>
    <w:rsid w:val="00BD7D0E"/>
    <w:rsid w:val="00BD7FE0"/>
    <w:rsid w:val="00BE0402"/>
    <w:rsid w:val="00BE368F"/>
    <w:rsid w:val="00BE547A"/>
    <w:rsid w:val="00BF150A"/>
    <w:rsid w:val="00BF1CCC"/>
    <w:rsid w:val="00BF3719"/>
    <w:rsid w:val="00BF3E00"/>
    <w:rsid w:val="00BF46AD"/>
    <w:rsid w:val="00BF5285"/>
    <w:rsid w:val="00BF5B01"/>
    <w:rsid w:val="00BF5FF1"/>
    <w:rsid w:val="00BF7D2D"/>
    <w:rsid w:val="00C00E17"/>
    <w:rsid w:val="00C01809"/>
    <w:rsid w:val="00C047EC"/>
    <w:rsid w:val="00C056FE"/>
    <w:rsid w:val="00C06795"/>
    <w:rsid w:val="00C104B0"/>
    <w:rsid w:val="00C113EC"/>
    <w:rsid w:val="00C17771"/>
    <w:rsid w:val="00C214F7"/>
    <w:rsid w:val="00C2161B"/>
    <w:rsid w:val="00C23033"/>
    <w:rsid w:val="00C24109"/>
    <w:rsid w:val="00C343EA"/>
    <w:rsid w:val="00C35254"/>
    <w:rsid w:val="00C358A2"/>
    <w:rsid w:val="00C362DC"/>
    <w:rsid w:val="00C37282"/>
    <w:rsid w:val="00C42171"/>
    <w:rsid w:val="00C422FD"/>
    <w:rsid w:val="00C45DA7"/>
    <w:rsid w:val="00C473AF"/>
    <w:rsid w:val="00C47FD3"/>
    <w:rsid w:val="00C513F6"/>
    <w:rsid w:val="00C51E1F"/>
    <w:rsid w:val="00C520C7"/>
    <w:rsid w:val="00C53925"/>
    <w:rsid w:val="00C5682E"/>
    <w:rsid w:val="00C60C40"/>
    <w:rsid w:val="00C61390"/>
    <w:rsid w:val="00C62950"/>
    <w:rsid w:val="00C636BA"/>
    <w:rsid w:val="00C64247"/>
    <w:rsid w:val="00C66CB1"/>
    <w:rsid w:val="00C70CF2"/>
    <w:rsid w:val="00C7178C"/>
    <w:rsid w:val="00C72C78"/>
    <w:rsid w:val="00C73CF9"/>
    <w:rsid w:val="00C749D7"/>
    <w:rsid w:val="00C74BC1"/>
    <w:rsid w:val="00C77D20"/>
    <w:rsid w:val="00C82DFC"/>
    <w:rsid w:val="00C83055"/>
    <w:rsid w:val="00C837BA"/>
    <w:rsid w:val="00C85C6B"/>
    <w:rsid w:val="00C875D9"/>
    <w:rsid w:val="00C879C7"/>
    <w:rsid w:val="00C87AA9"/>
    <w:rsid w:val="00C90B8F"/>
    <w:rsid w:val="00C90BE2"/>
    <w:rsid w:val="00C923CC"/>
    <w:rsid w:val="00C945EB"/>
    <w:rsid w:val="00C95E66"/>
    <w:rsid w:val="00C975EC"/>
    <w:rsid w:val="00CA130E"/>
    <w:rsid w:val="00CA1972"/>
    <w:rsid w:val="00CA2280"/>
    <w:rsid w:val="00CA2C82"/>
    <w:rsid w:val="00CA3989"/>
    <w:rsid w:val="00CA504B"/>
    <w:rsid w:val="00CA5221"/>
    <w:rsid w:val="00CA6981"/>
    <w:rsid w:val="00CA7B4B"/>
    <w:rsid w:val="00CA7CCA"/>
    <w:rsid w:val="00CB0F65"/>
    <w:rsid w:val="00CB1718"/>
    <w:rsid w:val="00CB2691"/>
    <w:rsid w:val="00CB2AD9"/>
    <w:rsid w:val="00CB7EBA"/>
    <w:rsid w:val="00CC0318"/>
    <w:rsid w:val="00CC1AF4"/>
    <w:rsid w:val="00CC1C87"/>
    <w:rsid w:val="00CC1D1C"/>
    <w:rsid w:val="00CC2799"/>
    <w:rsid w:val="00CC32ED"/>
    <w:rsid w:val="00CC6C96"/>
    <w:rsid w:val="00CD0CB0"/>
    <w:rsid w:val="00CD19F0"/>
    <w:rsid w:val="00CD1D7B"/>
    <w:rsid w:val="00CD33B0"/>
    <w:rsid w:val="00CD36EA"/>
    <w:rsid w:val="00CD695B"/>
    <w:rsid w:val="00CE3423"/>
    <w:rsid w:val="00CE4AF9"/>
    <w:rsid w:val="00CE4D19"/>
    <w:rsid w:val="00CE68C8"/>
    <w:rsid w:val="00CF1E24"/>
    <w:rsid w:val="00CF3F6A"/>
    <w:rsid w:val="00CF4621"/>
    <w:rsid w:val="00CF5EAD"/>
    <w:rsid w:val="00CF696F"/>
    <w:rsid w:val="00D021E9"/>
    <w:rsid w:val="00D02CB1"/>
    <w:rsid w:val="00D02E91"/>
    <w:rsid w:val="00D0362D"/>
    <w:rsid w:val="00D04ACC"/>
    <w:rsid w:val="00D05000"/>
    <w:rsid w:val="00D051A3"/>
    <w:rsid w:val="00D074D1"/>
    <w:rsid w:val="00D114E4"/>
    <w:rsid w:val="00D1189B"/>
    <w:rsid w:val="00D13158"/>
    <w:rsid w:val="00D14125"/>
    <w:rsid w:val="00D15C01"/>
    <w:rsid w:val="00D20875"/>
    <w:rsid w:val="00D20977"/>
    <w:rsid w:val="00D25242"/>
    <w:rsid w:val="00D27289"/>
    <w:rsid w:val="00D272CE"/>
    <w:rsid w:val="00D322B6"/>
    <w:rsid w:val="00D32647"/>
    <w:rsid w:val="00D33D87"/>
    <w:rsid w:val="00D33FEE"/>
    <w:rsid w:val="00D341D0"/>
    <w:rsid w:val="00D350EC"/>
    <w:rsid w:val="00D36196"/>
    <w:rsid w:val="00D3711F"/>
    <w:rsid w:val="00D37B90"/>
    <w:rsid w:val="00D37D75"/>
    <w:rsid w:val="00D4065C"/>
    <w:rsid w:val="00D42EDF"/>
    <w:rsid w:val="00D445A8"/>
    <w:rsid w:val="00D44DD8"/>
    <w:rsid w:val="00D46133"/>
    <w:rsid w:val="00D4621A"/>
    <w:rsid w:val="00D4662D"/>
    <w:rsid w:val="00D47461"/>
    <w:rsid w:val="00D4783B"/>
    <w:rsid w:val="00D5013D"/>
    <w:rsid w:val="00D52AD4"/>
    <w:rsid w:val="00D60845"/>
    <w:rsid w:val="00D6239B"/>
    <w:rsid w:val="00D63087"/>
    <w:rsid w:val="00D660A3"/>
    <w:rsid w:val="00D673F4"/>
    <w:rsid w:val="00D67E9D"/>
    <w:rsid w:val="00D706B3"/>
    <w:rsid w:val="00D71599"/>
    <w:rsid w:val="00D71801"/>
    <w:rsid w:val="00D731D5"/>
    <w:rsid w:val="00D74865"/>
    <w:rsid w:val="00D74A53"/>
    <w:rsid w:val="00D74D73"/>
    <w:rsid w:val="00D76096"/>
    <w:rsid w:val="00D801EE"/>
    <w:rsid w:val="00D81DD1"/>
    <w:rsid w:val="00D8285A"/>
    <w:rsid w:val="00D87D80"/>
    <w:rsid w:val="00D90218"/>
    <w:rsid w:val="00D90888"/>
    <w:rsid w:val="00D93E4C"/>
    <w:rsid w:val="00D96602"/>
    <w:rsid w:val="00D96EA1"/>
    <w:rsid w:val="00DA2700"/>
    <w:rsid w:val="00DA2F3E"/>
    <w:rsid w:val="00DA3E91"/>
    <w:rsid w:val="00DB039C"/>
    <w:rsid w:val="00DB1A8C"/>
    <w:rsid w:val="00DB33E8"/>
    <w:rsid w:val="00DB3B95"/>
    <w:rsid w:val="00DC0B96"/>
    <w:rsid w:val="00DC319F"/>
    <w:rsid w:val="00DC527C"/>
    <w:rsid w:val="00DC5CA4"/>
    <w:rsid w:val="00DC61C2"/>
    <w:rsid w:val="00DC61C4"/>
    <w:rsid w:val="00DC70EF"/>
    <w:rsid w:val="00DC7400"/>
    <w:rsid w:val="00DD43D6"/>
    <w:rsid w:val="00DD48C8"/>
    <w:rsid w:val="00DD4E21"/>
    <w:rsid w:val="00DD6F90"/>
    <w:rsid w:val="00DE0C27"/>
    <w:rsid w:val="00DE0C2F"/>
    <w:rsid w:val="00DE2D1A"/>
    <w:rsid w:val="00DE4476"/>
    <w:rsid w:val="00DE52A5"/>
    <w:rsid w:val="00DF7025"/>
    <w:rsid w:val="00E0116D"/>
    <w:rsid w:val="00E016DF"/>
    <w:rsid w:val="00E043DE"/>
    <w:rsid w:val="00E047F7"/>
    <w:rsid w:val="00E0525A"/>
    <w:rsid w:val="00E06371"/>
    <w:rsid w:val="00E06FDF"/>
    <w:rsid w:val="00E078AD"/>
    <w:rsid w:val="00E10D46"/>
    <w:rsid w:val="00E12E6B"/>
    <w:rsid w:val="00E14263"/>
    <w:rsid w:val="00E17FEC"/>
    <w:rsid w:val="00E227C8"/>
    <w:rsid w:val="00E22EC3"/>
    <w:rsid w:val="00E2479F"/>
    <w:rsid w:val="00E24A99"/>
    <w:rsid w:val="00E2588E"/>
    <w:rsid w:val="00E27292"/>
    <w:rsid w:val="00E31C81"/>
    <w:rsid w:val="00E34F8E"/>
    <w:rsid w:val="00E40A85"/>
    <w:rsid w:val="00E41CA3"/>
    <w:rsid w:val="00E428A7"/>
    <w:rsid w:val="00E5037F"/>
    <w:rsid w:val="00E509E3"/>
    <w:rsid w:val="00E52D9A"/>
    <w:rsid w:val="00E54CBB"/>
    <w:rsid w:val="00E56C47"/>
    <w:rsid w:val="00E61D25"/>
    <w:rsid w:val="00E62461"/>
    <w:rsid w:val="00E638CC"/>
    <w:rsid w:val="00E64006"/>
    <w:rsid w:val="00E6572A"/>
    <w:rsid w:val="00E667B3"/>
    <w:rsid w:val="00E66A40"/>
    <w:rsid w:val="00E66B13"/>
    <w:rsid w:val="00E67112"/>
    <w:rsid w:val="00E70F26"/>
    <w:rsid w:val="00E73CD1"/>
    <w:rsid w:val="00E75993"/>
    <w:rsid w:val="00E75AAE"/>
    <w:rsid w:val="00E765D8"/>
    <w:rsid w:val="00E777AA"/>
    <w:rsid w:val="00E77C1D"/>
    <w:rsid w:val="00E8032B"/>
    <w:rsid w:val="00E805FB"/>
    <w:rsid w:val="00E82C67"/>
    <w:rsid w:val="00E86D78"/>
    <w:rsid w:val="00E87ABA"/>
    <w:rsid w:val="00E90866"/>
    <w:rsid w:val="00E91093"/>
    <w:rsid w:val="00E93628"/>
    <w:rsid w:val="00E9474C"/>
    <w:rsid w:val="00EA07A0"/>
    <w:rsid w:val="00EA0B0E"/>
    <w:rsid w:val="00EA0DB0"/>
    <w:rsid w:val="00EA5A2F"/>
    <w:rsid w:val="00EB06C0"/>
    <w:rsid w:val="00EB0CF3"/>
    <w:rsid w:val="00EB34F5"/>
    <w:rsid w:val="00EB62A0"/>
    <w:rsid w:val="00EB6E43"/>
    <w:rsid w:val="00EC24E1"/>
    <w:rsid w:val="00EC6E13"/>
    <w:rsid w:val="00EC7D95"/>
    <w:rsid w:val="00ED02D4"/>
    <w:rsid w:val="00ED0A7E"/>
    <w:rsid w:val="00ED396D"/>
    <w:rsid w:val="00ED55DC"/>
    <w:rsid w:val="00ED6672"/>
    <w:rsid w:val="00EE0660"/>
    <w:rsid w:val="00EE341F"/>
    <w:rsid w:val="00EE474E"/>
    <w:rsid w:val="00EE6AD4"/>
    <w:rsid w:val="00EE7156"/>
    <w:rsid w:val="00EE79C5"/>
    <w:rsid w:val="00EF1934"/>
    <w:rsid w:val="00EF2355"/>
    <w:rsid w:val="00EF25EB"/>
    <w:rsid w:val="00EF3208"/>
    <w:rsid w:val="00EF372A"/>
    <w:rsid w:val="00EF4338"/>
    <w:rsid w:val="00EF6307"/>
    <w:rsid w:val="00F0111B"/>
    <w:rsid w:val="00F02B5D"/>
    <w:rsid w:val="00F033CD"/>
    <w:rsid w:val="00F03F98"/>
    <w:rsid w:val="00F06F1D"/>
    <w:rsid w:val="00F11930"/>
    <w:rsid w:val="00F120D7"/>
    <w:rsid w:val="00F12B91"/>
    <w:rsid w:val="00F14A01"/>
    <w:rsid w:val="00F20519"/>
    <w:rsid w:val="00F210B3"/>
    <w:rsid w:val="00F21441"/>
    <w:rsid w:val="00F24374"/>
    <w:rsid w:val="00F2461E"/>
    <w:rsid w:val="00F25F64"/>
    <w:rsid w:val="00F268E3"/>
    <w:rsid w:val="00F26A9C"/>
    <w:rsid w:val="00F27A19"/>
    <w:rsid w:val="00F27BF6"/>
    <w:rsid w:val="00F27D78"/>
    <w:rsid w:val="00F3154C"/>
    <w:rsid w:val="00F31A2E"/>
    <w:rsid w:val="00F31D9D"/>
    <w:rsid w:val="00F350BD"/>
    <w:rsid w:val="00F4027A"/>
    <w:rsid w:val="00F420C0"/>
    <w:rsid w:val="00F45A23"/>
    <w:rsid w:val="00F46EDD"/>
    <w:rsid w:val="00F50498"/>
    <w:rsid w:val="00F52D1F"/>
    <w:rsid w:val="00F54039"/>
    <w:rsid w:val="00F54DA8"/>
    <w:rsid w:val="00F562EE"/>
    <w:rsid w:val="00F61867"/>
    <w:rsid w:val="00F624A8"/>
    <w:rsid w:val="00F6260E"/>
    <w:rsid w:val="00F63ECD"/>
    <w:rsid w:val="00F64CA5"/>
    <w:rsid w:val="00F663D5"/>
    <w:rsid w:val="00F67439"/>
    <w:rsid w:val="00F7191D"/>
    <w:rsid w:val="00F726DA"/>
    <w:rsid w:val="00F727D7"/>
    <w:rsid w:val="00F73437"/>
    <w:rsid w:val="00F7474E"/>
    <w:rsid w:val="00F7489B"/>
    <w:rsid w:val="00F7612F"/>
    <w:rsid w:val="00F767BD"/>
    <w:rsid w:val="00F76C92"/>
    <w:rsid w:val="00F76F60"/>
    <w:rsid w:val="00F779A7"/>
    <w:rsid w:val="00F806E6"/>
    <w:rsid w:val="00F80C10"/>
    <w:rsid w:val="00F80C6D"/>
    <w:rsid w:val="00F81282"/>
    <w:rsid w:val="00F82CD3"/>
    <w:rsid w:val="00F84248"/>
    <w:rsid w:val="00F8458D"/>
    <w:rsid w:val="00F86A71"/>
    <w:rsid w:val="00F91366"/>
    <w:rsid w:val="00F91E70"/>
    <w:rsid w:val="00F9434E"/>
    <w:rsid w:val="00FA08B6"/>
    <w:rsid w:val="00FA50DC"/>
    <w:rsid w:val="00FA5DA0"/>
    <w:rsid w:val="00FA7D60"/>
    <w:rsid w:val="00FB179D"/>
    <w:rsid w:val="00FB4DE4"/>
    <w:rsid w:val="00FB72BD"/>
    <w:rsid w:val="00FC04B3"/>
    <w:rsid w:val="00FC3851"/>
    <w:rsid w:val="00FD3629"/>
    <w:rsid w:val="00FD6001"/>
    <w:rsid w:val="00FD695E"/>
    <w:rsid w:val="00FD73C0"/>
    <w:rsid w:val="00FD7A6F"/>
    <w:rsid w:val="00FE0298"/>
    <w:rsid w:val="00FE25DE"/>
    <w:rsid w:val="00FE478B"/>
    <w:rsid w:val="00FE518C"/>
    <w:rsid w:val="00FE578B"/>
    <w:rsid w:val="00FF09D3"/>
    <w:rsid w:val="00FF1BA3"/>
    <w:rsid w:val="00FF21F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049D0"/>
  <w15:chartTrackingRefBased/>
  <w15:docId w15:val="{F070F522-BD68-4D88-8676-DF56225E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F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73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710163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F07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56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56F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1647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1647D"/>
  </w:style>
  <w:style w:type="paragraph" w:styleId="Intestazione">
    <w:name w:val="header"/>
    <w:basedOn w:val="Normale"/>
    <w:rsid w:val="0021647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1647D"/>
    <w:rPr>
      <w:rFonts w:ascii="Trebuchet MS" w:hAnsi="Trebuchet MS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9B1C37"/>
    <w:rPr>
      <w:rFonts w:ascii="Trebuchet MS" w:hAnsi="Trebuchet MS"/>
      <w:lang w:val="it-IT" w:eastAsia="it-IT" w:bidi="ar-SA"/>
    </w:rPr>
  </w:style>
  <w:style w:type="character" w:styleId="Collegamentoipertestuale">
    <w:name w:val="Hyperlink"/>
    <w:uiPriority w:val="99"/>
    <w:rsid w:val="00A72C07"/>
    <w:rPr>
      <w:color w:val="0000FF"/>
      <w:u w:val="single"/>
    </w:rPr>
  </w:style>
  <w:style w:type="character" w:styleId="Collegamentovisitato">
    <w:name w:val="FollowedHyperlink"/>
    <w:rsid w:val="00A72C07"/>
    <w:rPr>
      <w:color w:val="800080"/>
      <w:u w:val="single"/>
    </w:rPr>
  </w:style>
  <w:style w:type="paragraph" w:styleId="Testofumetto">
    <w:name w:val="Balloon Text"/>
    <w:basedOn w:val="Normale"/>
    <w:semiHidden/>
    <w:rsid w:val="008D7F3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semiHidden/>
    <w:rsid w:val="00710163"/>
    <w:rPr>
      <w:rFonts w:eastAsia="Calibri"/>
      <w:b/>
      <w:bCs/>
      <w:sz w:val="36"/>
      <w:szCs w:val="36"/>
    </w:rPr>
  </w:style>
  <w:style w:type="paragraph" w:customStyle="1" w:styleId="TESTO">
    <w:name w:val="TESTO"/>
    <w:basedOn w:val="Normale"/>
    <w:rsid w:val="005D71FB"/>
    <w:pPr>
      <w:spacing w:after="10"/>
      <w:ind w:left="284"/>
      <w:jc w:val="both"/>
    </w:pPr>
    <w:rPr>
      <w:color w:val="510027"/>
      <w:sz w:val="22"/>
    </w:rPr>
  </w:style>
  <w:style w:type="paragraph" w:customStyle="1" w:styleId="Default">
    <w:name w:val="Default"/>
    <w:rsid w:val="005D71F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4C26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694C26"/>
    <w:rPr>
      <w:i/>
      <w:iCs/>
    </w:rPr>
  </w:style>
  <w:style w:type="character" w:customStyle="1" w:styleId="apple-converted-space">
    <w:name w:val="apple-converted-space"/>
    <w:rsid w:val="00694C26"/>
  </w:style>
  <w:style w:type="character" w:styleId="Enfasigrassetto">
    <w:name w:val="Strong"/>
    <w:uiPriority w:val="22"/>
    <w:qFormat/>
    <w:rsid w:val="00694C26"/>
    <w:rPr>
      <w:b/>
      <w:bCs/>
    </w:rPr>
  </w:style>
  <w:style w:type="paragraph" w:styleId="Paragrafoelenco">
    <w:name w:val="List Paragraph"/>
    <w:basedOn w:val="Normale"/>
    <w:uiPriority w:val="34"/>
    <w:qFormat/>
    <w:rsid w:val="00F2461E"/>
    <w:pPr>
      <w:ind w:left="708"/>
    </w:pPr>
  </w:style>
  <w:style w:type="paragraph" w:customStyle="1" w:styleId="msolistparagraph0">
    <w:name w:val="msolistparagraph"/>
    <w:basedOn w:val="Normale"/>
    <w:rsid w:val="004529D5"/>
    <w:pPr>
      <w:spacing w:before="100" w:beforeAutospacing="1" w:after="100" w:afterAutospacing="1"/>
    </w:pPr>
    <w:rPr>
      <w:lang w:bidi="mr-IN"/>
    </w:rPr>
  </w:style>
  <w:style w:type="character" w:customStyle="1" w:styleId="Titolo1Carattere">
    <w:name w:val="Titolo 1 Carattere"/>
    <w:link w:val="Titolo1"/>
    <w:rsid w:val="00F734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basedOn w:val="Normale"/>
    <w:uiPriority w:val="1"/>
    <w:qFormat/>
    <w:rsid w:val="0095505C"/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C056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C056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2F277A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7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779A7"/>
    <w:rPr>
      <w:rFonts w:ascii="Courier New" w:hAnsi="Courier New" w:cs="Courier New"/>
    </w:rPr>
  </w:style>
  <w:style w:type="character" w:customStyle="1" w:styleId="Titolo3Carattere">
    <w:name w:val="Titolo 3 Carattere"/>
    <w:link w:val="Titolo3"/>
    <w:semiHidden/>
    <w:rsid w:val="00AF07D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d-none">
    <w:name w:val="d-none"/>
    <w:rsid w:val="00AF07D2"/>
  </w:style>
  <w:style w:type="character" w:customStyle="1" w:styleId="wdk-visually-hidden">
    <w:name w:val="wdk-visually-hidden"/>
    <w:rsid w:val="00AF07D2"/>
  </w:style>
  <w:style w:type="paragraph" w:styleId="Corpotesto">
    <w:name w:val="Body Text"/>
    <w:basedOn w:val="Normale"/>
    <w:link w:val="CorpotestoCarattere"/>
    <w:uiPriority w:val="99"/>
    <w:unhideWhenUsed/>
    <w:rsid w:val="001C3806"/>
    <w:pPr>
      <w:jc w:val="both"/>
    </w:pPr>
    <w:rPr>
      <w:rFonts w:ascii="Garamond" w:eastAsia="Calibri" w:hAnsi="Garamond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1C3806"/>
    <w:rPr>
      <w:rFonts w:ascii="Garamond" w:eastAsia="Calibri" w:hAnsi="Garamond"/>
      <w:sz w:val="28"/>
      <w:szCs w:val="28"/>
    </w:rPr>
  </w:style>
  <w:style w:type="character" w:customStyle="1" w:styleId="target-language">
    <w:name w:val="target-language"/>
    <w:rsid w:val="006A276E"/>
  </w:style>
  <w:style w:type="paragraph" w:customStyle="1" w:styleId="Margine">
    <w:name w:val="Margine"/>
    <w:basedOn w:val="Normale"/>
    <w:rsid w:val="00700E3C"/>
    <w:pPr>
      <w:autoSpaceDE w:val="0"/>
      <w:autoSpaceDN w:val="0"/>
      <w:jc w:val="both"/>
    </w:pPr>
    <w:rPr>
      <w:rFonts w:ascii="Tms Rmn" w:hAnsi="Tms Rmn"/>
    </w:rPr>
  </w:style>
  <w:style w:type="paragraph" w:styleId="Rientrocorpodeltesto">
    <w:name w:val="Body Text Indent"/>
    <w:basedOn w:val="Normale"/>
    <w:link w:val="RientrocorpodeltestoCarattere"/>
    <w:rsid w:val="008B0B8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B0B80"/>
    <w:rPr>
      <w:sz w:val="24"/>
      <w:szCs w:val="24"/>
    </w:rPr>
  </w:style>
  <w:style w:type="character" w:customStyle="1" w:styleId="material-icons">
    <w:name w:val="material-icons"/>
    <w:basedOn w:val="Carpredefinitoparagrafo"/>
    <w:rsid w:val="00DC7400"/>
  </w:style>
  <w:style w:type="character" w:customStyle="1" w:styleId="font-weight-bold">
    <w:name w:val="font-weight-bold"/>
    <w:basedOn w:val="Carpredefinitoparagrafo"/>
    <w:rsid w:val="00DC7400"/>
  </w:style>
  <w:style w:type="paragraph" w:customStyle="1" w:styleId="paragraph">
    <w:name w:val="paragraph"/>
    <w:basedOn w:val="Normale"/>
    <w:rsid w:val="00E56C4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E56C47"/>
  </w:style>
  <w:style w:type="character" w:customStyle="1" w:styleId="eop">
    <w:name w:val="eop"/>
    <w:basedOn w:val="Carpredefinitoparagrafo"/>
    <w:rsid w:val="00E56C47"/>
  </w:style>
  <w:style w:type="paragraph" w:customStyle="1" w:styleId="xmsonormal">
    <w:name w:val="x_msonormal"/>
    <w:basedOn w:val="Normale"/>
    <w:rsid w:val="00166DC6"/>
    <w:rPr>
      <w:rFonts w:ascii="Calibri" w:eastAsia="Calibri" w:hAnsi="Calibri" w:cs="Calibri"/>
      <w:sz w:val="22"/>
      <w:szCs w:val="22"/>
    </w:rPr>
  </w:style>
  <w:style w:type="character" w:customStyle="1" w:styleId="xelementtoproof">
    <w:name w:val="x_elementtoproof"/>
    <w:basedOn w:val="Carpredefinitoparagrafo"/>
    <w:rsid w:val="002B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3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7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9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23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8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5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1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1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2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1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9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3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53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51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9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1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7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9527">
              <w:marLeft w:val="-38"/>
              <w:marRight w:val="-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087">
                      <w:marLeft w:val="-38"/>
                      <w:marRight w:val="-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4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7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6039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6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crea.gov.it%2Fweb%2Fpolitiche-e-bioeconomia%2F-%2Frapporto-commercio-estero-prodotti-agroalimentari&amp;data=05%7C02%7Cmicaela.conterio%40crea.gov.it%7C76bec6a35f1442050ee908dca5aad2ce%7Cd59c04b9bde247f7b1b80be26a568618%7C0%7C0%7C638567400797562444%7CUnknown%7CTWFpbGZsb3d8eyJWIjoiMC4wLjAwMDAiLCJQIjoiV2luMzIiLCJBTiI6Ik1haWwiLCJXVCI6Mn0%3D%7C0%7C%7C%7C&amp;sdata=ZMkD5SMxxKynkGG12g1MOp08sbQ0kvakm8LdrbMes%2Fk%3D&amp;reserved=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afuturo.eu/it/" TargetMode="External"/><Relationship Id="rId2" Type="http://schemas.openxmlformats.org/officeDocument/2006/relationships/hyperlink" Target="https://www.crea.gov.it/crea-tv" TargetMode="External"/><Relationship Id="rId1" Type="http://schemas.openxmlformats.org/officeDocument/2006/relationships/hyperlink" Target="http://www.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FFD1-C424-4B70-8CF5-8A4AA774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5830</CharactersWithSpaces>
  <SharedDoc>false</SharedDoc>
  <HLinks>
    <vt:vector size="6" baseType="variant">
      <vt:variant>
        <vt:i4>3539003</vt:i4>
      </vt:variant>
      <vt:variant>
        <vt:i4>2</vt:i4>
      </vt:variant>
      <vt:variant>
        <vt:i4>0</vt:i4>
      </vt:variant>
      <vt:variant>
        <vt:i4>5</vt:i4>
      </vt:variant>
      <vt:variant>
        <vt:lpwstr>http://www.crea.gov.it/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Conterio</dc:creator>
  <cp:keywords/>
  <cp:lastModifiedBy>Micaela Conterio (CREA-US)</cp:lastModifiedBy>
  <cp:revision>122</cp:revision>
  <cp:lastPrinted>2019-07-24T12:34:00Z</cp:lastPrinted>
  <dcterms:created xsi:type="dcterms:W3CDTF">2024-07-12T08:01:00Z</dcterms:created>
  <dcterms:modified xsi:type="dcterms:W3CDTF">2024-07-16T16:22:00Z</dcterms:modified>
</cp:coreProperties>
</file>