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B42EF" w14:textId="77777777" w:rsidR="00D74805" w:rsidRPr="000502FB" w:rsidRDefault="00D74805" w:rsidP="00D74805">
      <w:pPr>
        <w:jc w:val="center"/>
        <w:rPr>
          <w:rFonts w:ascii="Arial" w:hAnsi="Arial" w:cs="Arial"/>
          <w:bCs/>
          <w:iCs/>
          <w:sz w:val="28"/>
          <w:szCs w:val="28"/>
        </w:rPr>
      </w:pPr>
      <w:r w:rsidRPr="000502FB">
        <w:rPr>
          <w:rFonts w:ascii="Arial" w:hAnsi="Arial" w:cs="Arial"/>
          <w:bCs/>
          <w:iCs/>
          <w:sz w:val="28"/>
          <w:szCs w:val="28"/>
        </w:rPr>
        <w:t>Comunicato Stampa</w:t>
      </w:r>
    </w:p>
    <w:p w14:paraId="6E93BD50" w14:textId="117E425C" w:rsidR="00D74805" w:rsidRPr="000502FB" w:rsidRDefault="00D74805" w:rsidP="00D74805">
      <w:pPr>
        <w:jc w:val="center"/>
        <w:rPr>
          <w:rFonts w:ascii="Arial" w:hAnsi="Arial" w:cs="Arial"/>
          <w:i/>
          <w:sz w:val="32"/>
          <w:szCs w:val="32"/>
        </w:rPr>
      </w:pPr>
      <w:r w:rsidRPr="000502FB">
        <w:rPr>
          <w:rFonts w:ascii="Arial" w:hAnsi="Arial" w:cs="Arial"/>
          <w:b/>
          <w:bCs/>
          <w:i/>
          <w:iCs/>
          <w:sz w:val="24"/>
          <w:szCs w:val="24"/>
        </w:rPr>
        <w:t xml:space="preserve">Osservatorio semestrale </w:t>
      </w:r>
      <w:r w:rsidR="0003620E">
        <w:rPr>
          <w:rFonts w:ascii="Arial" w:hAnsi="Arial" w:cs="Arial"/>
          <w:b/>
          <w:bCs/>
          <w:i/>
          <w:iCs/>
          <w:sz w:val="24"/>
          <w:szCs w:val="24"/>
        </w:rPr>
        <w:t>del mercato residenziale</w:t>
      </w:r>
      <w:r w:rsidRPr="000502FB">
        <w:rPr>
          <w:rFonts w:ascii="Arial" w:hAnsi="Arial" w:cs="Arial"/>
          <w:b/>
          <w:bCs/>
          <w:i/>
          <w:iCs/>
          <w:sz w:val="24"/>
          <w:szCs w:val="24"/>
        </w:rPr>
        <w:t xml:space="preserve"> di Immobiliare.it</w:t>
      </w:r>
    </w:p>
    <w:p w14:paraId="34D294E2" w14:textId="42ACC2EB" w:rsidR="00D74805" w:rsidRPr="007C075D" w:rsidRDefault="00E91BBC" w:rsidP="00D74805">
      <w:pPr>
        <w:spacing w:after="0" w:line="100" w:lineRule="atLeast"/>
        <w:jc w:val="center"/>
        <w:rPr>
          <w:rFonts w:ascii="Arial" w:hAnsi="Arial" w:cs="Arial"/>
          <w:b/>
          <w:bCs/>
          <w:iCs/>
          <w:sz w:val="28"/>
          <w:szCs w:val="28"/>
        </w:rPr>
      </w:pPr>
      <w:r>
        <w:rPr>
          <w:rFonts w:ascii="Arial" w:hAnsi="Arial" w:cs="Arial"/>
          <w:b/>
          <w:bCs/>
          <w:iCs/>
          <w:sz w:val="28"/>
          <w:szCs w:val="28"/>
        </w:rPr>
        <w:t>Mercato immobiliare in consolidamento: c</w:t>
      </w:r>
      <w:r w:rsidR="000D5E25">
        <w:rPr>
          <w:rFonts w:ascii="Arial" w:hAnsi="Arial" w:cs="Arial"/>
          <w:b/>
          <w:bCs/>
          <w:iCs/>
          <w:sz w:val="28"/>
          <w:szCs w:val="28"/>
        </w:rPr>
        <w:t>resce la</w:t>
      </w:r>
      <w:r w:rsidR="000078BA">
        <w:rPr>
          <w:rFonts w:ascii="Arial" w:hAnsi="Arial" w:cs="Arial"/>
          <w:b/>
          <w:bCs/>
          <w:iCs/>
          <w:sz w:val="28"/>
          <w:szCs w:val="28"/>
        </w:rPr>
        <w:t xml:space="preserve"> richiest</w:t>
      </w:r>
      <w:r w:rsidR="000D5E25">
        <w:rPr>
          <w:rFonts w:ascii="Arial" w:hAnsi="Arial" w:cs="Arial"/>
          <w:b/>
          <w:bCs/>
          <w:iCs/>
          <w:sz w:val="28"/>
          <w:szCs w:val="28"/>
        </w:rPr>
        <w:t>a</w:t>
      </w:r>
      <w:r w:rsidR="000078BA">
        <w:rPr>
          <w:rFonts w:ascii="Arial" w:hAnsi="Arial" w:cs="Arial"/>
          <w:b/>
          <w:bCs/>
          <w:iCs/>
          <w:sz w:val="28"/>
          <w:szCs w:val="28"/>
        </w:rPr>
        <w:t xml:space="preserve"> di case in vendita nei primi sei mesi dell’anno (+16%)</w:t>
      </w:r>
      <w:r w:rsidR="0043513D">
        <w:rPr>
          <w:rFonts w:ascii="Arial" w:hAnsi="Arial" w:cs="Arial"/>
          <w:b/>
          <w:bCs/>
          <w:iCs/>
          <w:sz w:val="28"/>
          <w:szCs w:val="28"/>
        </w:rPr>
        <w:t xml:space="preserve"> </w:t>
      </w:r>
      <w:r>
        <w:rPr>
          <w:rFonts w:ascii="Arial" w:hAnsi="Arial" w:cs="Arial"/>
          <w:b/>
          <w:bCs/>
          <w:iCs/>
          <w:sz w:val="28"/>
          <w:szCs w:val="28"/>
        </w:rPr>
        <w:t>ma aumenta anche l’offerta</w:t>
      </w:r>
    </w:p>
    <w:p w14:paraId="0DA66E75" w14:textId="77777777" w:rsidR="00D74805" w:rsidRPr="007C075D" w:rsidRDefault="00D74805" w:rsidP="00D74805">
      <w:pPr>
        <w:spacing w:after="0" w:line="100" w:lineRule="atLeast"/>
        <w:jc w:val="center"/>
        <w:rPr>
          <w:rFonts w:ascii="Arial" w:hAnsi="Arial" w:cs="Arial"/>
          <w:b/>
          <w:bCs/>
          <w:i/>
          <w:sz w:val="28"/>
          <w:szCs w:val="28"/>
        </w:rPr>
      </w:pPr>
    </w:p>
    <w:p w14:paraId="44E83580" w14:textId="6CF95946" w:rsidR="00D74805" w:rsidRPr="000502FB" w:rsidRDefault="0080632F" w:rsidP="00D74805">
      <w:pPr>
        <w:spacing w:after="0" w:line="100" w:lineRule="atLeast"/>
        <w:jc w:val="center"/>
        <w:rPr>
          <w:rFonts w:ascii="Arial" w:hAnsi="Arial" w:cs="Arial"/>
          <w:b/>
          <w:bCs/>
          <w:i/>
          <w:sz w:val="24"/>
          <w:szCs w:val="24"/>
        </w:rPr>
      </w:pPr>
      <w:r>
        <w:rPr>
          <w:rFonts w:ascii="Arial" w:hAnsi="Arial" w:cs="Arial"/>
          <w:b/>
          <w:bCs/>
          <w:i/>
          <w:sz w:val="24"/>
          <w:szCs w:val="24"/>
        </w:rPr>
        <w:t>I canoni crescono ancora</w:t>
      </w:r>
      <w:r w:rsidR="00BB5BA0">
        <w:rPr>
          <w:rFonts w:ascii="Arial" w:hAnsi="Arial" w:cs="Arial"/>
          <w:b/>
          <w:bCs/>
          <w:i/>
          <w:sz w:val="24"/>
          <w:szCs w:val="24"/>
        </w:rPr>
        <w:t xml:space="preserve"> </w:t>
      </w:r>
      <w:r w:rsidR="0043513D">
        <w:rPr>
          <w:rFonts w:ascii="Arial" w:hAnsi="Arial" w:cs="Arial"/>
          <w:b/>
          <w:bCs/>
          <w:i/>
          <w:sz w:val="24"/>
          <w:szCs w:val="24"/>
        </w:rPr>
        <w:t>dell’</w:t>
      </w:r>
      <w:r w:rsidR="00BB5BA0">
        <w:rPr>
          <w:rFonts w:ascii="Arial" w:hAnsi="Arial" w:cs="Arial"/>
          <w:b/>
          <w:bCs/>
          <w:i/>
          <w:sz w:val="24"/>
          <w:szCs w:val="24"/>
        </w:rPr>
        <w:t xml:space="preserve">8,5% </w:t>
      </w:r>
      <w:r>
        <w:rPr>
          <w:rFonts w:ascii="Arial" w:hAnsi="Arial" w:cs="Arial"/>
          <w:b/>
          <w:bCs/>
          <w:i/>
          <w:sz w:val="24"/>
          <w:szCs w:val="24"/>
        </w:rPr>
        <w:t>ma</w:t>
      </w:r>
      <w:r w:rsidR="0043513D">
        <w:rPr>
          <w:rFonts w:ascii="Arial" w:hAnsi="Arial" w:cs="Arial"/>
          <w:b/>
          <w:bCs/>
          <w:i/>
          <w:sz w:val="24"/>
          <w:szCs w:val="24"/>
        </w:rPr>
        <w:t xml:space="preserve"> nelle grandi città l’interesse per l’affitto scema (-6%)</w:t>
      </w:r>
    </w:p>
    <w:p w14:paraId="1B5955C8" w14:textId="77777777" w:rsidR="00D74805" w:rsidRPr="000502FB" w:rsidRDefault="00D74805" w:rsidP="00D74805">
      <w:pPr>
        <w:spacing w:after="0" w:line="100" w:lineRule="atLeast"/>
        <w:jc w:val="center"/>
        <w:rPr>
          <w:rFonts w:ascii="Arial" w:hAnsi="Arial" w:cs="Arial"/>
          <w:b/>
          <w:bCs/>
          <w:i/>
          <w:iCs/>
          <w:sz w:val="32"/>
          <w:szCs w:val="32"/>
        </w:rPr>
      </w:pPr>
    </w:p>
    <w:p w14:paraId="4B3465E9" w14:textId="1BC28B0F" w:rsidR="0043513D" w:rsidRDefault="002C6C6B" w:rsidP="00D74805">
      <w:pPr>
        <w:jc w:val="both"/>
        <w:rPr>
          <w:rFonts w:ascii="Arial" w:hAnsi="Arial" w:cs="Arial"/>
          <w:iCs/>
        </w:rPr>
      </w:pPr>
      <w:r>
        <w:rPr>
          <w:rFonts w:ascii="Arial" w:hAnsi="Arial" w:cs="Arial"/>
          <w:b/>
          <w:bCs/>
          <w:iCs/>
        </w:rPr>
        <w:t xml:space="preserve">Milano, luglio 2024 </w:t>
      </w:r>
      <w:r w:rsidR="00F40BB8">
        <w:rPr>
          <w:rFonts w:ascii="Arial" w:hAnsi="Arial" w:cs="Arial"/>
          <w:iCs/>
        </w:rPr>
        <w:t>–</w:t>
      </w:r>
      <w:r>
        <w:rPr>
          <w:rFonts w:ascii="Arial" w:hAnsi="Arial" w:cs="Arial"/>
          <w:iCs/>
        </w:rPr>
        <w:t xml:space="preserve"> </w:t>
      </w:r>
      <w:r w:rsidR="0043513D">
        <w:rPr>
          <w:rFonts w:ascii="Arial" w:hAnsi="Arial" w:cs="Arial"/>
          <w:iCs/>
        </w:rPr>
        <w:t>L’ascesa</w:t>
      </w:r>
      <w:r w:rsidR="0049119C">
        <w:rPr>
          <w:rFonts w:ascii="Arial" w:hAnsi="Arial" w:cs="Arial"/>
          <w:iCs/>
        </w:rPr>
        <w:t xml:space="preserve"> dei prezzi </w:t>
      </w:r>
      <w:r w:rsidR="0043513D">
        <w:rPr>
          <w:rFonts w:ascii="Arial" w:hAnsi="Arial" w:cs="Arial"/>
          <w:iCs/>
        </w:rPr>
        <w:t xml:space="preserve">richiesti per gli immobili in vendita </w:t>
      </w:r>
      <w:r w:rsidR="00AD5291">
        <w:rPr>
          <w:rFonts w:ascii="Arial" w:hAnsi="Arial" w:cs="Arial"/>
          <w:iCs/>
        </w:rPr>
        <w:t xml:space="preserve">nel nostro Paese </w:t>
      </w:r>
      <w:r w:rsidR="0049119C">
        <w:rPr>
          <w:rFonts w:ascii="Arial" w:hAnsi="Arial" w:cs="Arial"/>
          <w:iCs/>
        </w:rPr>
        <w:t xml:space="preserve">non accenna a diminuire, sia che si guardi ai grandi centri </w:t>
      </w:r>
      <w:r w:rsidR="00025889">
        <w:rPr>
          <w:rFonts w:ascii="Arial" w:hAnsi="Arial" w:cs="Arial"/>
          <w:iCs/>
        </w:rPr>
        <w:t xml:space="preserve">urbani </w:t>
      </w:r>
      <w:r w:rsidR="0049119C">
        <w:rPr>
          <w:rFonts w:ascii="Arial" w:hAnsi="Arial" w:cs="Arial"/>
          <w:iCs/>
        </w:rPr>
        <w:t xml:space="preserve">che </w:t>
      </w:r>
      <w:r w:rsidR="00E22E83">
        <w:rPr>
          <w:rFonts w:ascii="Arial" w:hAnsi="Arial" w:cs="Arial"/>
          <w:iCs/>
        </w:rPr>
        <w:t>alle</w:t>
      </w:r>
      <w:r w:rsidR="0049119C">
        <w:rPr>
          <w:rFonts w:ascii="Arial" w:hAnsi="Arial" w:cs="Arial"/>
          <w:iCs/>
        </w:rPr>
        <w:t xml:space="preserve"> città di dimensioni minori*</w:t>
      </w:r>
      <w:r w:rsidR="0043513D">
        <w:rPr>
          <w:rFonts w:ascii="Arial" w:hAnsi="Arial" w:cs="Arial"/>
          <w:iCs/>
        </w:rPr>
        <w:t>: infatti</w:t>
      </w:r>
      <w:r w:rsidR="007D094A">
        <w:rPr>
          <w:rFonts w:ascii="Arial" w:hAnsi="Arial" w:cs="Arial"/>
          <w:iCs/>
        </w:rPr>
        <w:t>,</w:t>
      </w:r>
      <w:r w:rsidR="0043513D">
        <w:rPr>
          <w:rFonts w:ascii="Arial" w:hAnsi="Arial" w:cs="Arial"/>
          <w:iCs/>
        </w:rPr>
        <w:t xml:space="preserve"> nel primo semestre del 2024, secondo l’analisi di </w:t>
      </w:r>
      <w:r w:rsidR="00B1196E" w:rsidRPr="00D90504">
        <w:rPr>
          <w:rFonts w:ascii="Arial" w:hAnsi="Arial" w:cs="Arial"/>
          <w:b/>
          <w:bCs/>
          <w:iCs/>
        </w:rPr>
        <w:t>Immobiliare.it Insights</w:t>
      </w:r>
      <w:r w:rsidR="00B1196E">
        <w:rPr>
          <w:rFonts w:ascii="Arial" w:hAnsi="Arial" w:cs="Arial"/>
          <w:iCs/>
        </w:rPr>
        <w:t xml:space="preserve">, </w:t>
      </w:r>
      <w:r w:rsidR="00B1196E">
        <w:rPr>
          <w:rFonts w:ascii="Arial" w:hAnsi="Arial" w:cs="Arial"/>
          <w:bCs/>
          <w:iCs/>
        </w:rPr>
        <w:t>proptech company</w:t>
      </w:r>
      <w:r w:rsidR="00B1196E" w:rsidRPr="00D90504">
        <w:rPr>
          <w:rFonts w:ascii="Arial" w:hAnsi="Arial" w:cs="Arial"/>
          <w:bCs/>
          <w:iCs/>
        </w:rPr>
        <w:t xml:space="preserve"> del gruppo di </w:t>
      </w:r>
      <w:hyperlink r:id="rId6" w:history="1">
        <w:r w:rsidR="00B1196E" w:rsidRPr="00D90504">
          <w:rPr>
            <w:rStyle w:val="Collegamentoipertestuale"/>
            <w:rFonts w:ascii="Arial" w:hAnsi="Arial" w:cs="Arial"/>
            <w:b/>
            <w:iCs/>
          </w:rPr>
          <w:t>Immobiliare.it</w:t>
        </w:r>
      </w:hyperlink>
      <w:r w:rsidR="00B1196E" w:rsidRPr="00D90504">
        <w:rPr>
          <w:rFonts w:ascii="Arial" w:hAnsi="Arial" w:cs="Arial"/>
          <w:bCs/>
          <w:iCs/>
        </w:rPr>
        <w:t>, il portale immobiliare leader in Italia,</w:t>
      </w:r>
      <w:r w:rsidR="00B1196E" w:rsidRPr="00D90504">
        <w:rPr>
          <w:rFonts w:ascii="Arial" w:hAnsi="Arial" w:cs="Arial"/>
          <w:b/>
          <w:iCs/>
        </w:rPr>
        <w:t xml:space="preserve"> </w:t>
      </w:r>
      <w:r w:rsidR="00B1196E" w:rsidRPr="00D90504">
        <w:rPr>
          <w:rFonts w:ascii="Arial" w:hAnsi="Arial" w:cs="Arial"/>
          <w:bCs/>
          <w:iCs/>
        </w:rPr>
        <w:t>specializzata in big data e market intelligence per il settore immobiliare</w:t>
      </w:r>
      <w:r w:rsidR="0043513D">
        <w:rPr>
          <w:rFonts w:ascii="Arial" w:hAnsi="Arial" w:cs="Arial"/>
          <w:iCs/>
        </w:rPr>
        <w:t xml:space="preserve">, </w:t>
      </w:r>
      <w:r w:rsidR="0043513D" w:rsidRPr="00B1196E">
        <w:rPr>
          <w:rFonts w:ascii="Arial" w:hAnsi="Arial" w:cs="Arial"/>
          <w:b/>
          <w:bCs/>
          <w:iCs/>
        </w:rPr>
        <w:t xml:space="preserve">si è registrato un aumento di </w:t>
      </w:r>
      <w:r w:rsidR="004E3C0D">
        <w:rPr>
          <w:rFonts w:ascii="Arial" w:hAnsi="Arial" w:cs="Arial"/>
          <w:b/>
          <w:bCs/>
          <w:iCs/>
        </w:rPr>
        <w:t>quasi</w:t>
      </w:r>
      <w:r w:rsidR="0043513D" w:rsidRPr="00B1196E">
        <w:rPr>
          <w:rFonts w:ascii="Arial" w:hAnsi="Arial" w:cs="Arial"/>
          <w:b/>
          <w:bCs/>
          <w:iCs/>
        </w:rPr>
        <w:t xml:space="preserve"> il 5%</w:t>
      </w:r>
      <w:r w:rsidR="0043513D">
        <w:rPr>
          <w:rFonts w:ascii="Arial" w:hAnsi="Arial" w:cs="Arial"/>
          <w:iCs/>
        </w:rPr>
        <w:t xml:space="preserve">. A crescere maggiormente però, nei grandi e piccoli centri, sono stati </w:t>
      </w:r>
      <w:r w:rsidR="0043513D" w:rsidRPr="00B1196E">
        <w:rPr>
          <w:rFonts w:ascii="Arial" w:hAnsi="Arial" w:cs="Arial"/>
          <w:b/>
          <w:bCs/>
          <w:iCs/>
        </w:rPr>
        <w:t>i canoni d’affitto</w:t>
      </w:r>
      <w:r w:rsidR="007D094A">
        <w:rPr>
          <w:rFonts w:ascii="Arial" w:hAnsi="Arial" w:cs="Arial"/>
          <w:b/>
          <w:bCs/>
          <w:iCs/>
        </w:rPr>
        <w:t>,</w:t>
      </w:r>
      <w:r w:rsidR="0043513D" w:rsidRPr="00B1196E">
        <w:rPr>
          <w:rFonts w:ascii="Arial" w:hAnsi="Arial" w:cs="Arial"/>
          <w:b/>
          <w:bCs/>
          <w:iCs/>
        </w:rPr>
        <w:t xml:space="preserve"> che hanno segnato un incremento d</w:t>
      </w:r>
      <w:r w:rsidR="005D6522">
        <w:rPr>
          <w:rFonts w:ascii="Arial" w:hAnsi="Arial" w:cs="Arial"/>
          <w:b/>
          <w:bCs/>
          <w:iCs/>
        </w:rPr>
        <w:t>i oltre il</w:t>
      </w:r>
      <w:r w:rsidR="0043513D" w:rsidRPr="00B1196E">
        <w:rPr>
          <w:rFonts w:ascii="Arial" w:hAnsi="Arial" w:cs="Arial"/>
          <w:b/>
          <w:bCs/>
          <w:iCs/>
        </w:rPr>
        <w:t xml:space="preserve"> 7%</w:t>
      </w:r>
      <w:r w:rsidR="0043513D">
        <w:rPr>
          <w:rFonts w:ascii="Arial" w:hAnsi="Arial" w:cs="Arial"/>
          <w:iCs/>
        </w:rPr>
        <w:t xml:space="preserve">. </w:t>
      </w:r>
    </w:p>
    <w:p w14:paraId="1505EA37" w14:textId="3A6770C4" w:rsidR="0049119C" w:rsidRDefault="0049119C" w:rsidP="00D74805">
      <w:pPr>
        <w:jc w:val="both"/>
        <w:rPr>
          <w:rFonts w:ascii="Arial" w:hAnsi="Arial" w:cs="Arial"/>
          <w:iCs/>
        </w:rPr>
      </w:pPr>
      <w:r>
        <w:rPr>
          <w:rFonts w:ascii="Arial" w:hAnsi="Arial" w:cs="Arial"/>
          <w:iCs/>
        </w:rPr>
        <w:t>Dato</w:t>
      </w:r>
      <w:r w:rsidR="00895C51">
        <w:rPr>
          <w:rFonts w:ascii="Arial" w:hAnsi="Arial" w:cs="Arial"/>
          <w:iCs/>
        </w:rPr>
        <w:t>,</w:t>
      </w:r>
      <w:r>
        <w:rPr>
          <w:rFonts w:ascii="Arial" w:hAnsi="Arial" w:cs="Arial"/>
          <w:iCs/>
        </w:rPr>
        <w:t xml:space="preserve"> questo</w:t>
      </w:r>
      <w:r w:rsidR="00895C51">
        <w:rPr>
          <w:rFonts w:ascii="Arial" w:hAnsi="Arial" w:cs="Arial"/>
          <w:iCs/>
        </w:rPr>
        <w:t>,</w:t>
      </w:r>
      <w:r>
        <w:rPr>
          <w:rFonts w:ascii="Arial" w:hAnsi="Arial" w:cs="Arial"/>
          <w:iCs/>
        </w:rPr>
        <w:t xml:space="preserve"> che si riflette </w:t>
      </w:r>
      <w:r w:rsidR="00B1196E">
        <w:rPr>
          <w:rFonts w:ascii="Arial" w:hAnsi="Arial" w:cs="Arial"/>
          <w:iCs/>
        </w:rPr>
        <w:t xml:space="preserve">anche </w:t>
      </w:r>
      <w:r>
        <w:rPr>
          <w:rFonts w:ascii="Arial" w:hAnsi="Arial" w:cs="Arial"/>
          <w:iCs/>
        </w:rPr>
        <w:t xml:space="preserve">nella domanda: </w:t>
      </w:r>
      <w:r w:rsidR="00B1196E">
        <w:rPr>
          <w:rFonts w:ascii="Arial" w:hAnsi="Arial" w:cs="Arial"/>
          <w:iCs/>
        </w:rPr>
        <w:t>a livello nazionale</w:t>
      </w:r>
      <w:r>
        <w:rPr>
          <w:rFonts w:ascii="Arial" w:hAnsi="Arial" w:cs="Arial"/>
          <w:iCs/>
        </w:rPr>
        <w:t xml:space="preserve"> </w:t>
      </w:r>
      <w:r w:rsidRPr="00E22E83">
        <w:rPr>
          <w:rFonts w:ascii="Arial" w:hAnsi="Arial" w:cs="Arial"/>
          <w:b/>
          <w:bCs/>
          <w:iCs/>
        </w:rPr>
        <w:t>la richiesta di</w:t>
      </w:r>
      <w:r>
        <w:rPr>
          <w:rFonts w:ascii="Arial" w:hAnsi="Arial" w:cs="Arial"/>
          <w:iCs/>
        </w:rPr>
        <w:t xml:space="preserve"> </w:t>
      </w:r>
      <w:r w:rsidRPr="00E22E83">
        <w:rPr>
          <w:rFonts w:ascii="Arial" w:hAnsi="Arial" w:cs="Arial"/>
          <w:b/>
          <w:bCs/>
          <w:iCs/>
        </w:rPr>
        <w:t xml:space="preserve">case </w:t>
      </w:r>
      <w:r w:rsidR="00E22E83" w:rsidRPr="00E22E83">
        <w:rPr>
          <w:rFonts w:ascii="Arial" w:hAnsi="Arial" w:cs="Arial"/>
          <w:b/>
          <w:bCs/>
          <w:iCs/>
        </w:rPr>
        <w:t xml:space="preserve">in vendita </w:t>
      </w:r>
      <w:r w:rsidRPr="00E22E83">
        <w:rPr>
          <w:rFonts w:ascii="Arial" w:hAnsi="Arial" w:cs="Arial"/>
          <w:b/>
          <w:bCs/>
          <w:iCs/>
        </w:rPr>
        <w:t>è aumentata di quasi il 16%</w:t>
      </w:r>
      <w:r>
        <w:rPr>
          <w:rFonts w:ascii="Arial" w:hAnsi="Arial" w:cs="Arial"/>
          <w:iCs/>
        </w:rPr>
        <w:t xml:space="preserve"> nei sei mesi analizzati mentre </w:t>
      </w:r>
      <w:r w:rsidRPr="00E22E83">
        <w:rPr>
          <w:rFonts w:ascii="Arial" w:hAnsi="Arial" w:cs="Arial"/>
          <w:b/>
          <w:bCs/>
          <w:iCs/>
        </w:rPr>
        <w:t>l’interesse nei confronti della locazione è diminuit</w:t>
      </w:r>
      <w:r w:rsidR="00E22E83" w:rsidRPr="00E22E83">
        <w:rPr>
          <w:rFonts w:ascii="Arial" w:hAnsi="Arial" w:cs="Arial"/>
          <w:b/>
          <w:bCs/>
          <w:iCs/>
        </w:rPr>
        <w:t>o</w:t>
      </w:r>
      <w:r w:rsidRPr="00E22E83">
        <w:rPr>
          <w:rFonts w:ascii="Arial" w:hAnsi="Arial" w:cs="Arial"/>
          <w:b/>
          <w:bCs/>
          <w:iCs/>
        </w:rPr>
        <w:t xml:space="preserve"> di oltre il 6% </w:t>
      </w:r>
      <w:r w:rsidR="00E22E83" w:rsidRPr="00E22E83">
        <w:rPr>
          <w:rFonts w:ascii="Arial" w:hAnsi="Arial" w:cs="Arial"/>
          <w:b/>
          <w:bCs/>
          <w:iCs/>
        </w:rPr>
        <w:t>nelle città di maggiori dimensioni</w:t>
      </w:r>
      <w:r w:rsidR="00E22E83">
        <w:rPr>
          <w:rFonts w:ascii="Arial" w:hAnsi="Arial" w:cs="Arial"/>
          <w:iCs/>
        </w:rPr>
        <w:t xml:space="preserve">, pur rimanendo in positivo </w:t>
      </w:r>
      <w:r w:rsidR="00E22E83" w:rsidRPr="00E22E83">
        <w:rPr>
          <w:rFonts w:ascii="Arial" w:hAnsi="Arial" w:cs="Arial"/>
          <w:b/>
          <w:bCs/>
          <w:iCs/>
        </w:rPr>
        <w:t>(+3,3%)</w:t>
      </w:r>
      <w:r w:rsidR="00E22E83">
        <w:rPr>
          <w:rFonts w:ascii="Arial" w:hAnsi="Arial" w:cs="Arial"/>
          <w:iCs/>
        </w:rPr>
        <w:t xml:space="preserve"> </w:t>
      </w:r>
      <w:r w:rsidR="003C0864">
        <w:rPr>
          <w:rFonts w:ascii="Arial" w:hAnsi="Arial" w:cs="Arial"/>
          <w:iCs/>
        </w:rPr>
        <w:t>nei comuni più piccoli</w:t>
      </w:r>
      <w:r w:rsidR="00E22E83">
        <w:rPr>
          <w:rFonts w:ascii="Arial" w:hAnsi="Arial" w:cs="Arial"/>
          <w:iCs/>
        </w:rPr>
        <w:t>, tendenza che trova conferma nell’andamento dell’ultimo trimestre.</w:t>
      </w:r>
    </w:p>
    <w:p w14:paraId="2F3D3934" w14:textId="0CA1E7C8" w:rsidR="00025889" w:rsidRPr="00025889" w:rsidRDefault="00025889" w:rsidP="00D74805">
      <w:pPr>
        <w:jc w:val="both"/>
        <w:rPr>
          <w:rFonts w:ascii="Arial" w:hAnsi="Arial" w:cs="Arial"/>
          <w:i/>
        </w:rPr>
      </w:pPr>
      <w:r w:rsidRPr="00025889">
        <w:rPr>
          <w:rFonts w:ascii="Arial" w:hAnsi="Arial" w:cs="Arial"/>
          <w:i/>
        </w:rPr>
        <w:t>«Nel precedente periodo caratterizzato da una forte incertezza economica e da tassi dei mutui in forte rialzo dopo anni di sostanziale stabilità, in molti avevano deciso di sospendere il processo di ricerca di una casa da acquistare, optando per una soluzione in affitto</w:t>
      </w:r>
      <w:r>
        <w:rPr>
          <w:rFonts w:ascii="Arial" w:hAnsi="Arial" w:cs="Arial"/>
          <w:iCs/>
        </w:rPr>
        <w:t xml:space="preserve"> – commenta </w:t>
      </w:r>
      <w:r w:rsidRPr="00025889">
        <w:rPr>
          <w:rFonts w:ascii="Arial" w:hAnsi="Arial" w:cs="Arial"/>
          <w:b/>
          <w:bCs/>
          <w:iCs/>
        </w:rPr>
        <w:t>Antonio Intini</w:t>
      </w:r>
      <w:r>
        <w:rPr>
          <w:rFonts w:ascii="Arial" w:hAnsi="Arial" w:cs="Arial"/>
          <w:iCs/>
        </w:rPr>
        <w:t xml:space="preserve">, </w:t>
      </w:r>
      <w:r w:rsidRPr="000078BA">
        <w:rPr>
          <w:rFonts w:ascii="Arial" w:hAnsi="Arial" w:cs="Arial"/>
          <w:b/>
          <w:bCs/>
          <w:iCs/>
        </w:rPr>
        <w:t>Chief Business Development Officer di Immobiliare.it</w:t>
      </w:r>
      <w:r>
        <w:rPr>
          <w:rFonts w:ascii="Arial" w:hAnsi="Arial" w:cs="Arial"/>
          <w:iCs/>
        </w:rPr>
        <w:t xml:space="preserve"> – </w:t>
      </w:r>
      <w:r w:rsidRPr="00025889">
        <w:rPr>
          <w:rFonts w:ascii="Arial" w:hAnsi="Arial" w:cs="Arial"/>
          <w:i/>
        </w:rPr>
        <w:t xml:space="preserve">Questo ha contribuito a una rapida crescita dei canoni, in particolare nelle città ad alta densità abitativa, che sono diventati ben presto poco sostenibili. Con i primi tagli ai tassi </w:t>
      </w:r>
      <w:r w:rsidR="000078BA">
        <w:rPr>
          <w:rFonts w:ascii="Arial" w:hAnsi="Arial" w:cs="Arial"/>
          <w:i/>
        </w:rPr>
        <w:t xml:space="preserve">molti italiani hanno recuperato il progetto di acquisto, </w:t>
      </w:r>
      <w:r w:rsidR="000D5E25">
        <w:rPr>
          <w:rFonts w:ascii="Arial" w:hAnsi="Arial" w:cs="Arial"/>
          <w:i/>
        </w:rPr>
        <w:t>cercando un immobile che risponda alle loro</w:t>
      </w:r>
      <w:r w:rsidR="000078BA">
        <w:rPr>
          <w:rFonts w:ascii="Arial" w:hAnsi="Arial" w:cs="Arial"/>
          <w:i/>
        </w:rPr>
        <w:t xml:space="preserve"> necessità abitative».</w:t>
      </w:r>
    </w:p>
    <w:p w14:paraId="0FCC4FB4" w14:textId="0903956D" w:rsidR="009E52C5" w:rsidRDefault="00E3482B" w:rsidP="00D74805">
      <w:pPr>
        <w:jc w:val="both"/>
        <w:rPr>
          <w:rFonts w:ascii="Arial" w:hAnsi="Arial" w:cs="Arial"/>
          <w:iCs/>
        </w:rPr>
      </w:pPr>
      <w:r>
        <w:rPr>
          <w:rFonts w:ascii="Arial" w:hAnsi="Arial" w:cs="Arial"/>
          <w:iCs/>
        </w:rPr>
        <w:t>A</w:t>
      </w:r>
      <w:r w:rsidR="003E4BFC">
        <w:rPr>
          <w:rFonts w:ascii="Arial" w:hAnsi="Arial" w:cs="Arial"/>
          <w:iCs/>
        </w:rPr>
        <w:t xml:space="preserve">ttualmente </w:t>
      </w:r>
      <w:r w:rsidR="00E22E83">
        <w:rPr>
          <w:rFonts w:ascii="Arial" w:hAnsi="Arial" w:cs="Arial"/>
          <w:iCs/>
        </w:rPr>
        <w:t xml:space="preserve">il </w:t>
      </w:r>
      <w:r w:rsidR="00E22E83" w:rsidRPr="00B1196E">
        <w:rPr>
          <w:rFonts w:ascii="Arial" w:hAnsi="Arial" w:cs="Arial"/>
          <w:b/>
          <w:bCs/>
          <w:iCs/>
        </w:rPr>
        <w:t xml:space="preserve">prezzo medio </w:t>
      </w:r>
      <w:r w:rsidR="003C0864">
        <w:rPr>
          <w:rFonts w:ascii="Arial" w:hAnsi="Arial" w:cs="Arial"/>
          <w:b/>
          <w:bCs/>
          <w:iCs/>
        </w:rPr>
        <w:t>nelle grandi città</w:t>
      </w:r>
      <w:r w:rsidR="00E22E83" w:rsidRPr="00B1196E">
        <w:rPr>
          <w:rFonts w:ascii="Arial" w:hAnsi="Arial" w:cs="Arial"/>
          <w:b/>
          <w:bCs/>
          <w:iCs/>
        </w:rPr>
        <w:t xml:space="preserve"> supera i</w:t>
      </w:r>
      <w:r w:rsidR="00E22E83">
        <w:rPr>
          <w:rFonts w:ascii="Arial" w:hAnsi="Arial" w:cs="Arial"/>
          <w:iCs/>
        </w:rPr>
        <w:t xml:space="preserve"> </w:t>
      </w:r>
      <w:r w:rsidR="00E22E83" w:rsidRPr="00E22E83">
        <w:rPr>
          <w:rFonts w:ascii="Arial" w:hAnsi="Arial" w:cs="Arial"/>
          <w:b/>
          <w:bCs/>
          <w:iCs/>
        </w:rPr>
        <w:t>3.400 euro</w:t>
      </w:r>
      <w:r w:rsidR="00EC2A0D">
        <w:rPr>
          <w:rFonts w:ascii="Arial" w:hAnsi="Arial" w:cs="Arial"/>
          <w:b/>
          <w:bCs/>
          <w:iCs/>
        </w:rPr>
        <w:t>/mq</w:t>
      </w:r>
      <w:r w:rsidR="00EC2A0D">
        <w:rPr>
          <w:rFonts w:ascii="Arial" w:hAnsi="Arial" w:cs="Arial"/>
          <w:iCs/>
        </w:rPr>
        <w:t>,</w:t>
      </w:r>
      <w:r w:rsidR="00E22E83">
        <w:rPr>
          <w:rFonts w:ascii="Arial" w:hAnsi="Arial" w:cs="Arial"/>
          <w:iCs/>
        </w:rPr>
        <w:t xml:space="preserve"> mentre si ferma poco sotto ai </w:t>
      </w:r>
      <w:r w:rsidR="00E22E83" w:rsidRPr="00E22E83">
        <w:rPr>
          <w:rFonts w:ascii="Arial" w:hAnsi="Arial" w:cs="Arial"/>
          <w:b/>
          <w:bCs/>
          <w:iCs/>
        </w:rPr>
        <w:t>1.900 euro/mq</w:t>
      </w:r>
      <w:r w:rsidR="00E22E83">
        <w:rPr>
          <w:rFonts w:ascii="Arial" w:hAnsi="Arial" w:cs="Arial"/>
          <w:iCs/>
        </w:rPr>
        <w:t xml:space="preserve"> nei centri di dimensioni minori. </w:t>
      </w:r>
      <w:r w:rsidR="00AD5291">
        <w:rPr>
          <w:rFonts w:ascii="Arial" w:hAnsi="Arial" w:cs="Arial"/>
          <w:iCs/>
        </w:rPr>
        <w:t>Invece, p</w:t>
      </w:r>
      <w:r w:rsidR="00E22E83">
        <w:rPr>
          <w:rFonts w:ascii="Arial" w:hAnsi="Arial" w:cs="Arial"/>
          <w:iCs/>
        </w:rPr>
        <w:t xml:space="preserve">er </w:t>
      </w:r>
      <w:r w:rsidR="003E4BFC">
        <w:rPr>
          <w:rFonts w:ascii="Arial" w:hAnsi="Arial" w:cs="Arial"/>
          <w:iCs/>
        </w:rPr>
        <w:t xml:space="preserve">prendere in locazione un immobile nelle città che superano i </w:t>
      </w:r>
      <w:r w:rsidR="003E4BFC" w:rsidRPr="00DD382B">
        <w:rPr>
          <w:rFonts w:ascii="Arial" w:hAnsi="Arial" w:cs="Arial"/>
          <w:iCs/>
        </w:rPr>
        <w:t xml:space="preserve">250.000 </w:t>
      </w:r>
      <w:r w:rsidR="000D5E25" w:rsidRPr="00DD382B">
        <w:rPr>
          <w:rFonts w:ascii="Arial" w:hAnsi="Arial" w:cs="Arial"/>
          <w:iCs/>
        </w:rPr>
        <w:t>abitanti</w:t>
      </w:r>
      <w:r w:rsidR="000D5E25">
        <w:rPr>
          <w:rFonts w:ascii="Arial" w:hAnsi="Arial" w:cs="Arial"/>
          <w:iCs/>
        </w:rPr>
        <w:t>, bisogna</w:t>
      </w:r>
      <w:r w:rsidR="00E22E83">
        <w:rPr>
          <w:rFonts w:ascii="Arial" w:hAnsi="Arial" w:cs="Arial"/>
          <w:iCs/>
        </w:rPr>
        <w:t xml:space="preserve"> mettere a budget oltre </w:t>
      </w:r>
      <w:r w:rsidR="00E22E83" w:rsidRPr="00E22E83">
        <w:rPr>
          <w:rFonts w:ascii="Arial" w:hAnsi="Arial" w:cs="Arial"/>
          <w:b/>
          <w:bCs/>
          <w:iCs/>
        </w:rPr>
        <w:t>18 euro/mq</w:t>
      </w:r>
      <w:r w:rsidR="003E4BFC">
        <w:rPr>
          <w:rFonts w:ascii="Arial" w:hAnsi="Arial" w:cs="Arial"/>
          <w:iCs/>
        </w:rPr>
        <w:t xml:space="preserve"> e poco meno di </w:t>
      </w:r>
      <w:r w:rsidR="003E4BFC" w:rsidRPr="003E4BFC">
        <w:rPr>
          <w:rFonts w:ascii="Arial" w:hAnsi="Arial" w:cs="Arial"/>
          <w:b/>
          <w:bCs/>
          <w:iCs/>
        </w:rPr>
        <w:t>11 euro/mq</w:t>
      </w:r>
      <w:r w:rsidR="003E4BFC">
        <w:rPr>
          <w:rFonts w:ascii="Arial" w:hAnsi="Arial" w:cs="Arial"/>
          <w:iCs/>
        </w:rPr>
        <w:t xml:space="preserve"> in quelle che non raggiungono </w:t>
      </w:r>
      <w:r w:rsidR="00580B06">
        <w:rPr>
          <w:rFonts w:ascii="Arial" w:hAnsi="Arial" w:cs="Arial"/>
          <w:iCs/>
        </w:rPr>
        <w:t>tale</w:t>
      </w:r>
      <w:r w:rsidR="003E4BFC">
        <w:rPr>
          <w:rFonts w:ascii="Arial" w:hAnsi="Arial" w:cs="Arial"/>
          <w:iCs/>
        </w:rPr>
        <w:t xml:space="preserve"> soglia. </w:t>
      </w:r>
    </w:p>
    <w:p w14:paraId="37458BD2" w14:textId="4885DE1D" w:rsidR="00AD5291" w:rsidRDefault="000D5E25" w:rsidP="00AD5291">
      <w:pPr>
        <w:jc w:val="both"/>
        <w:rPr>
          <w:rFonts w:ascii="Arial" w:hAnsi="Arial" w:cs="Arial"/>
          <w:b/>
          <w:iCs/>
        </w:rPr>
      </w:pPr>
      <w:r>
        <w:rPr>
          <w:rFonts w:ascii="Arial" w:hAnsi="Arial" w:cs="Arial"/>
          <w:b/>
          <w:iCs/>
        </w:rPr>
        <w:t>Sale la</w:t>
      </w:r>
      <w:r w:rsidR="00E244C9">
        <w:rPr>
          <w:rFonts w:ascii="Arial" w:hAnsi="Arial" w:cs="Arial"/>
          <w:b/>
          <w:iCs/>
        </w:rPr>
        <w:t xml:space="preserve"> domanda nel comparto delle compravendite</w:t>
      </w:r>
    </w:p>
    <w:p w14:paraId="0211C837" w14:textId="546FF4CA" w:rsidR="00AD5291" w:rsidRDefault="00AD5291" w:rsidP="00AD5291">
      <w:pPr>
        <w:jc w:val="both"/>
        <w:rPr>
          <w:rFonts w:ascii="Arial" w:hAnsi="Arial" w:cs="Arial"/>
          <w:bCs/>
          <w:iCs/>
        </w:rPr>
      </w:pPr>
      <w:r>
        <w:rPr>
          <w:rFonts w:ascii="Arial" w:hAnsi="Arial" w:cs="Arial"/>
          <w:bCs/>
          <w:iCs/>
        </w:rPr>
        <w:t xml:space="preserve">Tutti i principali indicatori </w:t>
      </w:r>
      <w:r w:rsidR="005B08AE">
        <w:rPr>
          <w:rFonts w:ascii="Arial" w:hAnsi="Arial" w:cs="Arial"/>
          <w:bCs/>
          <w:iCs/>
        </w:rPr>
        <w:t xml:space="preserve">del mercato delle compravendite </w:t>
      </w:r>
      <w:r>
        <w:rPr>
          <w:rFonts w:ascii="Arial" w:hAnsi="Arial" w:cs="Arial"/>
          <w:bCs/>
          <w:iCs/>
        </w:rPr>
        <w:t xml:space="preserve">mostrano valori in crescita nella prima metà dell’anno. A far segnare l’incremento più consistente è lo </w:t>
      </w:r>
      <w:r w:rsidRPr="00DD382B">
        <w:rPr>
          <w:rFonts w:ascii="Arial" w:hAnsi="Arial" w:cs="Arial"/>
          <w:b/>
          <w:iCs/>
        </w:rPr>
        <w:t>stock disponibile</w:t>
      </w:r>
      <w:r>
        <w:rPr>
          <w:rFonts w:ascii="Arial" w:hAnsi="Arial" w:cs="Arial"/>
          <w:bCs/>
          <w:iCs/>
        </w:rPr>
        <w:t xml:space="preserve">, che evidenzia un aumento del </w:t>
      </w:r>
      <w:r w:rsidRPr="00D76489">
        <w:rPr>
          <w:rFonts w:ascii="Arial" w:hAnsi="Arial" w:cs="Arial"/>
          <w:b/>
          <w:iCs/>
        </w:rPr>
        <w:t>21,7%</w:t>
      </w:r>
      <w:r>
        <w:rPr>
          <w:rFonts w:ascii="Arial" w:hAnsi="Arial" w:cs="Arial"/>
          <w:b/>
          <w:iCs/>
        </w:rPr>
        <w:t xml:space="preserve"> </w:t>
      </w:r>
      <w:r w:rsidRPr="00A75F7A">
        <w:rPr>
          <w:rFonts w:ascii="Arial" w:hAnsi="Arial" w:cs="Arial"/>
          <w:bCs/>
          <w:iCs/>
        </w:rPr>
        <w:t>nel primo semestre del 2024</w:t>
      </w:r>
      <w:r>
        <w:rPr>
          <w:rFonts w:ascii="Arial" w:hAnsi="Arial" w:cs="Arial"/>
          <w:bCs/>
          <w:iCs/>
        </w:rPr>
        <w:t xml:space="preserve">, seppur a velocità diverse nelle varie aree del Paese. </w:t>
      </w:r>
      <w:r w:rsidRPr="00FF4A1F">
        <w:rPr>
          <w:rFonts w:ascii="Arial" w:hAnsi="Arial" w:cs="Arial"/>
          <w:b/>
          <w:iCs/>
        </w:rPr>
        <w:t>Centro</w:t>
      </w:r>
      <w:r>
        <w:rPr>
          <w:rFonts w:ascii="Arial" w:hAnsi="Arial" w:cs="Arial"/>
          <w:bCs/>
          <w:iCs/>
        </w:rPr>
        <w:t xml:space="preserve">, </w:t>
      </w:r>
      <w:r w:rsidRPr="00FF4A1F">
        <w:rPr>
          <w:rFonts w:ascii="Arial" w:hAnsi="Arial" w:cs="Arial"/>
          <w:b/>
          <w:iCs/>
        </w:rPr>
        <w:t xml:space="preserve">Sud </w:t>
      </w:r>
      <w:r>
        <w:rPr>
          <w:rFonts w:ascii="Arial" w:hAnsi="Arial" w:cs="Arial"/>
          <w:bCs/>
          <w:iCs/>
        </w:rPr>
        <w:t xml:space="preserve">e </w:t>
      </w:r>
      <w:r w:rsidRPr="00FF4A1F">
        <w:rPr>
          <w:rFonts w:ascii="Arial" w:hAnsi="Arial" w:cs="Arial"/>
          <w:b/>
          <w:iCs/>
        </w:rPr>
        <w:t>Isole</w:t>
      </w:r>
      <w:r w:rsidRPr="000F7492">
        <w:rPr>
          <w:rFonts w:ascii="Arial" w:hAnsi="Arial" w:cs="Arial"/>
          <w:bCs/>
          <w:iCs/>
        </w:rPr>
        <w:t xml:space="preserve"> </w:t>
      </w:r>
      <w:r>
        <w:rPr>
          <w:rFonts w:ascii="Arial" w:hAnsi="Arial" w:cs="Arial"/>
          <w:bCs/>
          <w:iCs/>
        </w:rPr>
        <w:t xml:space="preserve">sono le aree che fungono da traino per la tendenza, con il </w:t>
      </w:r>
      <w:r w:rsidRPr="00DD382B">
        <w:rPr>
          <w:rFonts w:ascii="Arial" w:hAnsi="Arial" w:cs="Arial"/>
          <w:b/>
          <w:iCs/>
        </w:rPr>
        <w:t>Nord</w:t>
      </w:r>
      <w:r>
        <w:rPr>
          <w:rFonts w:ascii="Arial" w:hAnsi="Arial" w:cs="Arial"/>
          <w:bCs/>
          <w:iCs/>
        </w:rPr>
        <w:t xml:space="preserve"> che si mantiene invece su valori più contenuti: nel settentrione, sia a Ovest che a Est la crescita si attesta infatti </w:t>
      </w:r>
      <w:r w:rsidRPr="00901591">
        <w:rPr>
          <w:rFonts w:ascii="Arial" w:hAnsi="Arial" w:cs="Arial"/>
          <w:b/>
          <w:iCs/>
        </w:rPr>
        <w:t>tra il 10 e l’11%</w:t>
      </w:r>
      <w:r>
        <w:rPr>
          <w:rFonts w:ascii="Arial" w:hAnsi="Arial" w:cs="Arial"/>
          <w:bCs/>
          <w:iCs/>
        </w:rPr>
        <w:t xml:space="preserve">, mentre scendendo nello Stivale si trovano il </w:t>
      </w:r>
      <w:r w:rsidRPr="00FF4A1F">
        <w:rPr>
          <w:rFonts w:ascii="Arial" w:hAnsi="Arial" w:cs="Arial"/>
          <w:b/>
          <w:iCs/>
        </w:rPr>
        <w:t>+24,4%</w:t>
      </w:r>
      <w:r>
        <w:rPr>
          <w:rFonts w:ascii="Arial" w:hAnsi="Arial" w:cs="Arial"/>
          <w:bCs/>
          <w:iCs/>
        </w:rPr>
        <w:t xml:space="preserve"> del Centro, il </w:t>
      </w:r>
      <w:r w:rsidRPr="00901591">
        <w:rPr>
          <w:rFonts w:ascii="Arial" w:hAnsi="Arial" w:cs="Arial"/>
          <w:b/>
          <w:iCs/>
        </w:rPr>
        <w:t>+47,2%</w:t>
      </w:r>
      <w:r>
        <w:rPr>
          <w:rFonts w:ascii="Arial" w:hAnsi="Arial" w:cs="Arial"/>
          <w:bCs/>
          <w:iCs/>
        </w:rPr>
        <w:t xml:space="preserve"> del Sud e il </w:t>
      </w:r>
      <w:r w:rsidRPr="00901591">
        <w:rPr>
          <w:rFonts w:ascii="Arial" w:hAnsi="Arial" w:cs="Arial"/>
          <w:b/>
          <w:iCs/>
        </w:rPr>
        <w:t>+48,3%</w:t>
      </w:r>
      <w:r>
        <w:rPr>
          <w:rFonts w:ascii="Arial" w:hAnsi="Arial" w:cs="Arial"/>
          <w:bCs/>
          <w:iCs/>
        </w:rPr>
        <w:t xml:space="preserve"> delle Isole.</w:t>
      </w:r>
    </w:p>
    <w:p w14:paraId="7F3AA00C" w14:textId="1A6F7045" w:rsidR="00AD5291" w:rsidRPr="00AD5291" w:rsidRDefault="00AD5291" w:rsidP="00AD5291">
      <w:pPr>
        <w:jc w:val="both"/>
        <w:rPr>
          <w:rFonts w:ascii="Arial" w:hAnsi="Arial" w:cs="Arial"/>
          <w:bCs/>
          <w:iCs/>
        </w:rPr>
      </w:pPr>
      <w:r>
        <w:rPr>
          <w:rFonts w:ascii="Arial" w:hAnsi="Arial" w:cs="Arial"/>
          <w:bCs/>
          <w:iCs/>
        </w:rPr>
        <w:t xml:space="preserve">Nonostante l’incremento diffuso dell’offerta, </w:t>
      </w:r>
      <w:r w:rsidRPr="00AD5291">
        <w:rPr>
          <w:rFonts w:ascii="Arial" w:hAnsi="Arial" w:cs="Arial"/>
          <w:b/>
          <w:iCs/>
        </w:rPr>
        <w:t>la domanda non mostra nessun segnale di cedimento</w:t>
      </w:r>
      <w:r>
        <w:rPr>
          <w:rFonts w:ascii="Arial" w:hAnsi="Arial" w:cs="Arial"/>
          <w:bCs/>
          <w:iCs/>
        </w:rPr>
        <w:t xml:space="preserve">: su base semestrale l’interesse per l’acquisto sale infatti quasi del </w:t>
      </w:r>
      <w:r w:rsidRPr="00DD382B">
        <w:rPr>
          <w:rFonts w:ascii="Arial" w:hAnsi="Arial" w:cs="Arial"/>
          <w:b/>
          <w:iCs/>
        </w:rPr>
        <w:t>16%</w:t>
      </w:r>
      <w:r>
        <w:rPr>
          <w:rFonts w:ascii="Arial" w:hAnsi="Arial" w:cs="Arial"/>
          <w:b/>
          <w:iCs/>
        </w:rPr>
        <w:t xml:space="preserve">, </w:t>
      </w:r>
      <w:r>
        <w:rPr>
          <w:rFonts w:ascii="Arial" w:hAnsi="Arial" w:cs="Arial"/>
          <w:bCs/>
          <w:iCs/>
        </w:rPr>
        <w:t xml:space="preserve">con aumenti </w:t>
      </w:r>
      <w:r>
        <w:rPr>
          <w:rFonts w:ascii="Arial" w:hAnsi="Arial" w:cs="Arial"/>
          <w:bCs/>
          <w:iCs/>
        </w:rPr>
        <w:lastRenderedPageBreak/>
        <w:t xml:space="preserve">quasi sempre compresi </w:t>
      </w:r>
      <w:r w:rsidRPr="000F7492">
        <w:rPr>
          <w:rFonts w:ascii="Arial" w:hAnsi="Arial" w:cs="Arial"/>
          <w:b/>
          <w:iCs/>
        </w:rPr>
        <w:t>tra il 10</w:t>
      </w:r>
      <w:r>
        <w:rPr>
          <w:rFonts w:ascii="Arial" w:hAnsi="Arial" w:cs="Arial"/>
          <w:b/>
          <w:iCs/>
        </w:rPr>
        <w:t>%</w:t>
      </w:r>
      <w:r w:rsidRPr="000F7492">
        <w:rPr>
          <w:rFonts w:ascii="Arial" w:hAnsi="Arial" w:cs="Arial"/>
          <w:b/>
          <w:iCs/>
        </w:rPr>
        <w:t xml:space="preserve"> e il 20%</w:t>
      </w:r>
      <w:r>
        <w:rPr>
          <w:rFonts w:ascii="Arial" w:hAnsi="Arial" w:cs="Arial"/>
          <w:bCs/>
          <w:iCs/>
        </w:rPr>
        <w:t xml:space="preserve"> eccezion fatta per le </w:t>
      </w:r>
      <w:r w:rsidRPr="007C075D">
        <w:rPr>
          <w:rFonts w:ascii="Arial" w:hAnsi="Arial" w:cs="Arial"/>
          <w:b/>
          <w:iCs/>
        </w:rPr>
        <w:t>Isole</w:t>
      </w:r>
      <w:r>
        <w:rPr>
          <w:rFonts w:ascii="Arial" w:hAnsi="Arial" w:cs="Arial"/>
          <w:bCs/>
          <w:iCs/>
        </w:rPr>
        <w:t xml:space="preserve">, dove la richiesta sale in maniera più contenuta </w:t>
      </w:r>
      <w:r w:rsidRPr="00AD5291">
        <w:rPr>
          <w:rFonts w:ascii="Arial" w:hAnsi="Arial" w:cs="Arial"/>
          <w:bCs/>
          <w:iCs/>
        </w:rPr>
        <w:t>(+6,6%).</w:t>
      </w:r>
    </w:p>
    <w:p w14:paraId="071AE3CD" w14:textId="045A2C49" w:rsidR="00AD5291" w:rsidRDefault="00AD5291" w:rsidP="00AD5291">
      <w:pPr>
        <w:jc w:val="both"/>
        <w:rPr>
          <w:rFonts w:ascii="Arial" w:hAnsi="Arial" w:cs="Arial"/>
          <w:bCs/>
          <w:iCs/>
        </w:rPr>
      </w:pPr>
      <w:r>
        <w:rPr>
          <w:rFonts w:ascii="Arial" w:hAnsi="Arial" w:cs="Arial"/>
          <w:bCs/>
          <w:iCs/>
        </w:rPr>
        <w:t xml:space="preserve">Insieme a offerta e domanda, tra gennaio e giugno aumentano anche i prezzi degli immobili in vendita a livello nazionale, precisamente del </w:t>
      </w:r>
      <w:r w:rsidRPr="00DD382B">
        <w:rPr>
          <w:rFonts w:ascii="Arial" w:hAnsi="Arial" w:cs="Arial"/>
          <w:b/>
          <w:iCs/>
        </w:rPr>
        <w:t>5,2%</w:t>
      </w:r>
      <w:r>
        <w:rPr>
          <w:rFonts w:ascii="Arial" w:hAnsi="Arial" w:cs="Arial"/>
          <w:bCs/>
          <w:iCs/>
        </w:rPr>
        <w:t xml:space="preserve">. L’incremento più consistente è quello del </w:t>
      </w:r>
      <w:r w:rsidRPr="00071F5D">
        <w:rPr>
          <w:rFonts w:ascii="Arial" w:hAnsi="Arial" w:cs="Arial"/>
          <w:b/>
          <w:iCs/>
        </w:rPr>
        <w:t>Nord-Ovest</w:t>
      </w:r>
      <w:r>
        <w:rPr>
          <w:rFonts w:ascii="Arial" w:hAnsi="Arial" w:cs="Arial"/>
          <w:bCs/>
          <w:iCs/>
        </w:rPr>
        <w:t xml:space="preserve"> </w:t>
      </w:r>
      <w:r w:rsidRPr="000F7492">
        <w:rPr>
          <w:rFonts w:ascii="Arial" w:hAnsi="Arial" w:cs="Arial"/>
          <w:b/>
          <w:iCs/>
        </w:rPr>
        <w:t>(+6,9%)</w:t>
      </w:r>
      <w:r>
        <w:rPr>
          <w:rFonts w:ascii="Arial" w:hAnsi="Arial" w:cs="Arial"/>
          <w:bCs/>
          <w:iCs/>
        </w:rPr>
        <w:t xml:space="preserve">, mentre il </w:t>
      </w:r>
      <w:r w:rsidRPr="00071F5D">
        <w:rPr>
          <w:rFonts w:ascii="Arial" w:hAnsi="Arial" w:cs="Arial"/>
          <w:b/>
          <w:iCs/>
        </w:rPr>
        <w:t>Centro</w:t>
      </w:r>
      <w:r>
        <w:rPr>
          <w:rFonts w:ascii="Arial" w:hAnsi="Arial" w:cs="Arial"/>
          <w:bCs/>
          <w:iCs/>
        </w:rPr>
        <w:t xml:space="preserve"> è la zona che registra gli </w:t>
      </w:r>
      <w:r w:rsidR="00B1196E">
        <w:rPr>
          <w:rFonts w:ascii="Arial" w:hAnsi="Arial" w:cs="Arial"/>
          <w:bCs/>
          <w:iCs/>
        </w:rPr>
        <w:t>aumenti</w:t>
      </w:r>
      <w:r>
        <w:rPr>
          <w:rFonts w:ascii="Arial" w:hAnsi="Arial" w:cs="Arial"/>
          <w:bCs/>
          <w:iCs/>
        </w:rPr>
        <w:t xml:space="preserve"> più contenuti, poco al di sotto del </w:t>
      </w:r>
      <w:r w:rsidRPr="000F7492">
        <w:rPr>
          <w:rFonts w:ascii="Arial" w:hAnsi="Arial" w:cs="Arial"/>
          <w:b/>
          <w:iCs/>
        </w:rPr>
        <w:t>3%</w:t>
      </w:r>
      <w:r>
        <w:rPr>
          <w:rFonts w:ascii="Arial" w:hAnsi="Arial" w:cs="Arial"/>
          <w:bCs/>
          <w:iCs/>
        </w:rPr>
        <w:t xml:space="preserve">. Alla fine di giugno, </w:t>
      </w:r>
      <w:r w:rsidRPr="00B1196E">
        <w:rPr>
          <w:rFonts w:ascii="Arial" w:hAnsi="Arial" w:cs="Arial"/>
          <w:b/>
          <w:iCs/>
        </w:rPr>
        <w:t>comprare casa in Italia costa mediamente</w:t>
      </w:r>
      <w:r>
        <w:rPr>
          <w:rFonts w:ascii="Arial" w:hAnsi="Arial" w:cs="Arial"/>
          <w:bCs/>
          <w:iCs/>
        </w:rPr>
        <w:t xml:space="preserve"> </w:t>
      </w:r>
      <w:r w:rsidRPr="000F7492">
        <w:rPr>
          <w:rFonts w:ascii="Arial" w:hAnsi="Arial" w:cs="Arial"/>
          <w:b/>
          <w:iCs/>
        </w:rPr>
        <w:t>2.238 euro/mq</w:t>
      </w:r>
      <w:r>
        <w:rPr>
          <w:rFonts w:ascii="Arial" w:hAnsi="Arial" w:cs="Arial"/>
          <w:bCs/>
          <w:iCs/>
        </w:rPr>
        <w:t xml:space="preserve">.   </w:t>
      </w:r>
    </w:p>
    <w:p w14:paraId="192CA114" w14:textId="50E85FC7" w:rsidR="000D5E25" w:rsidRDefault="000D5E25" w:rsidP="000D5E25">
      <w:pPr>
        <w:jc w:val="both"/>
        <w:rPr>
          <w:rFonts w:ascii="Arial" w:hAnsi="Arial" w:cs="Arial"/>
          <w:bCs/>
          <w:iCs/>
        </w:rPr>
      </w:pPr>
      <w:r w:rsidRPr="00B62B99">
        <w:rPr>
          <w:rFonts w:ascii="Arial" w:hAnsi="Arial" w:cs="Arial"/>
          <w:bCs/>
          <w:i/>
        </w:rPr>
        <w:t>«</w:t>
      </w:r>
      <w:r w:rsidR="0065654D">
        <w:rPr>
          <w:rFonts w:ascii="Arial" w:hAnsi="Arial" w:cs="Arial"/>
          <w:bCs/>
          <w:i/>
        </w:rPr>
        <w:t>Ci troviamo in una fase di consolidamento del mercato</w:t>
      </w:r>
      <w:r>
        <w:rPr>
          <w:rFonts w:ascii="Arial" w:hAnsi="Arial" w:cs="Arial"/>
          <w:bCs/>
          <w:i/>
        </w:rPr>
        <w:t xml:space="preserve"> </w:t>
      </w:r>
      <w:r>
        <w:rPr>
          <w:rFonts w:ascii="Arial" w:hAnsi="Arial" w:cs="Arial"/>
          <w:bCs/>
          <w:iCs/>
        </w:rPr>
        <w:t xml:space="preserve">– </w:t>
      </w:r>
      <w:r w:rsidR="0065654D">
        <w:rPr>
          <w:rFonts w:ascii="Arial" w:hAnsi="Arial" w:cs="Arial"/>
          <w:bCs/>
          <w:iCs/>
        </w:rPr>
        <w:t>prosegue</w:t>
      </w:r>
      <w:r>
        <w:rPr>
          <w:rFonts w:ascii="Arial" w:hAnsi="Arial" w:cs="Arial"/>
          <w:bCs/>
          <w:iCs/>
        </w:rPr>
        <w:t xml:space="preserve"> </w:t>
      </w:r>
      <w:r w:rsidRPr="00E73A2E">
        <w:rPr>
          <w:rFonts w:ascii="Arial" w:hAnsi="Arial" w:cs="Arial"/>
          <w:b/>
          <w:iCs/>
        </w:rPr>
        <w:t>Intini</w:t>
      </w:r>
      <w:r>
        <w:rPr>
          <w:rFonts w:ascii="Arial" w:hAnsi="Arial" w:cs="Arial"/>
          <w:b/>
          <w:iCs/>
        </w:rPr>
        <w:t xml:space="preserve"> </w:t>
      </w:r>
      <w:r>
        <w:rPr>
          <w:rFonts w:ascii="Arial" w:hAnsi="Arial" w:cs="Arial"/>
          <w:bCs/>
          <w:iCs/>
        </w:rPr>
        <w:t xml:space="preserve">– </w:t>
      </w:r>
      <w:r w:rsidR="0065654D">
        <w:rPr>
          <w:rFonts w:ascii="Arial" w:hAnsi="Arial" w:cs="Arial"/>
          <w:bCs/>
          <w:i/>
        </w:rPr>
        <w:t>La domanda, come vediamo, rimane sostenuta</w:t>
      </w:r>
      <w:r w:rsidR="00072CFF">
        <w:rPr>
          <w:rFonts w:ascii="Arial" w:hAnsi="Arial" w:cs="Arial"/>
          <w:bCs/>
          <w:i/>
        </w:rPr>
        <w:t>,</w:t>
      </w:r>
      <w:r w:rsidR="0065654D">
        <w:rPr>
          <w:rFonts w:ascii="Arial" w:hAnsi="Arial" w:cs="Arial"/>
          <w:bCs/>
          <w:i/>
        </w:rPr>
        <w:t xml:space="preserve"> ma allo stesso tempo si distribuisce su un’offerta di immobili più ampia </w:t>
      </w:r>
      <w:r w:rsidR="0092217D">
        <w:rPr>
          <w:rFonts w:ascii="Arial" w:hAnsi="Arial" w:cs="Arial"/>
          <w:bCs/>
          <w:i/>
        </w:rPr>
        <w:t xml:space="preserve">e </w:t>
      </w:r>
      <w:r w:rsidR="00072CFF">
        <w:rPr>
          <w:rFonts w:ascii="Arial" w:hAnsi="Arial" w:cs="Arial"/>
          <w:bCs/>
          <w:i/>
        </w:rPr>
        <w:t xml:space="preserve">che cresce più velocemente </w:t>
      </w:r>
      <w:r w:rsidR="0065654D">
        <w:rPr>
          <w:rFonts w:ascii="Arial" w:hAnsi="Arial" w:cs="Arial"/>
          <w:bCs/>
          <w:i/>
        </w:rPr>
        <w:t xml:space="preserve">rispetto al periodo precedente. </w:t>
      </w:r>
      <w:r w:rsidR="00072CFF">
        <w:rPr>
          <w:rFonts w:ascii="Arial" w:hAnsi="Arial" w:cs="Arial"/>
          <w:bCs/>
          <w:i/>
        </w:rPr>
        <w:t xml:space="preserve">Questo per il momento si sta traducendo in </w:t>
      </w:r>
      <w:r w:rsidR="0065654D">
        <w:rPr>
          <w:rFonts w:ascii="Arial" w:hAnsi="Arial" w:cs="Arial"/>
          <w:bCs/>
          <w:i/>
        </w:rPr>
        <w:t xml:space="preserve">un allungamento dei tempi </w:t>
      </w:r>
      <w:r w:rsidR="00072CFF">
        <w:rPr>
          <w:rFonts w:ascii="Arial" w:hAnsi="Arial" w:cs="Arial"/>
          <w:bCs/>
          <w:i/>
        </w:rPr>
        <w:t xml:space="preserve">medi </w:t>
      </w:r>
      <w:r w:rsidR="0065654D">
        <w:rPr>
          <w:rFonts w:ascii="Arial" w:hAnsi="Arial" w:cs="Arial"/>
          <w:bCs/>
          <w:i/>
        </w:rPr>
        <w:t>di vendita</w:t>
      </w:r>
      <w:r w:rsidRPr="00B62B99">
        <w:rPr>
          <w:rFonts w:ascii="Arial" w:hAnsi="Arial" w:cs="Arial"/>
          <w:bCs/>
          <w:i/>
        </w:rPr>
        <w:t>»</w:t>
      </w:r>
      <w:r>
        <w:rPr>
          <w:rFonts w:ascii="Arial" w:hAnsi="Arial" w:cs="Arial"/>
          <w:bCs/>
          <w:iCs/>
        </w:rPr>
        <w:t>.</w:t>
      </w:r>
    </w:p>
    <w:p w14:paraId="2DA1E832" w14:textId="12619822" w:rsidR="00AD5291" w:rsidRDefault="00E244C9" w:rsidP="00AD5291">
      <w:pPr>
        <w:jc w:val="both"/>
        <w:rPr>
          <w:rFonts w:ascii="Arial" w:hAnsi="Arial" w:cs="Arial"/>
          <w:bCs/>
          <w:iCs/>
        </w:rPr>
      </w:pPr>
      <w:r>
        <w:rPr>
          <w:rFonts w:ascii="Arial" w:hAnsi="Arial" w:cs="Arial"/>
          <w:bCs/>
          <w:iCs/>
        </w:rPr>
        <w:t>Un s</w:t>
      </w:r>
      <w:r w:rsidR="0024493B">
        <w:rPr>
          <w:rFonts w:ascii="Arial" w:hAnsi="Arial" w:cs="Arial"/>
          <w:bCs/>
          <w:iCs/>
        </w:rPr>
        <w:t xml:space="preserve">egnale positivo per </w:t>
      </w:r>
      <w:r>
        <w:rPr>
          <w:rFonts w:ascii="Arial" w:hAnsi="Arial" w:cs="Arial"/>
          <w:bCs/>
          <w:iCs/>
        </w:rPr>
        <w:t>chi è</w:t>
      </w:r>
      <w:r w:rsidR="0024493B">
        <w:rPr>
          <w:rFonts w:ascii="Arial" w:hAnsi="Arial" w:cs="Arial"/>
          <w:bCs/>
          <w:iCs/>
        </w:rPr>
        <w:t xml:space="preserve"> in cerca di casa</w:t>
      </w:r>
      <w:r>
        <w:rPr>
          <w:rFonts w:ascii="Arial" w:hAnsi="Arial" w:cs="Arial"/>
          <w:bCs/>
          <w:iCs/>
        </w:rPr>
        <w:t xml:space="preserve"> viene dal</w:t>
      </w:r>
      <w:r w:rsidR="0024493B">
        <w:rPr>
          <w:rFonts w:ascii="Arial" w:hAnsi="Arial" w:cs="Arial"/>
          <w:bCs/>
          <w:iCs/>
        </w:rPr>
        <w:t>l’</w:t>
      </w:r>
      <w:r w:rsidR="0024493B" w:rsidRPr="00E244C9">
        <w:rPr>
          <w:rFonts w:ascii="Arial" w:hAnsi="Arial" w:cs="Arial"/>
          <w:bCs/>
          <w:i/>
        </w:rPr>
        <w:t>affordability</w:t>
      </w:r>
      <w:r w:rsidR="00895C51">
        <w:rPr>
          <w:rFonts w:ascii="Arial" w:hAnsi="Arial" w:cs="Arial"/>
          <w:bCs/>
          <w:iCs/>
        </w:rPr>
        <w:t xml:space="preserve">, </w:t>
      </w:r>
      <w:r>
        <w:rPr>
          <w:rFonts w:ascii="Arial" w:hAnsi="Arial" w:cs="Arial"/>
          <w:bCs/>
          <w:iCs/>
        </w:rPr>
        <w:t xml:space="preserve">che </w:t>
      </w:r>
      <w:r w:rsidR="00AD5291">
        <w:rPr>
          <w:rFonts w:ascii="Arial" w:hAnsi="Arial" w:cs="Arial"/>
          <w:bCs/>
          <w:iCs/>
        </w:rPr>
        <w:t xml:space="preserve">è in risalita </w:t>
      </w:r>
      <w:r w:rsidR="00AD5291" w:rsidRPr="005D1A05">
        <w:rPr>
          <w:rFonts w:ascii="Arial" w:hAnsi="Arial" w:cs="Arial"/>
          <w:bCs/>
          <w:iCs/>
        </w:rPr>
        <w:t>dell’</w:t>
      </w:r>
      <w:r w:rsidR="00AD5291" w:rsidRPr="005D1A05">
        <w:rPr>
          <w:rFonts w:ascii="Arial" w:hAnsi="Arial" w:cs="Arial"/>
          <w:b/>
          <w:iCs/>
        </w:rPr>
        <w:t>1,5%</w:t>
      </w:r>
      <w:r w:rsidR="00AD5291">
        <w:rPr>
          <w:rFonts w:ascii="Arial" w:hAnsi="Arial" w:cs="Arial"/>
          <w:bCs/>
          <w:iCs/>
        </w:rPr>
        <w:t xml:space="preserve"> nel semestre e dell’</w:t>
      </w:r>
      <w:r w:rsidR="00AD5291" w:rsidRPr="00247750">
        <w:rPr>
          <w:rFonts w:ascii="Arial" w:hAnsi="Arial" w:cs="Arial"/>
          <w:b/>
          <w:iCs/>
        </w:rPr>
        <w:t>1%</w:t>
      </w:r>
      <w:r w:rsidR="00AD5291">
        <w:rPr>
          <w:rFonts w:ascii="Arial" w:hAnsi="Arial" w:cs="Arial"/>
          <w:bCs/>
          <w:iCs/>
        </w:rPr>
        <w:t xml:space="preserve"> negli ultimi 3 mesi. Attualmente, chi cerca da solo può permettersi il </w:t>
      </w:r>
      <w:r w:rsidR="00AD5291" w:rsidRPr="00403879">
        <w:rPr>
          <w:rFonts w:ascii="Arial" w:hAnsi="Arial" w:cs="Arial"/>
          <w:b/>
          <w:iCs/>
        </w:rPr>
        <w:t>28,1%</w:t>
      </w:r>
      <w:r w:rsidR="00AD5291">
        <w:rPr>
          <w:rFonts w:ascii="Arial" w:hAnsi="Arial" w:cs="Arial"/>
          <w:bCs/>
          <w:iCs/>
        </w:rPr>
        <w:t xml:space="preserve"> degli immobili in offerta. Va però rimarcata nuovamente una differenza tra il Nord e il resto del Paese: sia al </w:t>
      </w:r>
      <w:r w:rsidR="00AD5291" w:rsidRPr="00071F5D">
        <w:rPr>
          <w:rFonts w:ascii="Arial" w:hAnsi="Arial" w:cs="Arial"/>
          <w:b/>
          <w:iCs/>
        </w:rPr>
        <w:t xml:space="preserve">Nord-Ovest </w:t>
      </w:r>
      <w:r w:rsidR="00AD5291">
        <w:rPr>
          <w:rFonts w:ascii="Arial" w:hAnsi="Arial" w:cs="Arial"/>
          <w:bCs/>
          <w:iCs/>
        </w:rPr>
        <w:t xml:space="preserve">che al </w:t>
      </w:r>
      <w:r w:rsidR="00AD5291" w:rsidRPr="00071F5D">
        <w:rPr>
          <w:rFonts w:ascii="Arial" w:hAnsi="Arial" w:cs="Arial"/>
          <w:b/>
          <w:iCs/>
        </w:rPr>
        <w:t>Nord-Est</w:t>
      </w:r>
      <w:r w:rsidR="00AD5291">
        <w:rPr>
          <w:rFonts w:ascii="Arial" w:hAnsi="Arial" w:cs="Arial"/>
          <w:bCs/>
          <w:iCs/>
        </w:rPr>
        <w:t>, infatti, l’accessibilità cala rispettivamente dell’</w:t>
      </w:r>
      <w:r w:rsidR="00AD5291" w:rsidRPr="002E15B6">
        <w:rPr>
          <w:rFonts w:ascii="Arial" w:hAnsi="Arial" w:cs="Arial"/>
          <w:b/>
          <w:iCs/>
        </w:rPr>
        <w:t xml:space="preserve">1,2 </w:t>
      </w:r>
      <w:r w:rsidR="00AD5291">
        <w:rPr>
          <w:rFonts w:ascii="Arial" w:hAnsi="Arial" w:cs="Arial"/>
          <w:bCs/>
          <w:iCs/>
        </w:rPr>
        <w:t xml:space="preserve">e </w:t>
      </w:r>
      <w:r w:rsidR="00AD5291" w:rsidRPr="002E15B6">
        <w:rPr>
          <w:rFonts w:ascii="Arial" w:hAnsi="Arial" w:cs="Arial"/>
          <w:bCs/>
          <w:iCs/>
        </w:rPr>
        <w:t>dell’</w:t>
      </w:r>
      <w:r w:rsidR="00AD5291" w:rsidRPr="002E15B6">
        <w:rPr>
          <w:rFonts w:ascii="Arial" w:hAnsi="Arial" w:cs="Arial"/>
          <w:b/>
          <w:iCs/>
        </w:rPr>
        <w:t>1,6%</w:t>
      </w:r>
      <w:r w:rsidR="00AD5291">
        <w:rPr>
          <w:rFonts w:ascii="Arial" w:hAnsi="Arial" w:cs="Arial"/>
          <w:b/>
          <w:iCs/>
        </w:rPr>
        <w:t xml:space="preserve"> </w:t>
      </w:r>
      <w:r w:rsidR="00AD5291">
        <w:rPr>
          <w:rFonts w:ascii="Arial" w:hAnsi="Arial" w:cs="Arial"/>
          <w:bCs/>
          <w:iCs/>
        </w:rPr>
        <w:t xml:space="preserve">da inizio anno. Il </w:t>
      </w:r>
      <w:r w:rsidR="00AD5291" w:rsidRPr="00071F5D">
        <w:rPr>
          <w:rFonts w:ascii="Arial" w:hAnsi="Arial" w:cs="Arial"/>
          <w:b/>
          <w:iCs/>
        </w:rPr>
        <w:t>Centro</w:t>
      </w:r>
      <w:r w:rsidR="00AD5291">
        <w:rPr>
          <w:rFonts w:ascii="Arial" w:hAnsi="Arial" w:cs="Arial"/>
          <w:bCs/>
          <w:iCs/>
        </w:rPr>
        <w:t xml:space="preserve"> fa segnare invece un incremento </w:t>
      </w:r>
      <w:r w:rsidR="00AD5291" w:rsidRPr="002E15B6">
        <w:rPr>
          <w:rFonts w:ascii="Arial" w:hAnsi="Arial" w:cs="Arial"/>
          <w:bCs/>
          <w:iCs/>
        </w:rPr>
        <w:t>dell’</w:t>
      </w:r>
      <w:r w:rsidR="00AD5291" w:rsidRPr="002E15B6">
        <w:rPr>
          <w:rFonts w:ascii="Arial" w:hAnsi="Arial" w:cs="Arial"/>
          <w:b/>
          <w:iCs/>
        </w:rPr>
        <w:t>1,7%</w:t>
      </w:r>
      <w:r w:rsidR="00AD5291">
        <w:rPr>
          <w:rFonts w:ascii="Arial" w:hAnsi="Arial" w:cs="Arial"/>
          <w:b/>
          <w:iCs/>
        </w:rPr>
        <w:t xml:space="preserve"> </w:t>
      </w:r>
      <w:r w:rsidR="00AD5291" w:rsidRPr="00403879">
        <w:rPr>
          <w:rFonts w:ascii="Arial" w:hAnsi="Arial" w:cs="Arial"/>
          <w:bCs/>
          <w:iCs/>
        </w:rPr>
        <w:t xml:space="preserve">nei </w:t>
      </w:r>
      <w:r w:rsidR="00EC2A0D">
        <w:rPr>
          <w:rFonts w:ascii="Arial" w:hAnsi="Arial" w:cs="Arial"/>
          <w:bCs/>
          <w:iCs/>
        </w:rPr>
        <w:t xml:space="preserve">sei </w:t>
      </w:r>
      <w:r w:rsidR="00AD5291" w:rsidRPr="00403879">
        <w:rPr>
          <w:rFonts w:ascii="Arial" w:hAnsi="Arial" w:cs="Arial"/>
          <w:bCs/>
          <w:iCs/>
        </w:rPr>
        <w:t>mesi</w:t>
      </w:r>
      <w:r w:rsidR="00AD5291" w:rsidRPr="002E15B6">
        <w:rPr>
          <w:rFonts w:ascii="Arial" w:hAnsi="Arial" w:cs="Arial"/>
          <w:bCs/>
          <w:iCs/>
        </w:rPr>
        <w:t>,</w:t>
      </w:r>
      <w:r w:rsidR="00AD5291">
        <w:rPr>
          <w:rFonts w:ascii="Arial" w:hAnsi="Arial" w:cs="Arial"/>
          <w:bCs/>
          <w:iCs/>
        </w:rPr>
        <w:t xml:space="preserve"> ma il traino verso l’alto è rappresentato soprattutto dal </w:t>
      </w:r>
      <w:r w:rsidR="0024493B">
        <w:rPr>
          <w:rFonts w:ascii="Arial" w:hAnsi="Arial" w:cs="Arial"/>
          <w:bCs/>
          <w:iCs/>
        </w:rPr>
        <w:t xml:space="preserve">Mezzogiorno, con il Sud e le Isole che crescono del </w:t>
      </w:r>
      <w:r w:rsidR="0024493B" w:rsidRPr="0024493B">
        <w:rPr>
          <w:rFonts w:ascii="Arial" w:hAnsi="Arial" w:cs="Arial"/>
          <w:b/>
          <w:iCs/>
        </w:rPr>
        <w:t>4,6%</w:t>
      </w:r>
      <w:r w:rsidR="0024493B">
        <w:rPr>
          <w:rFonts w:ascii="Arial" w:hAnsi="Arial" w:cs="Arial"/>
          <w:bCs/>
          <w:iCs/>
        </w:rPr>
        <w:t>.</w:t>
      </w:r>
    </w:p>
    <w:p w14:paraId="37558CE6" w14:textId="4515F8E3" w:rsidR="00AD5291" w:rsidRDefault="00AD5291" w:rsidP="00AD5291">
      <w:pPr>
        <w:jc w:val="both"/>
        <w:rPr>
          <w:rFonts w:ascii="Arial" w:hAnsi="Arial" w:cs="Arial"/>
          <w:bCs/>
          <w:iCs/>
        </w:rPr>
      </w:pPr>
      <w:r>
        <w:rPr>
          <w:rFonts w:ascii="Arial" w:hAnsi="Arial" w:cs="Arial"/>
          <w:bCs/>
          <w:iCs/>
        </w:rPr>
        <w:t xml:space="preserve">Differente il comportamento anche tra </w:t>
      </w:r>
      <w:r w:rsidRPr="006B00AB">
        <w:rPr>
          <w:rFonts w:ascii="Arial" w:hAnsi="Arial" w:cs="Arial"/>
          <w:b/>
          <w:iCs/>
        </w:rPr>
        <w:t>grandi e piccoli centri</w:t>
      </w:r>
      <w:r>
        <w:rPr>
          <w:rFonts w:ascii="Arial" w:hAnsi="Arial" w:cs="Arial"/>
          <w:bCs/>
          <w:iCs/>
        </w:rPr>
        <w:t>: in questi ultimi, l’</w:t>
      </w:r>
      <w:r w:rsidRPr="00403879">
        <w:rPr>
          <w:rFonts w:ascii="Arial" w:hAnsi="Arial" w:cs="Arial"/>
          <w:bCs/>
          <w:i/>
        </w:rPr>
        <w:t>affordability</w:t>
      </w:r>
      <w:r>
        <w:rPr>
          <w:rFonts w:ascii="Arial" w:hAnsi="Arial" w:cs="Arial"/>
          <w:bCs/>
          <w:i/>
        </w:rPr>
        <w:t xml:space="preserve"> </w:t>
      </w:r>
      <w:r>
        <w:rPr>
          <w:rFonts w:ascii="Arial" w:hAnsi="Arial" w:cs="Arial"/>
          <w:bCs/>
          <w:iCs/>
        </w:rPr>
        <w:t xml:space="preserve">per i single cresce in misura maggiore, del </w:t>
      </w:r>
      <w:r w:rsidRPr="00403879">
        <w:rPr>
          <w:rFonts w:ascii="Arial" w:hAnsi="Arial" w:cs="Arial"/>
          <w:b/>
          <w:iCs/>
        </w:rPr>
        <w:t>2,1%</w:t>
      </w:r>
      <w:r>
        <w:rPr>
          <w:rFonts w:ascii="Arial" w:hAnsi="Arial" w:cs="Arial"/>
          <w:bCs/>
          <w:iCs/>
        </w:rPr>
        <w:t xml:space="preserve"> nel semestre</w:t>
      </w:r>
      <w:r w:rsidR="00B1196E">
        <w:rPr>
          <w:rFonts w:ascii="Arial" w:hAnsi="Arial" w:cs="Arial"/>
          <w:bCs/>
          <w:iCs/>
        </w:rPr>
        <w:t>,</w:t>
      </w:r>
      <w:r w:rsidRPr="00403879">
        <w:rPr>
          <w:rFonts w:ascii="Arial" w:hAnsi="Arial" w:cs="Arial"/>
          <w:bCs/>
          <w:i/>
        </w:rPr>
        <w:t xml:space="preserve"> </w:t>
      </w:r>
      <w:r>
        <w:rPr>
          <w:rFonts w:ascii="Arial" w:hAnsi="Arial" w:cs="Arial"/>
          <w:bCs/>
          <w:iCs/>
        </w:rPr>
        <w:t xml:space="preserve">con un ulteriore incremento </w:t>
      </w:r>
      <w:r w:rsidRPr="00403879">
        <w:rPr>
          <w:rFonts w:ascii="Arial" w:hAnsi="Arial" w:cs="Arial"/>
          <w:b/>
          <w:iCs/>
        </w:rPr>
        <w:t>(</w:t>
      </w:r>
      <w:r>
        <w:rPr>
          <w:rFonts w:ascii="Arial" w:hAnsi="Arial" w:cs="Arial"/>
          <w:b/>
          <w:iCs/>
        </w:rPr>
        <w:t>+</w:t>
      </w:r>
      <w:r w:rsidRPr="00403879">
        <w:rPr>
          <w:rFonts w:ascii="Arial" w:hAnsi="Arial" w:cs="Arial"/>
          <w:b/>
          <w:iCs/>
        </w:rPr>
        <w:t>2,3%)</w:t>
      </w:r>
      <w:r>
        <w:rPr>
          <w:rFonts w:ascii="Arial" w:hAnsi="Arial" w:cs="Arial"/>
          <w:bCs/>
          <w:iCs/>
        </w:rPr>
        <w:t xml:space="preserve"> negli ultimi 3 mesi, mentre nelle città più popolose i valori sono più vicini alla stabilità, con un </w:t>
      </w:r>
      <w:r w:rsidRPr="00403879">
        <w:rPr>
          <w:rFonts w:ascii="Arial" w:hAnsi="Arial" w:cs="Arial"/>
          <w:b/>
          <w:iCs/>
        </w:rPr>
        <w:t>+0,3%</w:t>
      </w:r>
      <w:r>
        <w:rPr>
          <w:rFonts w:ascii="Arial" w:hAnsi="Arial" w:cs="Arial"/>
          <w:bCs/>
          <w:iCs/>
        </w:rPr>
        <w:t xml:space="preserve"> nei 6 mesi e un </w:t>
      </w:r>
      <w:r w:rsidRPr="00403879">
        <w:rPr>
          <w:rFonts w:ascii="Arial" w:hAnsi="Arial" w:cs="Arial"/>
          <w:b/>
          <w:iCs/>
        </w:rPr>
        <w:t>+0,6%</w:t>
      </w:r>
      <w:r>
        <w:rPr>
          <w:rFonts w:ascii="Arial" w:hAnsi="Arial" w:cs="Arial"/>
          <w:bCs/>
          <w:iCs/>
        </w:rPr>
        <w:t xml:space="preserve"> su base trimestrale. </w:t>
      </w:r>
    </w:p>
    <w:p w14:paraId="7F50F241" w14:textId="3631F4F5" w:rsidR="00E244C9" w:rsidRDefault="00E244C9" w:rsidP="00AD5291">
      <w:pPr>
        <w:jc w:val="both"/>
        <w:rPr>
          <w:rFonts w:ascii="Arial" w:hAnsi="Arial" w:cs="Arial"/>
          <w:bCs/>
          <w:iCs/>
        </w:rPr>
      </w:pPr>
      <w:r w:rsidRPr="00B62B99">
        <w:rPr>
          <w:rFonts w:ascii="Arial" w:hAnsi="Arial" w:cs="Arial"/>
          <w:bCs/>
          <w:i/>
        </w:rPr>
        <w:t>«</w:t>
      </w:r>
      <w:r w:rsidR="00E91BBC">
        <w:rPr>
          <w:rFonts w:ascii="Arial" w:hAnsi="Arial" w:cs="Arial"/>
          <w:bCs/>
          <w:i/>
        </w:rPr>
        <w:t>Come si vede, n</w:t>
      </w:r>
      <w:r w:rsidR="00C7749C">
        <w:rPr>
          <w:rFonts w:ascii="Arial" w:hAnsi="Arial" w:cs="Arial"/>
          <w:bCs/>
          <w:i/>
        </w:rPr>
        <w:t>onostante il prezzo medio degli immobili sia in crescita, la percentuale di affordability dell’offerta è in rialzo</w:t>
      </w:r>
      <w:r w:rsidR="00E91BBC">
        <w:rPr>
          <w:rFonts w:ascii="Arial" w:hAnsi="Arial" w:cs="Arial"/>
          <w:bCs/>
          <w:i/>
        </w:rPr>
        <w:t>. Q</w:t>
      </w:r>
      <w:r w:rsidR="00C7749C">
        <w:rPr>
          <w:rFonts w:ascii="Arial" w:hAnsi="Arial" w:cs="Arial"/>
          <w:bCs/>
          <w:i/>
        </w:rPr>
        <w:t>uesto perché, nel semestre considerato, sono stati immess</w:t>
      </w:r>
      <w:r w:rsidR="00E91BBC">
        <w:rPr>
          <w:rFonts w:ascii="Arial" w:hAnsi="Arial" w:cs="Arial"/>
          <w:bCs/>
          <w:i/>
        </w:rPr>
        <w:t>e</w:t>
      </w:r>
      <w:r w:rsidR="00C7749C">
        <w:rPr>
          <w:rFonts w:ascii="Arial" w:hAnsi="Arial" w:cs="Arial"/>
          <w:bCs/>
          <w:i/>
        </w:rPr>
        <w:t xml:space="preserve"> nel mercato </w:t>
      </w:r>
      <w:r w:rsidR="00E91BBC">
        <w:rPr>
          <w:rFonts w:ascii="Arial" w:hAnsi="Arial" w:cs="Arial"/>
          <w:bCs/>
          <w:i/>
        </w:rPr>
        <w:t xml:space="preserve">più soluzioni con un prezzo inferiore alla soglia di accessibilità rispetto a quelle con un costo difficilmente </w:t>
      </w:r>
      <w:r w:rsidR="00072CFF">
        <w:rPr>
          <w:rFonts w:ascii="Arial" w:hAnsi="Arial" w:cs="Arial"/>
          <w:bCs/>
          <w:i/>
        </w:rPr>
        <w:t xml:space="preserve">sostenibile </w:t>
      </w:r>
      <w:r w:rsidR="00E91BBC">
        <w:rPr>
          <w:rFonts w:ascii="Arial" w:hAnsi="Arial" w:cs="Arial"/>
          <w:bCs/>
          <w:i/>
        </w:rPr>
        <w:t xml:space="preserve">dall’utente medio (che hanno però contribuito all’innalzamento della media di prezzo) </w:t>
      </w:r>
      <w:r>
        <w:rPr>
          <w:rFonts w:ascii="Arial" w:hAnsi="Arial" w:cs="Arial"/>
          <w:bCs/>
          <w:iCs/>
        </w:rPr>
        <w:t xml:space="preserve">– </w:t>
      </w:r>
      <w:r w:rsidR="000D5E25">
        <w:rPr>
          <w:rFonts w:ascii="Arial" w:hAnsi="Arial" w:cs="Arial"/>
          <w:bCs/>
          <w:iCs/>
        </w:rPr>
        <w:t>conclude</w:t>
      </w:r>
      <w:r>
        <w:rPr>
          <w:rFonts w:ascii="Arial" w:hAnsi="Arial" w:cs="Arial"/>
          <w:bCs/>
          <w:iCs/>
        </w:rPr>
        <w:t xml:space="preserve"> </w:t>
      </w:r>
      <w:r w:rsidRPr="00E73A2E">
        <w:rPr>
          <w:rFonts w:ascii="Arial" w:hAnsi="Arial" w:cs="Arial"/>
          <w:b/>
          <w:iCs/>
        </w:rPr>
        <w:t>Intini</w:t>
      </w:r>
      <w:r>
        <w:rPr>
          <w:rFonts w:ascii="Arial" w:hAnsi="Arial" w:cs="Arial"/>
          <w:b/>
          <w:iCs/>
        </w:rPr>
        <w:t xml:space="preserve"> </w:t>
      </w:r>
      <w:r>
        <w:rPr>
          <w:rFonts w:ascii="Arial" w:hAnsi="Arial" w:cs="Arial"/>
          <w:bCs/>
          <w:iCs/>
        </w:rPr>
        <w:t xml:space="preserve">– </w:t>
      </w:r>
      <w:r w:rsidRPr="00B62B99">
        <w:rPr>
          <w:rFonts w:ascii="Arial" w:hAnsi="Arial" w:cs="Arial"/>
          <w:bCs/>
          <w:i/>
        </w:rPr>
        <w:t>Un trend più marcato nelle città di medie e piccol</w:t>
      </w:r>
      <w:r w:rsidR="00025889">
        <w:rPr>
          <w:rFonts w:ascii="Arial" w:hAnsi="Arial" w:cs="Arial"/>
          <w:bCs/>
          <w:i/>
        </w:rPr>
        <w:t>e</w:t>
      </w:r>
      <w:r w:rsidRPr="00B62B99">
        <w:rPr>
          <w:rFonts w:ascii="Arial" w:hAnsi="Arial" w:cs="Arial"/>
          <w:bCs/>
          <w:i/>
        </w:rPr>
        <w:t xml:space="preserve"> dimensioni </w:t>
      </w:r>
      <w:r>
        <w:rPr>
          <w:rFonts w:ascii="Arial" w:hAnsi="Arial" w:cs="Arial"/>
          <w:bCs/>
          <w:i/>
        </w:rPr>
        <w:t>che</w:t>
      </w:r>
      <w:r w:rsidRPr="00B62B99">
        <w:rPr>
          <w:rFonts w:ascii="Arial" w:hAnsi="Arial" w:cs="Arial"/>
          <w:bCs/>
          <w:i/>
        </w:rPr>
        <w:t xml:space="preserve">, nonostante stiano anch’esse conoscendo un processo di progressiva rivalutazione, </w:t>
      </w:r>
      <w:r>
        <w:rPr>
          <w:rFonts w:ascii="Arial" w:hAnsi="Arial" w:cs="Arial"/>
          <w:bCs/>
          <w:i/>
        </w:rPr>
        <w:t>sono</w:t>
      </w:r>
      <w:r w:rsidRPr="00B62B99">
        <w:rPr>
          <w:rFonts w:ascii="Arial" w:hAnsi="Arial" w:cs="Arial"/>
          <w:bCs/>
          <w:i/>
        </w:rPr>
        <w:t xml:space="preserve"> aree più abbordabili rispetto ai grandi capoluoghi, dove invece i prezzi salgono in maniera più </w:t>
      </w:r>
      <w:r w:rsidR="00025889">
        <w:rPr>
          <w:rFonts w:ascii="Arial" w:hAnsi="Arial" w:cs="Arial"/>
          <w:bCs/>
          <w:i/>
        </w:rPr>
        <w:t>consistente</w:t>
      </w:r>
      <w:r w:rsidRPr="00B62B99">
        <w:rPr>
          <w:rFonts w:ascii="Arial" w:hAnsi="Arial" w:cs="Arial"/>
          <w:bCs/>
          <w:i/>
        </w:rPr>
        <w:t>»</w:t>
      </w:r>
      <w:r>
        <w:rPr>
          <w:rFonts w:ascii="Arial" w:hAnsi="Arial" w:cs="Arial"/>
          <w:bCs/>
          <w:iCs/>
        </w:rPr>
        <w:t>.</w:t>
      </w:r>
    </w:p>
    <w:p w14:paraId="38182934" w14:textId="77777777" w:rsidR="00E244C9" w:rsidRDefault="00E244C9" w:rsidP="00E244C9">
      <w:pPr>
        <w:jc w:val="both"/>
        <w:rPr>
          <w:rFonts w:ascii="Arial" w:hAnsi="Arial" w:cs="Arial"/>
          <w:b/>
          <w:iCs/>
        </w:rPr>
      </w:pPr>
      <w:r w:rsidRPr="00075834">
        <w:rPr>
          <w:rFonts w:ascii="Arial" w:hAnsi="Arial" w:cs="Arial"/>
          <w:b/>
          <w:iCs/>
        </w:rPr>
        <w:t>Le zone più care per le vendite</w:t>
      </w:r>
    </w:p>
    <w:p w14:paraId="11F18B28" w14:textId="77777777" w:rsidR="00E244C9" w:rsidRDefault="00E244C9" w:rsidP="00E244C9">
      <w:pPr>
        <w:jc w:val="both"/>
        <w:rPr>
          <w:rFonts w:ascii="Arial" w:hAnsi="Arial" w:cs="Arial"/>
          <w:bCs/>
          <w:iCs/>
        </w:rPr>
      </w:pPr>
      <w:r w:rsidRPr="00075834">
        <w:rPr>
          <w:rFonts w:ascii="Arial" w:hAnsi="Arial" w:cs="Arial"/>
          <w:bCs/>
          <w:iCs/>
        </w:rPr>
        <w:t xml:space="preserve">Il </w:t>
      </w:r>
      <w:r w:rsidRPr="00A05D8A">
        <w:rPr>
          <w:rFonts w:ascii="Arial" w:hAnsi="Arial" w:cs="Arial"/>
          <w:b/>
          <w:iCs/>
        </w:rPr>
        <w:t>Trentino-Alto Adige</w:t>
      </w:r>
      <w:r>
        <w:rPr>
          <w:rFonts w:ascii="Arial" w:hAnsi="Arial" w:cs="Arial"/>
          <w:b/>
          <w:iCs/>
        </w:rPr>
        <w:t xml:space="preserve"> </w:t>
      </w:r>
      <w:r>
        <w:rPr>
          <w:rFonts w:ascii="Arial" w:hAnsi="Arial" w:cs="Arial"/>
          <w:bCs/>
          <w:iCs/>
        </w:rPr>
        <w:t xml:space="preserve">è ancora la regione in cui è più oneroso acquistare un immobile, con una spesa media richiesta, alla fine di giugno, pari a quasi </w:t>
      </w:r>
      <w:r w:rsidRPr="00A05D8A">
        <w:rPr>
          <w:rFonts w:ascii="Arial" w:hAnsi="Arial" w:cs="Arial"/>
          <w:b/>
          <w:iCs/>
        </w:rPr>
        <w:t>3.600 euro/mq</w:t>
      </w:r>
      <w:r>
        <w:rPr>
          <w:rFonts w:ascii="Arial" w:hAnsi="Arial" w:cs="Arial"/>
          <w:b/>
          <w:iCs/>
        </w:rPr>
        <w:t xml:space="preserve"> </w:t>
      </w:r>
      <w:r>
        <w:rPr>
          <w:rFonts w:ascii="Arial" w:hAnsi="Arial" w:cs="Arial"/>
          <w:bCs/>
          <w:iCs/>
        </w:rPr>
        <w:t>(</w:t>
      </w:r>
      <w:r w:rsidRPr="00A05D8A">
        <w:rPr>
          <w:rFonts w:ascii="Arial" w:hAnsi="Arial" w:cs="Arial"/>
          <w:b/>
          <w:iCs/>
        </w:rPr>
        <w:t xml:space="preserve">+3,5% </w:t>
      </w:r>
      <w:r>
        <w:rPr>
          <w:rFonts w:ascii="Arial" w:hAnsi="Arial" w:cs="Arial"/>
          <w:bCs/>
          <w:iCs/>
        </w:rPr>
        <w:t xml:space="preserve">nel primo semestre dell’anno). La </w:t>
      </w:r>
      <w:r w:rsidRPr="00A75F7A">
        <w:rPr>
          <w:rFonts w:ascii="Arial" w:hAnsi="Arial" w:cs="Arial"/>
          <w:b/>
          <w:iCs/>
        </w:rPr>
        <w:t>Calabria</w:t>
      </w:r>
      <w:r>
        <w:rPr>
          <w:rFonts w:ascii="Arial" w:hAnsi="Arial" w:cs="Arial"/>
          <w:bCs/>
          <w:iCs/>
        </w:rPr>
        <w:t xml:space="preserve"> resta invece la sola regione al di sotto dei </w:t>
      </w:r>
      <w:r w:rsidRPr="00A05D8A">
        <w:rPr>
          <w:rFonts w:ascii="Arial" w:hAnsi="Arial" w:cs="Arial"/>
          <w:b/>
          <w:iCs/>
        </w:rPr>
        <w:t>1.000 euro/mq</w:t>
      </w:r>
      <w:r>
        <w:rPr>
          <w:rFonts w:ascii="Arial" w:hAnsi="Arial" w:cs="Arial"/>
          <w:bCs/>
          <w:iCs/>
        </w:rPr>
        <w:t xml:space="preserve"> medi, seppur di meno di 50 euro. </w:t>
      </w:r>
    </w:p>
    <w:p w14:paraId="0C0BB47F" w14:textId="4ABA24B4" w:rsidR="00E244C9" w:rsidRDefault="00E244C9" w:rsidP="00AD5291">
      <w:pPr>
        <w:jc w:val="both"/>
        <w:rPr>
          <w:rFonts w:ascii="Arial" w:hAnsi="Arial" w:cs="Arial"/>
          <w:bCs/>
          <w:iCs/>
        </w:rPr>
      </w:pPr>
      <w:r w:rsidRPr="00A05D8A">
        <w:rPr>
          <w:rFonts w:ascii="Arial" w:hAnsi="Arial" w:cs="Arial"/>
          <w:b/>
          <w:iCs/>
        </w:rPr>
        <w:t>Milano</w:t>
      </w:r>
      <w:r>
        <w:rPr>
          <w:rFonts w:ascii="Arial" w:hAnsi="Arial" w:cs="Arial"/>
          <w:bCs/>
          <w:iCs/>
        </w:rPr>
        <w:t xml:space="preserve"> mantiene la palma del capoluogo più dispendioso quando si tratta di acquistare: chi vende un immobile chiede mediamente </w:t>
      </w:r>
      <w:r w:rsidRPr="00A05D8A">
        <w:rPr>
          <w:rFonts w:ascii="Arial" w:hAnsi="Arial" w:cs="Arial"/>
          <w:b/>
          <w:iCs/>
        </w:rPr>
        <w:t>5.443 euro/mq</w:t>
      </w:r>
      <w:r>
        <w:rPr>
          <w:rFonts w:ascii="Arial" w:hAnsi="Arial" w:cs="Arial"/>
          <w:bCs/>
          <w:iCs/>
        </w:rPr>
        <w:t>, dato in crescita dell’</w:t>
      </w:r>
      <w:r w:rsidRPr="00A05D8A">
        <w:rPr>
          <w:rFonts w:ascii="Arial" w:hAnsi="Arial" w:cs="Arial"/>
          <w:b/>
          <w:iCs/>
        </w:rPr>
        <w:t>1</w:t>
      </w:r>
      <w:r>
        <w:rPr>
          <w:rFonts w:ascii="Arial" w:hAnsi="Arial" w:cs="Arial"/>
          <w:b/>
          <w:iCs/>
        </w:rPr>
        <w:t>,</w:t>
      </w:r>
      <w:r w:rsidRPr="00A05D8A">
        <w:rPr>
          <w:rFonts w:ascii="Arial" w:hAnsi="Arial" w:cs="Arial"/>
          <w:b/>
          <w:iCs/>
        </w:rPr>
        <w:t>8%</w:t>
      </w:r>
      <w:r w:rsidRPr="00A05D8A">
        <w:rPr>
          <w:rFonts w:ascii="Arial" w:hAnsi="Arial" w:cs="Arial"/>
          <w:bCs/>
          <w:iCs/>
        </w:rPr>
        <w:t xml:space="preserve"> </w:t>
      </w:r>
      <w:r>
        <w:rPr>
          <w:rFonts w:ascii="Arial" w:hAnsi="Arial" w:cs="Arial"/>
          <w:bCs/>
          <w:iCs/>
        </w:rPr>
        <w:t xml:space="preserve">su base semestrale. </w:t>
      </w:r>
      <w:r w:rsidRPr="00174739">
        <w:rPr>
          <w:rFonts w:ascii="Arial" w:hAnsi="Arial" w:cs="Arial"/>
          <w:b/>
          <w:iCs/>
        </w:rPr>
        <w:t>Bolzano</w:t>
      </w:r>
      <w:r>
        <w:rPr>
          <w:rFonts w:ascii="Arial" w:hAnsi="Arial" w:cs="Arial"/>
          <w:bCs/>
          <w:iCs/>
        </w:rPr>
        <w:t xml:space="preserve"> si conferma al secondo posto </w:t>
      </w:r>
      <w:r w:rsidRPr="00A05D8A">
        <w:rPr>
          <w:rFonts w:ascii="Arial" w:hAnsi="Arial" w:cs="Arial"/>
          <w:b/>
          <w:iCs/>
        </w:rPr>
        <w:t>(4.649 euro/mq</w:t>
      </w:r>
      <w:r>
        <w:rPr>
          <w:rFonts w:ascii="Arial" w:hAnsi="Arial" w:cs="Arial"/>
          <w:b/>
          <w:iCs/>
        </w:rPr>
        <w:t>)</w:t>
      </w:r>
      <w:r>
        <w:rPr>
          <w:rFonts w:ascii="Arial" w:hAnsi="Arial" w:cs="Arial"/>
          <w:bCs/>
          <w:iCs/>
        </w:rPr>
        <w:t xml:space="preserve"> prima di </w:t>
      </w:r>
      <w:r w:rsidRPr="00174739">
        <w:rPr>
          <w:rFonts w:ascii="Arial" w:hAnsi="Arial" w:cs="Arial"/>
          <w:b/>
          <w:iCs/>
        </w:rPr>
        <w:t>Firenze</w:t>
      </w:r>
      <w:r>
        <w:rPr>
          <w:rFonts w:ascii="Arial" w:hAnsi="Arial" w:cs="Arial"/>
          <w:bCs/>
          <w:iCs/>
        </w:rPr>
        <w:t xml:space="preserve">, che fa segnare un incremento del </w:t>
      </w:r>
      <w:r w:rsidRPr="00174739">
        <w:rPr>
          <w:rFonts w:ascii="Arial" w:hAnsi="Arial" w:cs="Arial"/>
          <w:b/>
          <w:iCs/>
        </w:rPr>
        <w:t>2,4%</w:t>
      </w:r>
      <w:r>
        <w:rPr>
          <w:rFonts w:ascii="Arial" w:hAnsi="Arial" w:cs="Arial"/>
          <w:bCs/>
          <w:iCs/>
        </w:rPr>
        <w:t xml:space="preserve"> in </w:t>
      </w:r>
      <w:r w:rsidR="00EC2A0D">
        <w:rPr>
          <w:rFonts w:ascii="Arial" w:hAnsi="Arial" w:cs="Arial"/>
          <w:bCs/>
          <w:iCs/>
        </w:rPr>
        <w:t>sei</w:t>
      </w:r>
      <w:r>
        <w:rPr>
          <w:rFonts w:ascii="Arial" w:hAnsi="Arial" w:cs="Arial"/>
          <w:bCs/>
          <w:iCs/>
        </w:rPr>
        <w:t xml:space="preserve"> mesi raggiungendo i </w:t>
      </w:r>
      <w:r w:rsidRPr="00174739">
        <w:rPr>
          <w:rFonts w:ascii="Arial" w:hAnsi="Arial" w:cs="Arial"/>
          <w:b/>
          <w:iCs/>
        </w:rPr>
        <w:t>4.250 euro/mq</w:t>
      </w:r>
      <w:r>
        <w:rPr>
          <w:rFonts w:ascii="Arial" w:hAnsi="Arial" w:cs="Arial"/>
          <w:bCs/>
          <w:iCs/>
        </w:rPr>
        <w:t xml:space="preserve">. Nel testa a testa tra </w:t>
      </w:r>
      <w:r w:rsidRPr="00174739">
        <w:rPr>
          <w:rFonts w:ascii="Arial" w:hAnsi="Arial" w:cs="Arial"/>
          <w:b/>
          <w:iCs/>
        </w:rPr>
        <w:t>Bologna</w:t>
      </w:r>
      <w:r>
        <w:rPr>
          <w:rFonts w:ascii="Arial" w:hAnsi="Arial" w:cs="Arial"/>
          <w:bCs/>
          <w:iCs/>
        </w:rPr>
        <w:t xml:space="preserve"> e </w:t>
      </w:r>
      <w:r w:rsidRPr="00174739">
        <w:rPr>
          <w:rFonts w:ascii="Arial" w:hAnsi="Arial" w:cs="Arial"/>
          <w:b/>
          <w:iCs/>
        </w:rPr>
        <w:t>Roma</w:t>
      </w:r>
      <w:r>
        <w:rPr>
          <w:rFonts w:ascii="Arial" w:hAnsi="Arial" w:cs="Arial"/>
          <w:bCs/>
          <w:iCs/>
        </w:rPr>
        <w:t xml:space="preserve">, il capoluogo dell’Emilia-Romagna rimane leggermente avanti, </w:t>
      </w:r>
      <w:r w:rsidRPr="00174739">
        <w:rPr>
          <w:rFonts w:ascii="Arial" w:hAnsi="Arial" w:cs="Arial"/>
          <w:b/>
          <w:iCs/>
        </w:rPr>
        <w:t>3.499 e</w:t>
      </w:r>
      <w:r>
        <w:rPr>
          <w:rFonts w:ascii="Arial" w:hAnsi="Arial" w:cs="Arial"/>
          <w:b/>
          <w:iCs/>
        </w:rPr>
        <w:t>u</w:t>
      </w:r>
      <w:r w:rsidRPr="00174739">
        <w:rPr>
          <w:rFonts w:ascii="Arial" w:hAnsi="Arial" w:cs="Arial"/>
          <w:b/>
          <w:iCs/>
        </w:rPr>
        <w:t>ro/mq</w:t>
      </w:r>
      <w:r>
        <w:rPr>
          <w:rFonts w:ascii="Arial" w:hAnsi="Arial" w:cs="Arial"/>
          <w:bCs/>
          <w:iCs/>
        </w:rPr>
        <w:t xml:space="preserve"> contro </w:t>
      </w:r>
      <w:r w:rsidRPr="00174739">
        <w:rPr>
          <w:rFonts w:ascii="Arial" w:hAnsi="Arial" w:cs="Arial"/>
          <w:b/>
          <w:iCs/>
        </w:rPr>
        <w:t>3.429 euro/mq</w:t>
      </w:r>
      <w:r>
        <w:rPr>
          <w:rFonts w:ascii="Arial" w:hAnsi="Arial" w:cs="Arial"/>
          <w:bCs/>
          <w:iCs/>
        </w:rPr>
        <w:t xml:space="preserve">.  </w:t>
      </w:r>
    </w:p>
    <w:p w14:paraId="16A72979" w14:textId="5B2BD8D7" w:rsidR="00D90504" w:rsidRDefault="00E244C9" w:rsidP="00D74805">
      <w:pPr>
        <w:jc w:val="both"/>
        <w:rPr>
          <w:rFonts w:ascii="Arial" w:hAnsi="Arial" w:cs="Arial"/>
          <w:b/>
          <w:iCs/>
        </w:rPr>
      </w:pPr>
      <w:r>
        <w:rPr>
          <w:rFonts w:ascii="Arial" w:hAnsi="Arial" w:cs="Arial"/>
          <w:b/>
          <w:iCs/>
        </w:rPr>
        <w:t xml:space="preserve">Cala </w:t>
      </w:r>
      <w:r w:rsidR="003C0864">
        <w:rPr>
          <w:rFonts w:ascii="Arial" w:hAnsi="Arial" w:cs="Arial"/>
          <w:b/>
          <w:iCs/>
        </w:rPr>
        <w:t xml:space="preserve">lievemente </w:t>
      </w:r>
      <w:r>
        <w:rPr>
          <w:rFonts w:ascii="Arial" w:hAnsi="Arial" w:cs="Arial"/>
          <w:b/>
          <w:iCs/>
        </w:rPr>
        <w:t>l’interesse verso la locazione</w:t>
      </w:r>
    </w:p>
    <w:p w14:paraId="48917F58" w14:textId="51ACEEA4" w:rsidR="005A2B68" w:rsidRDefault="009E52C5" w:rsidP="00D74805">
      <w:pPr>
        <w:jc w:val="both"/>
        <w:rPr>
          <w:rFonts w:ascii="Arial" w:hAnsi="Arial" w:cs="Arial"/>
          <w:bCs/>
          <w:iCs/>
        </w:rPr>
      </w:pPr>
      <w:r>
        <w:rPr>
          <w:rFonts w:ascii="Arial" w:hAnsi="Arial" w:cs="Arial"/>
          <w:bCs/>
          <w:iCs/>
        </w:rPr>
        <w:lastRenderedPageBreak/>
        <w:t xml:space="preserve">Guardando al </w:t>
      </w:r>
      <w:r w:rsidR="002601AA">
        <w:rPr>
          <w:rFonts w:ascii="Arial" w:hAnsi="Arial" w:cs="Arial"/>
          <w:bCs/>
          <w:iCs/>
        </w:rPr>
        <w:t>contesto</w:t>
      </w:r>
      <w:r>
        <w:rPr>
          <w:rFonts w:ascii="Arial" w:hAnsi="Arial" w:cs="Arial"/>
          <w:bCs/>
          <w:iCs/>
        </w:rPr>
        <w:t xml:space="preserve"> italiano nel suo complesso, nei </w:t>
      </w:r>
      <w:r w:rsidR="005B489D">
        <w:rPr>
          <w:rFonts w:ascii="Arial" w:hAnsi="Arial" w:cs="Arial"/>
          <w:bCs/>
          <w:iCs/>
        </w:rPr>
        <w:t>primi sei mesi dell’anno</w:t>
      </w:r>
      <w:r>
        <w:rPr>
          <w:rFonts w:ascii="Arial" w:hAnsi="Arial" w:cs="Arial"/>
          <w:bCs/>
          <w:iCs/>
        </w:rPr>
        <w:t xml:space="preserve"> </w:t>
      </w:r>
      <w:r w:rsidRPr="00B7367F">
        <w:rPr>
          <w:rFonts w:ascii="Arial" w:hAnsi="Arial" w:cs="Arial"/>
          <w:b/>
          <w:iCs/>
        </w:rPr>
        <w:t xml:space="preserve">la richiesta di locazioni è in lieve </w:t>
      </w:r>
      <w:r w:rsidR="00B7367F">
        <w:rPr>
          <w:rFonts w:ascii="Arial" w:hAnsi="Arial" w:cs="Arial"/>
          <w:b/>
          <w:iCs/>
        </w:rPr>
        <w:t>calo</w:t>
      </w:r>
      <w:r w:rsidRPr="00B7367F">
        <w:rPr>
          <w:rFonts w:ascii="Arial" w:hAnsi="Arial" w:cs="Arial"/>
          <w:b/>
          <w:iCs/>
        </w:rPr>
        <w:t xml:space="preserve"> (-1%)</w:t>
      </w:r>
      <w:r>
        <w:rPr>
          <w:rFonts w:ascii="Arial" w:hAnsi="Arial" w:cs="Arial"/>
          <w:bCs/>
          <w:iCs/>
        </w:rPr>
        <w:t xml:space="preserve">, dato che </w:t>
      </w:r>
      <w:r w:rsidR="005B489D">
        <w:rPr>
          <w:rFonts w:ascii="Arial" w:hAnsi="Arial" w:cs="Arial"/>
          <w:bCs/>
          <w:iCs/>
        </w:rPr>
        <w:t>si avvicina alla</w:t>
      </w:r>
      <w:r>
        <w:rPr>
          <w:rFonts w:ascii="Arial" w:hAnsi="Arial" w:cs="Arial"/>
          <w:bCs/>
          <w:iCs/>
        </w:rPr>
        <w:t xml:space="preserve"> stabilità</w:t>
      </w:r>
      <w:r w:rsidRPr="000A4894">
        <w:rPr>
          <w:rFonts w:ascii="Arial" w:hAnsi="Arial" w:cs="Arial"/>
          <w:bCs/>
          <w:iCs/>
        </w:rPr>
        <w:t xml:space="preserve"> </w:t>
      </w:r>
      <w:r w:rsidR="000A4894">
        <w:rPr>
          <w:rFonts w:ascii="Arial" w:hAnsi="Arial" w:cs="Arial"/>
          <w:bCs/>
          <w:iCs/>
        </w:rPr>
        <w:t>(</w:t>
      </w:r>
      <w:r w:rsidRPr="000A4894">
        <w:rPr>
          <w:rFonts w:ascii="Arial" w:hAnsi="Arial" w:cs="Arial"/>
          <w:bCs/>
          <w:iCs/>
        </w:rPr>
        <w:t>-0,4%</w:t>
      </w:r>
      <w:r w:rsidR="000A4894">
        <w:rPr>
          <w:rFonts w:ascii="Arial" w:hAnsi="Arial" w:cs="Arial"/>
          <w:bCs/>
          <w:iCs/>
        </w:rPr>
        <w:t>)</w:t>
      </w:r>
      <w:r>
        <w:rPr>
          <w:rFonts w:ascii="Arial" w:hAnsi="Arial" w:cs="Arial"/>
          <w:bCs/>
          <w:iCs/>
        </w:rPr>
        <w:t xml:space="preserve"> </w:t>
      </w:r>
      <w:r w:rsidR="005A2B68">
        <w:rPr>
          <w:rFonts w:ascii="Arial" w:hAnsi="Arial" w:cs="Arial"/>
          <w:bCs/>
          <w:iCs/>
        </w:rPr>
        <w:t>nel trimestre appena concluso</w:t>
      </w:r>
      <w:r w:rsidR="005A7FD2">
        <w:rPr>
          <w:rFonts w:ascii="Arial" w:hAnsi="Arial" w:cs="Arial"/>
          <w:bCs/>
          <w:iCs/>
        </w:rPr>
        <w:t xml:space="preserve">. Tuttavia, </w:t>
      </w:r>
      <w:r w:rsidR="005B489D">
        <w:rPr>
          <w:rFonts w:ascii="Arial" w:hAnsi="Arial" w:cs="Arial"/>
          <w:bCs/>
          <w:iCs/>
        </w:rPr>
        <w:t>il Paese si presenta a due velocità</w:t>
      </w:r>
      <w:r w:rsidR="005A7FD2">
        <w:rPr>
          <w:rFonts w:ascii="Arial" w:hAnsi="Arial" w:cs="Arial"/>
          <w:bCs/>
          <w:iCs/>
        </w:rPr>
        <w:t xml:space="preserve">: al </w:t>
      </w:r>
      <w:r w:rsidR="005A7FD2" w:rsidRPr="005A7FD2">
        <w:rPr>
          <w:rFonts w:ascii="Arial" w:hAnsi="Arial" w:cs="Arial"/>
          <w:b/>
          <w:iCs/>
        </w:rPr>
        <w:t>Nord-Ovest</w:t>
      </w:r>
      <w:r w:rsidR="005A7FD2">
        <w:rPr>
          <w:rFonts w:ascii="Arial" w:hAnsi="Arial" w:cs="Arial"/>
          <w:bCs/>
          <w:iCs/>
        </w:rPr>
        <w:t xml:space="preserve"> </w:t>
      </w:r>
      <w:r w:rsidR="000A4894">
        <w:rPr>
          <w:rFonts w:ascii="Arial" w:hAnsi="Arial" w:cs="Arial"/>
          <w:bCs/>
          <w:iCs/>
        </w:rPr>
        <w:t>e</w:t>
      </w:r>
      <w:r w:rsidR="005A7FD2">
        <w:rPr>
          <w:rFonts w:ascii="Arial" w:hAnsi="Arial" w:cs="Arial"/>
          <w:bCs/>
          <w:iCs/>
        </w:rPr>
        <w:t xml:space="preserve">, soprattutto, al </w:t>
      </w:r>
      <w:r w:rsidR="005A7FD2" w:rsidRPr="005A7FD2">
        <w:rPr>
          <w:rFonts w:ascii="Arial" w:hAnsi="Arial" w:cs="Arial"/>
          <w:b/>
          <w:iCs/>
        </w:rPr>
        <w:t>Nord-Est</w:t>
      </w:r>
      <w:r w:rsidR="005A7FD2">
        <w:rPr>
          <w:rFonts w:ascii="Arial" w:hAnsi="Arial" w:cs="Arial"/>
          <w:bCs/>
          <w:iCs/>
        </w:rPr>
        <w:t xml:space="preserve">, la domanda si contrae nel semestre, </w:t>
      </w:r>
      <w:r w:rsidR="00F35CFF">
        <w:rPr>
          <w:rFonts w:ascii="Arial" w:hAnsi="Arial" w:cs="Arial"/>
          <w:bCs/>
          <w:iCs/>
        </w:rPr>
        <w:t>registrando</w:t>
      </w:r>
      <w:r w:rsidR="005A7FD2">
        <w:rPr>
          <w:rFonts w:ascii="Arial" w:hAnsi="Arial" w:cs="Arial"/>
          <w:bCs/>
          <w:iCs/>
        </w:rPr>
        <w:t xml:space="preserve"> rispettivamente un </w:t>
      </w:r>
      <w:r w:rsidR="005A7FD2" w:rsidRPr="005A7FD2">
        <w:rPr>
          <w:rFonts w:ascii="Arial" w:hAnsi="Arial" w:cs="Arial"/>
          <w:b/>
          <w:iCs/>
        </w:rPr>
        <w:t>-1,2%</w:t>
      </w:r>
      <w:r w:rsidR="005A7FD2">
        <w:rPr>
          <w:rFonts w:ascii="Arial" w:hAnsi="Arial" w:cs="Arial"/>
          <w:b/>
          <w:iCs/>
        </w:rPr>
        <w:t xml:space="preserve"> </w:t>
      </w:r>
      <w:r w:rsidR="005A7FD2">
        <w:rPr>
          <w:rFonts w:ascii="Arial" w:hAnsi="Arial" w:cs="Arial"/>
          <w:bCs/>
          <w:iCs/>
        </w:rPr>
        <w:t xml:space="preserve">e un </w:t>
      </w:r>
      <w:r w:rsidR="005A7FD2">
        <w:rPr>
          <w:rFonts w:ascii="Arial" w:hAnsi="Arial" w:cs="Arial"/>
          <w:b/>
          <w:iCs/>
        </w:rPr>
        <w:t>-4,6</w:t>
      </w:r>
      <w:r w:rsidR="005A7FD2" w:rsidRPr="005A7FD2">
        <w:rPr>
          <w:rFonts w:ascii="Arial" w:hAnsi="Arial" w:cs="Arial"/>
          <w:b/>
          <w:iCs/>
        </w:rPr>
        <w:t>%</w:t>
      </w:r>
      <w:r w:rsidR="005A7FD2">
        <w:rPr>
          <w:rFonts w:ascii="Arial" w:hAnsi="Arial" w:cs="Arial"/>
          <w:bCs/>
          <w:iCs/>
        </w:rPr>
        <w:t xml:space="preserve">, mentre sale in maniera consistente nello </w:t>
      </w:r>
      <w:r w:rsidR="003E4BFC">
        <w:rPr>
          <w:rFonts w:ascii="Arial" w:hAnsi="Arial" w:cs="Arial"/>
          <w:bCs/>
          <w:iCs/>
        </w:rPr>
        <w:t xml:space="preserve">stesso </w:t>
      </w:r>
      <w:r w:rsidR="000A4894">
        <w:rPr>
          <w:rFonts w:ascii="Arial" w:hAnsi="Arial" w:cs="Arial"/>
          <w:bCs/>
          <w:iCs/>
        </w:rPr>
        <w:t>periodo</w:t>
      </w:r>
      <w:r w:rsidR="005A7FD2">
        <w:rPr>
          <w:rFonts w:ascii="Arial" w:hAnsi="Arial" w:cs="Arial"/>
          <w:bCs/>
          <w:iCs/>
        </w:rPr>
        <w:t xml:space="preserve"> al </w:t>
      </w:r>
      <w:r w:rsidR="005A7FD2" w:rsidRPr="005A2B68">
        <w:rPr>
          <w:rFonts w:ascii="Arial" w:hAnsi="Arial" w:cs="Arial"/>
          <w:b/>
          <w:iCs/>
        </w:rPr>
        <w:t>Centro</w:t>
      </w:r>
      <w:r w:rsidR="005A7FD2">
        <w:rPr>
          <w:rFonts w:ascii="Arial" w:hAnsi="Arial" w:cs="Arial"/>
          <w:bCs/>
          <w:iCs/>
        </w:rPr>
        <w:t xml:space="preserve"> </w:t>
      </w:r>
      <w:r w:rsidR="005A7FD2" w:rsidRPr="005A7FD2">
        <w:rPr>
          <w:rFonts w:ascii="Arial" w:hAnsi="Arial" w:cs="Arial"/>
          <w:b/>
          <w:iCs/>
        </w:rPr>
        <w:t>(+2,6)</w:t>
      </w:r>
      <w:r w:rsidR="005A7FD2">
        <w:rPr>
          <w:rFonts w:ascii="Arial" w:hAnsi="Arial" w:cs="Arial"/>
          <w:bCs/>
          <w:iCs/>
        </w:rPr>
        <w:t xml:space="preserve">, al </w:t>
      </w:r>
      <w:r w:rsidR="005A7FD2" w:rsidRPr="005A2B68">
        <w:rPr>
          <w:rFonts w:ascii="Arial" w:hAnsi="Arial" w:cs="Arial"/>
          <w:b/>
          <w:iCs/>
        </w:rPr>
        <w:t>Sud</w:t>
      </w:r>
      <w:r w:rsidR="005A7FD2">
        <w:rPr>
          <w:rFonts w:ascii="Arial" w:hAnsi="Arial" w:cs="Arial"/>
          <w:bCs/>
          <w:iCs/>
        </w:rPr>
        <w:t xml:space="preserve"> </w:t>
      </w:r>
      <w:r w:rsidR="005A7FD2" w:rsidRPr="005A7FD2">
        <w:rPr>
          <w:rFonts w:ascii="Arial" w:hAnsi="Arial" w:cs="Arial"/>
          <w:b/>
          <w:iCs/>
        </w:rPr>
        <w:t>(+3,1%)</w:t>
      </w:r>
      <w:r w:rsidR="005A7FD2">
        <w:rPr>
          <w:rFonts w:ascii="Arial" w:hAnsi="Arial" w:cs="Arial"/>
          <w:bCs/>
          <w:iCs/>
        </w:rPr>
        <w:t xml:space="preserve"> e nelle </w:t>
      </w:r>
      <w:r w:rsidR="005A7FD2" w:rsidRPr="005A7FD2">
        <w:rPr>
          <w:rFonts w:ascii="Arial" w:hAnsi="Arial" w:cs="Arial"/>
          <w:b/>
          <w:iCs/>
        </w:rPr>
        <w:t>Isole</w:t>
      </w:r>
      <w:r w:rsidR="005A7FD2">
        <w:rPr>
          <w:rFonts w:ascii="Arial" w:hAnsi="Arial" w:cs="Arial"/>
          <w:bCs/>
          <w:iCs/>
        </w:rPr>
        <w:t>, area in cui si r</w:t>
      </w:r>
      <w:r w:rsidR="002601AA">
        <w:rPr>
          <w:rFonts w:ascii="Arial" w:hAnsi="Arial" w:cs="Arial"/>
          <w:bCs/>
          <w:iCs/>
        </w:rPr>
        <w:t>iscontra</w:t>
      </w:r>
      <w:r w:rsidR="005A7FD2">
        <w:rPr>
          <w:rFonts w:ascii="Arial" w:hAnsi="Arial" w:cs="Arial"/>
          <w:bCs/>
          <w:iCs/>
        </w:rPr>
        <w:t xml:space="preserve"> </w:t>
      </w:r>
      <w:r w:rsidR="005B489D">
        <w:rPr>
          <w:rFonts w:ascii="Arial" w:hAnsi="Arial" w:cs="Arial"/>
          <w:bCs/>
          <w:iCs/>
        </w:rPr>
        <w:t>la crescita più rilevante</w:t>
      </w:r>
      <w:r w:rsidR="005A7FD2">
        <w:rPr>
          <w:rFonts w:ascii="Arial" w:hAnsi="Arial" w:cs="Arial"/>
          <w:bCs/>
          <w:iCs/>
        </w:rPr>
        <w:t xml:space="preserve">, </w:t>
      </w:r>
      <w:r w:rsidR="005A7FD2" w:rsidRPr="005A7FD2">
        <w:rPr>
          <w:rFonts w:ascii="Arial" w:hAnsi="Arial" w:cs="Arial"/>
          <w:b/>
          <w:iCs/>
        </w:rPr>
        <w:t>+5,7%</w:t>
      </w:r>
      <w:r w:rsidR="005A7FD2">
        <w:rPr>
          <w:rFonts w:ascii="Arial" w:hAnsi="Arial" w:cs="Arial"/>
          <w:bCs/>
          <w:iCs/>
        </w:rPr>
        <w:t xml:space="preserve">, con una spinta ulteriore nell’ultimo trimestre </w:t>
      </w:r>
      <w:r w:rsidR="005A7FD2" w:rsidRPr="005A2B68">
        <w:rPr>
          <w:rFonts w:ascii="Arial" w:hAnsi="Arial" w:cs="Arial"/>
          <w:b/>
          <w:iCs/>
        </w:rPr>
        <w:t>(+7,8%)</w:t>
      </w:r>
      <w:r w:rsidR="005A7FD2">
        <w:rPr>
          <w:rFonts w:ascii="Arial" w:hAnsi="Arial" w:cs="Arial"/>
          <w:bCs/>
          <w:iCs/>
        </w:rPr>
        <w:t xml:space="preserve">. </w:t>
      </w:r>
      <w:r>
        <w:rPr>
          <w:rFonts w:ascii="Arial" w:hAnsi="Arial" w:cs="Arial"/>
          <w:bCs/>
          <w:iCs/>
        </w:rPr>
        <w:t xml:space="preserve"> </w:t>
      </w:r>
    </w:p>
    <w:p w14:paraId="34CC655A" w14:textId="05F04329" w:rsidR="00901591" w:rsidRDefault="00FF4A1F" w:rsidP="00D74805">
      <w:pPr>
        <w:jc w:val="both"/>
        <w:rPr>
          <w:rFonts w:ascii="Arial" w:hAnsi="Arial" w:cs="Arial"/>
          <w:bCs/>
          <w:iCs/>
        </w:rPr>
      </w:pPr>
      <w:r>
        <w:rPr>
          <w:rFonts w:ascii="Arial" w:hAnsi="Arial" w:cs="Arial"/>
          <w:bCs/>
          <w:iCs/>
        </w:rPr>
        <w:t>Per quanto concerne l’</w:t>
      </w:r>
      <w:r w:rsidRPr="00FF4A1F">
        <w:rPr>
          <w:rFonts w:ascii="Arial" w:hAnsi="Arial" w:cs="Arial"/>
          <w:b/>
          <w:iCs/>
        </w:rPr>
        <w:t>offerta</w:t>
      </w:r>
      <w:r>
        <w:rPr>
          <w:rFonts w:ascii="Arial" w:hAnsi="Arial" w:cs="Arial"/>
          <w:bCs/>
          <w:iCs/>
        </w:rPr>
        <w:t xml:space="preserve"> di immobili in affitto, </w:t>
      </w:r>
      <w:r w:rsidR="002601AA">
        <w:rPr>
          <w:rFonts w:ascii="Arial" w:hAnsi="Arial" w:cs="Arial"/>
          <w:bCs/>
          <w:iCs/>
        </w:rPr>
        <w:t xml:space="preserve">su base semestrale </w:t>
      </w:r>
      <w:r>
        <w:rPr>
          <w:rFonts w:ascii="Arial" w:hAnsi="Arial" w:cs="Arial"/>
          <w:bCs/>
          <w:iCs/>
        </w:rPr>
        <w:t xml:space="preserve">lo stock si </w:t>
      </w:r>
      <w:r w:rsidR="002601AA">
        <w:rPr>
          <w:rFonts w:ascii="Arial" w:hAnsi="Arial" w:cs="Arial"/>
          <w:bCs/>
          <w:iCs/>
        </w:rPr>
        <w:t>riduce</w:t>
      </w:r>
      <w:r>
        <w:rPr>
          <w:rFonts w:ascii="Arial" w:hAnsi="Arial" w:cs="Arial"/>
          <w:bCs/>
          <w:iCs/>
        </w:rPr>
        <w:t xml:space="preserve"> in tutta Italia</w:t>
      </w:r>
      <w:r w:rsidR="002601AA">
        <w:rPr>
          <w:rFonts w:ascii="Arial" w:hAnsi="Arial" w:cs="Arial"/>
          <w:bCs/>
          <w:iCs/>
        </w:rPr>
        <w:t xml:space="preserve"> </w:t>
      </w:r>
      <w:r w:rsidR="002601AA" w:rsidRPr="002601AA">
        <w:rPr>
          <w:rFonts w:ascii="Arial" w:hAnsi="Arial" w:cs="Arial"/>
          <w:b/>
          <w:iCs/>
        </w:rPr>
        <w:t>(-10,4%)</w:t>
      </w:r>
      <w:r>
        <w:rPr>
          <w:rFonts w:ascii="Arial" w:hAnsi="Arial" w:cs="Arial"/>
          <w:bCs/>
          <w:iCs/>
        </w:rPr>
        <w:t xml:space="preserve">, </w:t>
      </w:r>
      <w:r w:rsidR="002601AA">
        <w:rPr>
          <w:rFonts w:ascii="Arial" w:hAnsi="Arial" w:cs="Arial"/>
          <w:bCs/>
          <w:iCs/>
        </w:rPr>
        <w:t xml:space="preserve">pur con un rallentamento della discesa nell’ultimo trimestre </w:t>
      </w:r>
      <w:r w:rsidR="002601AA" w:rsidRPr="002601AA">
        <w:rPr>
          <w:rFonts w:ascii="Arial" w:hAnsi="Arial" w:cs="Arial"/>
          <w:b/>
          <w:iCs/>
        </w:rPr>
        <w:t>(-1,4%)</w:t>
      </w:r>
      <w:r w:rsidR="002601AA">
        <w:rPr>
          <w:rFonts w:ascii="Arial" w:hAnsi="Arial" w:cs="Arial"/>
          <w:bCs/>
          <w:iCs/>
        </w:rPr>
        <w:t>. A</w:t>
      </w:r>
      <w:r>
        <w:rPr>
          <w:rFonts w:ascii="Arial" w:hAnsi="Arial" w:cs="Arial"/>
          <w:bCs/>
          <w:iCs/>
        </w:rPr>
        <w:t>ncora una volta</w:t>
      </w:r>
      <w:r w:rsidR="002601AA">
        <w:rPr>
          <w:rFonts w:ascii="Arial" w:hAnsi="Arial" w:cs="Arial"/>
          <w:bCs/>
          <w:iCs/>
        </w:rPr>
        <w:t xml:space="preserve">, però, l’andamento è diverso a seconda dell’area del Paese considerata: se in </w:t>
      </w:r>
      <w:r w:rsidR="005B489D">
        <w:rPr>
          <w:rFonts w:ascii="Arial" w:hAnsi="Arial" w:cs="Arial"/>
          <w:bCs/>
          <w:iCs/>
        </w:rPr>
        <w:t>sei</w:t>
      </w:r>
      <w:r w:rsidR="002601AA">
        <w:rPr>
          <w:rFonts w:ascii="Arial" w:hAnsi="Arial" w:cs="Arial"/>
          <w:bCs/>
          <w:iCs/>
        </w:rPr>
        <w:t xml:space="preserve"> mesi la disponibilità </w:t>
      </w:r>
      <w:r w:rsidR="006F3568">
        <w:rPr>
          <w:rFonts w:ascii="Arial" w:hAnsi="Arial" w:cs="Arial"/>
          <w:bCs/>
          <w:iCs/>
        </w:rPr>
        <w:t xml:space="preserve">diminuisce al </w:t>
      </w:r>
      <w:r w:rsidR="006F3568" w:rsidRPr="006F3568">
        <w:rPr>
          <w:rFonts w:ascii="Arial" w:hAnsi="Arial" w:cs="Arial"/>
          <w:b/>
          <w:iCs/>
        </w:rPr>
        <w:t>Centro (-15%)</w:t>
      </w:r>
      <w:r w:rsidR="006F3568">
        <w:rPr>
          <w:rFonts w:ascii="Arial" w:hAnsi="Arial" w:cs="Arial"/>
          <w:bCs/>
          <w:iCs/>
        </w:rPr>
        <w:t xml:space="preserve">, al </w:t>
      </w:r>
      <w:r w:rsidR="006F3568" w:rsidRPr="006F3568">
        <w:rPr>
          <w:rFonts w:ascii="Arial" w:hAnsi="Arial" w:cs="Arial"/>
          <w:b/>
          <w:iCs/>
        </w:rPr>
        <w:t>Nord-Ovest (-12,6%)</w:t>
      </w:r>
      <w:r w:rsidR="006F3568">
        <w:rPr>
          <w:rFonts w:ascii="Arial" w:hAnsi="Arial" w:cs="Arial"/>
          <w:bCs/>
          <w:iCs/>
        </w:rPr>
        <w:t xml:space="preserve"> e al </w:t>
      </w:r>
      <w:r w:rsidR="006F3568" w:rsidRPr="006F3568">
        <w:rPr>
          <w:rFonts w:ascii="Arial" w:hAnsi="Arial" w:cs="Arial"/>
          <w:b/>
          <w:iCs/>
        </w:rPr>
        <w:t>Nord-Est (-7,3%)</w:t>
      </w:r>
      <w:r w:rsidR="006F3568" w:rsidRPr="006F3568">
        <w:rPr>
          <w:rFonts w:ascii="Arial" w:hAnsi="Arial" w:cs="Arial"/>
          <w:bCs/>
          <w:iCs/>
        </w:rPr>
        <w:t>,</w:t>
      </w:r>
      <w:r w:rsidR="006F3568">
        <w:rPr>
          <w:rFonts w:ascii="Arial" w:hAnsi="Arial" w:cs="Arial"/>
          <w:bCs/>
          <w:iCs/>
        </w:rPr>
        <w:t xml:space="preserve"> si evidenziano aumenti</w:t>
      </w:r>
      <w:r w:rsidR="000A4894">
        <w:rPr>
          <w:rFonts w:ascii="Arial" w:hAnsi="Arial" w:cs="Arial"/>
          <w:bCs/>
          <w:iCs/>
        </w:rPr>
        <w:t xml:space="preserve"> nel Meridione</w:t>
      </w:r>
      <w:r w:rsidR="006F3568">
        <w:rPr>
          <w:rFonts w:ascii="Arial" w:hAnsi="Arial" w:cs="Arial"/>
          <w:bCs/>
          <w:iCs/>
        </w:rPr>
        <w:t xml:space="preserve"> </w:t>
      </w:r>
      <w:r w:rsidR="006F3568" w:rsidRPr="006F3568">
        <w:rPr>
          <w:rFonts w:ascii="Arial" w:hAnsi="Arial" w:cs="Arial"/>
          <w:b/>
          <w:iCs/>
        </w:rPr>
        <w:t>(+3,5%</w:t>
      </w:r>
      <w:r w:rsidR="000A4894">
        <w:rPr>
          <w:rFonts w:ascii="Arial" w:hAnsi="Arial" w:cs="Arial"/>
          <w:b/>
          <w:iCs/>
        </w:rPr>
        <w:t xml:space="preserve"> al Sud e </w:t>
      </w:r>
      <w:r w:rsidR="006F3568" w:rsidRPr="006F3568">
        <w:rPr>
          <w:rFonts w:ascii="Arial" w:hAnsi="Arial" w:cs="Arial"/>
          <w:b/>
          <w:iCs/>
        </w:rPr>
        <w:t>+2%</w:t>
      </w:r>
      <w:r w:rsidR="000A4894">
        <w:rPr>
          <w:rFonts w:ascii="Arial" w:hAnsi="Arial" w:cs="Arial"/>
          <w:b/>
          <w:iCs/>
        </w:rPr>
        <w:t xml:space="preserve"> nelle Isole</w:t>
      </w:r>
      <w:r w:rsidR="006F3568" w:rsidRPr="006F3568">
        <w:rPr>
          <w:rFonts w:ascii="Arial" w:hAnsi="Arial" w:cs="Arial"/>
          <w:b/>
          <w:iCs/>
        </w:rPr>
        <w:t>)</w:t>
      </w:r>
      <w:r w:rsidR="006F3568">
        <w:rPr>
          <w:rFonts w:ascii="Arial" w:hAnsi="Arial" w:cs="Arial"/>
          <w:bCs/>
          <w:iCs/>
        </w:rPr>
        <w:t xml:space="preserve">. </w:t>
      </w:r>
    </w:p>
    <w:p w14:paraId="0AF4ED81" w14:textId="71CA4937" w:rsidR="00BB5BA0" w:rsidRDefault="00901591" w:rsidP="00D74805">
      <w:pPr>
        <w:jc w:val="both"/>
        <w:rPr>
          <w:rFonts w:ascii="Arial" w:hAnsi="Arial" w:cs="Arial"/>
          <w:bCs/>
          <w:iCs/>
        </w:rPr>
      </w:pPr>
      <w:r>
        <w:rPr>
          <w:rFonts w:ascii="Arial" w:hAnsi="Arial" w:cs="Arial"/>
          <w:bCs/>
          <w:iCs/>
        </w:rPr>
        <w:t>A livello di prezzi, continua la salita</w:t>
      </w:r>
      <w:r w:rsidR="00F35CFF">
        <w:rPr>
          <w:rFonts w:ascii="Arial" w:hAnsi="Arial" w:cs="Arial"/>
          <w:bCs/>
          <w:iCs/>
        </w:rPr>
        <w:t xml:space="preserve"> dei canoni in tutta Italia, che fanno segnare un </w:t>
      </w:r>
      <w:r w:rsidR="00F35CFF" w:rsidRPr="00F35CFF">
        <w:rPr>
          <w:rFonts w:ascii="Arial" w:hAnsi="Arial" w:cs="Arial"/>
          <w:b/>
          <w:iCs/>
        </w:rPr>
        <w:t>+8,5%</w:t>
      </w:r>
      <w:r w:rsidR="00F35CFF">
        <w:rPr>
          <w:rFonts w:ascii="Arial" w:hAnsi="Arial" w:cs="Arial"/>
          <w:bCs/>
          <w:iCs/>
        </w:rPr>
        <w:t xml:space="preserve"> nel semestre, fermandosi </w:t>
      </w:r>
      <w:r w:rsidR="00A75F7A">
        <w:rPr>
          <w:rFonts w:ascii="Arial" w:hAnsi="Arial" w:cs="Arial"/>
          <w:bCs/>
          <w:iCs/>
        </w:rPr>
        <w:t xml:space="preserve">di </w:t>
      </w:r>
      <w:r w:rsidR="005B489D">
        <w:rPr>
          <w:rFonts w:ascii="Arial" w:hAnsi="Arial" w:cs="Arial"/>
          <w:bCs/>
          <w:iCs/>
        </w:rPr>
        <w:t>poco</w:t>
      </w:r>
      <w:r w:rsidR="00F35CFF">
        <w:rPr>
          <w:rFonts w:ascii="Arial" w:hAnsi="Arial" w:cs="Arial"/>
          <w:bCs/>
          <w:iCs/>
        </w:rPr>
        <w:t xml:space="preserve"> sotto i </w:t>
      </w:r>
      <w:r w:rsidR="00F35CFF" w:rsidRPr="00F35CFF">
        <w:rPr>
          <w:rFonts w:ascii="Arial" w:hAnsi="Arial" w:cs="Arial"/>
          <w:b/>
          <w:iCs/>
        </w:rPr>
        <w:t>14 euro/mq</w:t>
      </w:r>
      <w:r w:rsidR="00F35CFF">
        <w:rPr>
          <w:rFonts w:ascii="Arial" w:hAnsi="Arial" w:cs="Arial"/>
          <w:bCs/>
          <w:iCs/>
        </w:rPr>
        <w:t xml:space="preserve">. Il </w:t>
      </w:r>
      <w:r w:rsidR="00F35CFF" w:rsidRPr="00F35CFF">
        <w:rPr>
          <w:rFonts w:ascii="Arial" w:hAnsi="Arial" w:cs="Arial"/>
          <w:b/>
          <w:iCs/>
        </w:rPr>
        <w:t>Centro</w:t>
      </w:r>
      <w:r w:rsidR="00F35CFF">
        <w:rPr>
          <w:rFonts w:ascii="Arial" w:hAnsi="Arial" w:cs="Arial"/>
          <w:bCs/>
          <w:iCs/>
        </w:rPr>
        <w:t xml:space="preserve"> e il </w:t>
      </w:r>
      <w:r w:rsidR="00F35CFF" w:rsidRPr="00F35CFF">
        <w:rPr>
          <w:rFonts w:ascii="Arial" w:hAnsi="Arial" w:cs="Arial"/>
          <w:b/>
          <w:iCs/>
        </w:rPr>
        <w:t xml:space="preserve">Sud </w:t>
      </w:r>
      <w:r w:rsidR="00F35CFF">
        <w:rPr>
          <w:rFonts w:ascii="Arial" w:hAnsi="Arial" w:cs="Arial"/>
          <w:bCs/>
          <w:iCs/>
        </w:rPr>
        <w:t xml:space="preserve">presentano gli incrementi più significativi, in entrambi i casi attorno al </w:t>
      </w:r>
      <w:r w:rsidR="00F35CFF" w:rsidRPr="00F35CFF">
        <w:rPr>
          <w:rFonts w:ascii="Arial" w:hAnsi="Arial" w:cs="Arial"/>
          <w:b/>
          <w:iCs/>
        </w:rPr>
        <w:t>10%</w:t>
      </w:r>
      <w:r w:rsidR="00F35CFF">
        <w:rPr>
          <w:rFonts w:ascii="Arial" w:hAnsi="Arial" w:cs="Arial"/>
          <w:bCs/>
          <w:iCs/>
        </w:rPr>
        <w:t xml:space="preserve">, mentre il </w:t>
      </w:r>
      <w:r w:rsidR="00F35CFF" w:rsidRPr="00174739">
        <w:rPr>
          <w:rFonts w:ascii="Arial" w:hAnsi="Arial" w:cs="Arial"/>
          <w:b/>
          <w:iCs/>
        </w:rPr>
        <w:t>Nord-Est</w:t>
      </w:r>
      <w:r w:rsidR="00F35CFF">
        <w:rPr>
          <w:rFonts w:ascii="Arial" w:hAnsi="Arial" w:cs="Arial"/>
          <w:bCs/>
          <w:iCs/>
        </w:rPr>
        <w:t xml:space="preserve"> è l’area che cresce meno </w:t>
      </w:r>
      <w:r w:rsidR="00F35CFF" w:rsidRPr="00F35CFF">
        <w:rPr>
          <w:rFonts w:ascii="Arial" w:hAnsi="Arial" w:cs="Arial"/>
          <w:b/>
          <w:iCs/>
        </w:rPr>
        <w:t>(+3,7%)</w:t>
      </w:r>
      <w:r w:rsidR="00F35CFF">
        <w:rPr>
          <w:rFonts w:ascii="Arial" w:hAnsi="Arial" w:cs="Arial"/>
          <w:bCs/>
          <w:iCs/>
        </w:rPr>
        <w:t xml:space="preserve">. </w:t>
      </w:r>
      <w:r w:rsidR="00F35CFF" w:rsidRPr="00174739">
        <w:rPr>
          <w:rFonts w:ascii="Arial" w:hAnsi="Arial" w:cs="Arial"/>
          <w:b/>
          <w:iCs/>
        </w:rPr>
        <w:t>Nord-Ovest</w:t>
      </w:r>
      <w:r w:rsidR="00F35CFF">
        <w:rPr>
          <w:rFonts w:ascii="Arial" w:hAnsi="Arial" w:cs="Arial"/>
          <w:bCs/>
          <w:iCs/>
        </w:rPr>
        <w:t xml:space="preserve"> e</w:t>
      </w:r>
      <w:r w:rsidR="00F35CFF" w:rsidRPr="00071F5D">
        <w:rPr>
          <w:rFonts w:ascii="Arial" w:hAnsi="Arial" w:cs="Arial"/>
          <w:b/>
          <w:iCs/>
        </w:rPr>
        <w:t xml:space="preserve"> Isole</w:t>
      </w:r>
      <w:r w:rsidR="00F35CFF">
        <w:rPr>
          <w:rFonts w:ascii="Arial" w:hAnsi="Arial" w:cs="Arial"/>
          <w:bCs/>
          <w:iCs/>
        </w:rPr>
        <w:t xml:space="preserve"> salgono </w:t>
      </w:r>
      <w:r w:rsidR="00071F5D">
        <w:rPr>
          <w:rFonts w:ascii="Arial" w:hAnsi="Arial" w:cs="Arial"/>
          <w:bCs/>
          <w:iCs/>
        </w:rPr>
        <w:t xml:space="preserve">infine </w:t>
      </w:r>
      <w:r w:rsidR="00F35CFF">
        <w:rPr>
          <w:rFonts w:ascii="Arial" w:hAnsi="Arial" w:cs="Arial"/>
          <w:bCs/>
          <w:iCs/>
        </w:rPr>
        <w:t xml:space="preserve">con valori vicini al </w:t>
      </w:r>
      <w:r w:rsidR="00F35CFF" w:rsidRPr="00F35CFF">
        <w:rPr>
          <w:rFonts w:ascii="Arial" w:hAnsi="Arial" w:cs="Arial"/>
          <w:b/>
          <w:iCs/>
        </w:rPr>
        <w:t>9%</w:t>
      </w:r>
      <w:r w:rsidR="00F35CFF">
        <w:rPr>
          <w:rFonts w:ascii="Arial" w:hAnsi="Arial" w:cs="Arial"/>
          <w:bCs/>
          <w:iCs/>
        </w:rPr>
        <w:t>.</w:t>
      </w:r>
    </w:p>
    <w:p w14:paraId="1F11E1F2" w14:textId="1C512F14" w:rsidR="009E52C5" w:rsidRDefault="00F35CFF" w:rsidP="00D74805">
      <w:pPr>
        <w:jc w:val="both"/>
        <w:rPr>
          <w:rFonts w:ascii="Arial" w:hAnsi="Arial" w:cs="Arial"/>
          <w:b/>
          <w:iCs/>
        </w:rPr>
      </w:pPr>
      <w:r w:rsidRPr="00F35CFF">
        <w:rPr>
          <w:rFonts w:ascii="Arial" w:hAnsi="Arial" w:cs="Arial"/>
          <w:b/>
          <w:iCs/>
        </w:rPr>
        <w:t xml:space="preserve">Le zone più care per gli affitti    </w:t>
      </w:r>
    </w:p>
    <w:p w14:paraId="3C7FBA67" w14:textId="1F7F5E35" w:rsidR="00D62046" w:rsidRDefault="00D62046" w:rsidP="00D62046">
      <w:pPr>
        <w:jc w:val="both"/>
        <w:rPr>
          <w:rFonts w:ascii="Arial" w:hAnsi="Arial" w:cs="Arial"/>
          <w:sz w:val="24"/>
          <w:szCs w:val="24"/>
        </w:rPr>
      </w:pPr>
      <w:r>
        <w:rPr>
          <w:rFonts w:ascii="Arial" w:hAnsi="Arial" w:cs="Arial"/>
        </w:rPr>
        <w:t xml:space="preserve">La </w:t>
      </w:r>
      <w:r w:rsidRPr="00045B89">
        <w:rPr>
          <w:rFonts w:ascii="Arial" w:hAnsi="Arial" w:cs="Arial"/>
          <w:b/>
          <w:bCs/>
        </w:rPr>
        <w:t>Valle d’Aosta</w:t>
      </w:r>
      <w:r>
        <w:rPr>
          <w:rFonts w:ascii="Arial" w:hAnsi="Arial" w:cs="Arial"/>
        </w:rPr>
        <w:t xml:space="preserve"> resta la regione più cara in cui affittare, con i canoni che hanno sfondato il tetto dei </w:t>
      </w:r>
      <w:r w:rsidRPr="00D62046">
        <w:rPr>
          <w:rFonts w:ascii="Arial" w:hAnsi="Arial" w:cs="Arial"/>
          <w:b/>
          <w:bCs/>
        </w:rPr>
        <w:t>21 euro/mq</w:t>
      </w:r>
      <w:r>
        <w:rPr>
          <w:rFonts w:ascii="Arial" w:hAnsi="Arial" w:cs="Arial"/>
        </w:rPr>
        <w:t xml:space="preserve"> in seguito all’aumento in doppia cifra - </w:t>
      </w:r>
      <w:r w:rsidRPr="00D62046">
        <w:rPr>
          <w:rFonts w:ascii="Arial" w:hAnsi="Arial" w:cs="Arial"/>
          <w:b/>
          <w:bCs/>
        </w:rPr>
        <w:t>+12%</w:t>
      </w:r>
      <w:r>
        <w:rPr>
          <w:rFonts w:ascii="Arial" w:hAnsi="Arial" w:cs="Arial"/>
        </w:rPr>
        <w:t xml:space="preserve"> - nei primi </w:t>
      </w:r>
      <w:r w:rsidR="00EC2A0D">
        <w:rPr>
          <w:rFonts w:ascii="Arial" w:hAnsi="Arial" w:cs="Arial"/>
        </w:rPr>
        <w:t>sei</w:t>
      </w:r>
      <w:r>
        <w:rPr>
          <w:rFonts w:ascii="Arial" w:hAnsi="Arial" w:cs="Arial"/>
        </w:rPr>
        <w:t xml:space="preserve"> mesi del 2024. La regione più economica è invece l’</w:t>
      </w:r>
      <w:r w:rsidRPr="00045B89">
        <w:rPr>
          <w:rFonts w:ascii="Arial" w:hAnsi="Arial" w:cs="Arial"/>
          <w:b/>
          <w:bCs/>
        </w:rPr>
        <w:t>Umbria</w:t>
      </w:r>
      <w:r>
        <w:rPr>
          <w:rFonts w:ascii="Arial" w:hAnsi="Arial" w:cs="Arial"/>
        </w:rPr>
        <w:t xml:space="preserve">, poco sopra i </w:t>
      </w:r>
      <w:r w:rsidRPr="00D62046">
        <w:rPr>
          <w:rFonts w:ascii="Arial" w:hAnsi="Arial" w:cs="Arial"/>
          <w:b/>
          <w:bCs/>
        </w:rPr>
        <w:t>7 euro/mq</w:t>
      </w:r>
      <w:r>
        <w:rPr>
          <w:rFonts w:ascii="Arial" w:hAnsi="Arial" w:cs="Arial"/>
        </w:rPr>
        <w:t xml:space="preserve"> e in calo dell’</w:t>
      </w:r>
      <w:r w:rsidRPr="00D62046">
        <w:rPr>
          <w:rFonts w:ascii="Arial" w:hAnsi="Arial" w:cs="Arial"/>
          <w:b/>
          <w:bCs/>
        </w:rPr>
        <w:t xml:space="preserve">1,4% </w:t>
      </w:r>
      <w:r>
        <w:rPr>
          <w:rFonts w:ascii="Arial" w:hAnsi="Arial" w:cs="Arial"/>
        </w:rPr>
        <w:t xml:space="preserve">nel semestre. </w:t>
      </w:r>
    </w:p>
    <w:p w14:paraId="724844D6" w14:textId="7A1C280A" w:rsidR="00F35CFF" w:rsidRPr="003E4BFC" w:rsidRDefault="00D62046" w:rsidP="00D74805">
      <w:pPr>
        <w:jc w:val="both"/>
        <w:rPr>
          <w:rFonts w:ascii="Arial" w:hAnsi="Arial" w:cs="Arial"/>
        </w:rPr>
      </w:pPr>
      <w:r w:rsidRPr="00D62046">
        <w:rPr>
          <w:rFonts w:ascii="Arial" w:hAnsi="Arial" w:cs="Arial"/>
        </w:rPr>
        <w:t xml:space="preserve">Tra i capoluoghi, </w:t>
      </w:r>
      <w:r w:rsidR="00376E91" w:rsidRPr="00045B89">
        <w:rPr>
          <w:rFonts w:ascii="Arial" w:hAnsi="Arial" w:cs="Arial"/>
          <w:b/>
          <w:bCs/>
        </w:rPr>
        <w:t>Milano</w:t>
      </w:r>
      <w:r w:rsidR="00376E91">
        <w:rPr>
          <w:rFonts w:ascii="Arial" w:hAnsi="Arial" w:cs="Arial"/>
        </w:rPr>
        <w:t xml:space="preserve"> rimane al primo posto con </w:t>
      </w:r>
      <w:r w:rsidR="00376E91" w:rsidRPr="00376E91">
        <w:rPr>
          <w:rFonts w:ascii="Arial" w:hAnsi="Arial" w:cs="Arial"/>
          <w:b/>
          <w:bCs/>
        </w:rPr>
        <w:t>23,3 euro/mq</w:t>
      </w:r>
      <w:r w:rsidR="00376E91">
        <w:rPr>
          <w:rFonts w:ascii="Arial" w:hAnsi="Arial" w:cs="Arial"/>
          <w:b/>
          <w:bCs/>
        </w:rPr>
        <w:t xml:space="preserve"> </w:t>
      </w:r>
      <w:r w:rsidR="00376E91">
        <w:rPr>
          <w:rFonts w:ascii="Arial" w:hAnsi="Arial" w:cs="Arial"/>
        </w:rPr>
        <w:t xml:space="preserve">(+1,7% in </w:t>
      </w:r>
      <w:r w:rsidR="00EC2A0D">
        <w:rPr>
          <w:rFonts w:ascii="Arial" w:hAnsi="Arial" w:cs="Arial"/>
        </w:rPr>
        <w:t>sei</w:t>
      </w:r>
      <w:r w:rsidR="00376E91">
        <w:rPr>
          <w:rFonts w:ascii="Arial" w:hAnsi="Arial" w:cs="Arial"/>
        </w:rPr>
        <w:t xml:space="preserve"> mesi), ma </w:t>
      </w:r>
      <w:r w:rsidR="00376E91" w:rsidRPr="00045B89">
        <w:rPr>
          <w:rFonts w:ascii="Arial" w:hAnsi="Arial" w:cs="Arial"/>
          <w:b/>
          <w:bCs/>
        </w:rPr>
        <w:t>Firenze</w:t>
      </w:r>
      <w:r w:rsidR="00376E91">
        <w:rPr>
          <w:rFonts w:ascii="Arial" w:hAnsi="Arial" w:cs="Arial"/>
        </w:rPr>
        <w:t xml:space="preserve"> si sta progressivamente avvicinando, anche considerato l’incremento più rilevante - </w:t>
      </w:r>
      <w:r w:rsidR="00376E91" w:rsidRPr="00376E91">
        <w:rPr>
          <w:rFonts w:ascii="Arial" w:hAnsi="Arial" w:cs="Arial"/>
          <w:b/>
          <w:bCs/>
        </w:rPr>
        <w:t>+5%</w:t>
      </w:r>
      <w:r w:rsidR="00376E91">
        <w:rPr>
          <w:rFonts w:ascii="Arial" w:hAnsi="Arial" w:cs="Arial"/>
        </w:rPr>
        <w:t xml:space="preserve"> - </w:t>
      </w:r>
      <w:r w:rsidR="00015CB2">
        <w:rPr>
          <w:rFonts w:ascii="Arial" w:hAnsi="Arial" w:cs="Arial"/>
        </w:rPr>
        <w:t>su base semestrale</w:t>
      </w:r>
      <w:r w:rsidR="00376E91">
        <w:rPr>
          <w:rFonts w:ascii="Arial" w:hAnsi="Arial" w:cs="Arial"/>
        </w:rPr>
        <w:t xml:space="preserve">. Attualmente affittare un immobile nella città del David equivale a una spesa media di </w:t>
      </w:r>
      <w:r w:rsidR="00376E91" w:rsidRPr="00376E91">
        <w:rPr>
          <w:rFonts w:ascii="Arial" w:hAnsi="Arial" w:cs="Arial"/>
          <w:b/>
          <w:bCs/>
        </w:rPr>
        <w:t xml:space="preserve">22,5 euro </w:t>
      </w:r>
      <w:r w:rsidR="00376E91" w:rsidRPr="00376E91">
        <w:rPr>
          <w:rFonts w:ascii="Arial" w:hAnsi="Arial" w:cs="Arial"/>
        </w:rPr>
        <w:t>al metro quadro</w:t>
      </w:r>
      <w:r w:rsidR="00376E91">
        <w:rPr>
          <w:rFonts w:ascii="Arial" w:hAnsi="Arial" w:cs="Arial"/>
        </w:rPr>
        <w:t xml:space="preserve">. </w:t>
      </w:r>
      <w:r w:rsidR="00376E91" w:rsidRPr="00376E91">
        <w:rPr>
          <w:rFonts w:ascii="Arial" w:hAnsi="Arial" w:cs="Arial"/>
          <w:b/>
          <w:bCs/>
        </w:rPr>
        <w:t>Bologna</w:t>
      </w:r>
      <w:r w:rsidR="00376E91">
        <w:rPr>
          <w:rFonts w:ascii="Arial" w:hAnsi="Arial" w:cs="Arial"/>
        </w:rPr>
        <w:t xml:space="preserve"> è al terzo posto </w:t>
      </w:r>
      <w:r w:rsidR="00376E91" w:rsidRPr="00071F5D">
        <w:rPr>
          <w:rFonts w:ascii="Arial" w:hAnsi="Arial" w:cs="Arial"/>
          <w:b/>
          <w:bCs/>
        </w:rPr>
        <w:t>(17,3 euro/mq)</w:t>
      </w:r>
      <w:r w:rsidR="00376E91">
        <w:rPr>
          <w:rFonts w:ascii="Arial" w:hAnsi="Arial" w:cs="Arial"/>
        </w:rPr>
        <w:t xml:space="preserve">, davanti a </w:t>
      </w:r>
      <w:r w:rsidR="00376E91" w:rsidRPr="00376E91">
        <w:rPr>
          <w:rFonts w:ascii="Arial" w:hAnsi="Arial" w:cs="Arial"/>
          <w:b/>
          <w:bCs/>
        </w:rPr>
        <w:t>Roma</w:t>
      </w:r>
      <w:r w:rsidR="00376E91">
        <w:rPr>
          <w:rFonts w:ascii="Arial" w:hAnsi="Arial" w:cs="Arial"/>
        </w:rPr>
        <w:t xml:space="preserve"> </w:t>
      </w:r>
      <w:r w:rsidR="00376E91" w:rsidRPr="00071F5D">
        <w:rPr>
          <w:rFonts w:ascii="Arial" w:hAnsi="Arial" w:cs="Arial"/>
          <w:b/>
          <w:bCs/>
        </w:rPr>
        <w:t>(16,9 euro/mq)</w:t>
      </w:r>
      <w:r w:rsidR="003E4BFC">
        <w:rPr>
          <w:rFonts w:ascii="Arial" w:hAnsi="Arial" w:cs="Arial"/>
        </w:rPr>
        <w:t>.</w:t>
      </w:r>
    </w:p>
    <w:p w14:paraId="74B34B9D" w14:textId="3A35BD36" w:rsidR="002A7013" w:rsidRPr="00FD4333" w:rsidRDefault="00D90504" w:rsidP="001658FA">
      <w:pPr>
        <w:jc w:val="both"/>
        <w:rPr>
          <w:rFonts w:ascii="Arial" w:hAnsi="Arial" w:cs="Arial"/>
          <w:iCs/>
          <w:sz w:val="20"/>
          <w:szCs w:val="20"/>
        </w:rPr>
      </w:pPr>
      <w:r w:rsidRPr="00D90504">
        <w:rPr>
          <w:rFonts w:ascii="Arial" w:hAnsi="Arial" w:cs="Arial"/>
          <w:bCs/>
          <w:iCs/>
          <w:sz w:val="20"/>
          <w:szCs w:val="20"/>
        </w:rPr>
        <w:t>*</w:t>
      </w:r>
      <w:r w:rsidR="00174739">
        <w:rPr>
          <w:rFonts w:ascii="Arial" w:hAnsi="Arial" w:cs="Arial"/>
          <w:bCs/>
          <w:iCs/>
          <w:sz w:val="20"/>
          <w:szCs w:val="20"/>
        </w:rPr>
        <w:t>I</w:t>
      </w:r>
      <w:r w:rsidRPr="00D90504">
        <w:rPr>
          <w:rFonts w:ascii="Arial" w:hAnsi="Arial" w:cs="Arial"/>
          <w:bCs/>
          <w:iCs/>
          <w:sz w:val="20"/>
          <w:szCs w:val="20"/>
        </w:rPr>
        <w:t xml:space="preserve"> </w:t>
      </w:r>
      <w:r w:rsidR="00174739">
        <w:rPr>
          <w:rFonts w:ascii="Arial" w:hAnsi="Arial" w:cs="Arial"/>
          <w:bCs/>
          <w:iCs/>
          <w:sz w:val="20"/>
          <w:szCs w:val="20"/>
        </w:rPr>
        <w:t xml:space="preserve">grandi centri sono </w:t>
      </w:r>
      <w:r w:rsidRPr="00D90504">
        <w:rPr>
          <w:rFonts w:ascii="Arial" w:hAnsi="Arial" w:cs="Arial"/>
          <w:bCs/>
          <w:iCs/>
          <w:sz w:val="20"/>
          <w:szCs w:val="20"/>
        </w:rPr>
        <w:t xml:space="preserve">quelli che superano i 250.000 abitanti, </w:t>
      </w:r>
      <w:r w:rsidR="005B489D">
        <w:rPr>
          <w:rFonts w:ascii="Arial" w:hAnsi="Arial" w:cs="Arial"/>
          <w:bCs/>
          <w:iCs/>
          <w:sz w:val="20"/>
          <w:szCs w:val="20"/>
        </w:rPr>
        <w:t xml:space="preserve">i </w:t>
      </w:r>
      <w:r w:rsidRPr="00D90504">
        <w:rPr>
          <w:rFonts w:ascii="Arial" w:hAnsi="Arial" w:cs="Arial"/>
          <w:bCs/>
          <w:iCs/>
          <w:sz w:val="20"/>
          <w:szCs w:val="20"/>
        </w:rPr>
        <w:t>piccoli</w:t>
      </w:r>
      <w:r w:rsidR="005B489D">
        <w:rPr>
          <w:rFonts w:ascii="Arial" w:hAnsi="Arial" w:cs="Arial"/>
          <w:bCs/>
          <w:iCs/>
          <w:sz w:val="20"/>
          <w:szCs w:val="20"/>
        </w:rPr>
        <w:t xml:space="preserve"> quelli al di sotto di tale soglia</w:t>
      </w:r>
      <w:r w:rsidR="00174739">
        <w:rPr>
          <w:rFonts w:ascii="Arial" w:hAnsi="Arial" w:cs="Arial"/>
          <w:bCs/>
          <w:iCs/>
          <w:sz w:val="20"/>
          <w:szCs w:val="20"/>
        </w:rPr>
        <w:t>.</w:t>
      </w:r>
      <w:r w:rsidRPr="00D90504">
        <w:rPr>
          <w:rFonts w:ascii="Arial" w:hAnsi="Arial" w:cs="Arial"/>
          <w:iCs/>
          <w:sz w:val="20"/>
          <w:szCs w:val="20"/>
        </w:rPr>
        <w:t xml:space="preserve">   </w:t>
      </w:r>
      <w:r w:rsidR="00671692" w:rsidRPr="000502FB">
        <w:rPr>
          <w:rFonts w:ascii="Arial" w:hAnsi="Arial" w:cs="Arial"/>
          <w:b/>
          <w:bCs/>
          <w:sz w:val="24"/>
          <w:szCs w:val="24"/>
        </w:rPr>
        <w:t xml:space="preserve"> </w:t>
      </w:r>
    </w:p>
    <w:p w14:paraId="4312F804" w14:textId="30102B40" w:rsidR="00D74805" w:rsidRPr="00FD4333" w:rsidRDefault="00D74805" w:rsidP="001658FA">
      <w:pPr>
        <w:jc w:val="both"/>
        <w:rPr>
          <w:rFonts w:ascii="Arial" w:hAnsi="Arial" w:cs="Arial"/>
          <w:b/>
          <w:bCs/>
        </w:rPr>
      </w:pPr>
      <w:r w:rsidRPr="00FD4333">
        <w:rPr>
          <w:rFonts w:ascii="Arial" w:eastAsia="Times" w:hAnsi="Arial" w:cs="Arial"/>
          <w:b/>
          <w:bCs/>
          <w:kern w:val="0"/>
          <w:lang w:eastAsia="it-IT"/>
        </w:rPr>
        <w:t>Per consultare le tabelle dell’Osservatorio relative al mercato delle compravendite e delle locazioni si prega di prendere visione delle Appendici A e B in allegato.</w:t>
      </w:r>
    </w:p>
    <w:p w14:paraId="58B1F6A9" w14:textId="77777777" w:rsidR="002A7013" w:rsidRPr="000502FB" w:rsidRDefault="002A7013" w:rsidP="00D74805">
      <w:pPr>
        <w:spacing w:after="0" w:line="100" w:lineRule="atLeast"/>
        <w:jc w:val="both"/>
        <w:rPr>
          <w:rFonts w:ascii="Arial" w:hAnsi="Arial" w:cs="Arial"/>
          <w:b/>
          <w:bCs/>
          <w:i/>
          <w:iCs/>
          <w:sz w:val="24"/>
          <w:szCs w:val="24"/>
        </w:rPr>
      </w:pPr>
    </w:p>
    <w:p w14:paraId="4C0179DC" w14:textId="6FACC3D6" w:rsidR="007C075D" w:rsidRPr="00FD4333" w:rsidRDefault="00D74805" w:rsidP="00D74805">
      <w:pPr>
        <w:spacing w:after="0" w:line="100" w:lineRule="atLeast"/>
        <w:jc w:val="both"/>
        <w:rPr>
          <w:rFonts w:ascii="Arial" w:hAnsi="Arial" w:cs="Arial"/>
          <w:b/>
          <w:bCs/>
          <w:i/>
          <w:iCs/>
        </w:rPr>
      </w:pPr>
      <w:r w:rsidRPr="00FD4333">
        <w:rPr>
          <w:rFonts w:ascii="Arial" w:hAnsi="Arial" w:cs="Arial"/>
          <w:b/>
          <w:bCs/>
          <w:i/>
          <w:iCs/>
        </w:rPr>
        <w:t>Per ulteriori informazioni:</w:t>
      </w:r>
    </w:p>
    <w:p w14:paraId="7314ECB1" w14:textId="77777777" w:rsidR="00D74805" w:rsidRPr="00FD4333" w:rsidRDefault="00D74805" w:rsidP="00D74805">
      <w:pPr>
        <w:spacing w:after="0" w:line="100" w:lineRule="atLeast"/>
        <w:jc w:val="both"/>
        <w:rPr>
          <w:rFonts w:ascii="Arial" w:hAnsi="Arial" w:cs="Arial"/>
          <w:b/>
          <w:bCs/>
          <w:iCs/>
        </w:rPr>
      </w:pPr>
      <w:r w:rsidRPr="00FD4333">
        <w:rPr>
          <w:rFonts w:ascii="Arial" w:hAnsi="Arial" w:cs="Arial"/>
          <w:b/>
          <w:bCs/>
          <w:iCs/>
        </w:rPr>
        <w:t>Ufficio Stampa Immobiliare.it</w:t>
      </w:r>
    </w:p>
    <w:p w14:paraId="04C937CB" w14:textId="71D70743" w:rsidR="00D74805" w:rsidRPr="00FD4333" w:rsidRDefault="00D74805" w:rsidP="00D74805">
      <w:pPr>
        <w:spacing w:after="0" w:line="0" w:lineRule="atLeast"/>
        <w:ind w:right="-2198"/>
        <w:rPr>
          <w:rFonts w:ascii="Arial" w:hAnsi="Arial" w:cs="Arial"/>
          <w:bCs/>
          <w:iCs/>
        </w:rPr>
      </w:pPr>
      <w:r w:rsidRPr="00FD4333">
        <w:rPr>
          <w:rFonts w:ascii="Arial" w:hAnsi="Arial" w:cs="Arial"/>
          <w:bCs/>
          <w:iCs/>
        </w:rPr>
        <w:t xml:space="preserve">Federica Tordi, Camilla Tomadini, Federico </w:t>
      </w:r>
      <w:r w:rsidR="00FD4333" w:rsidRPr="00FD4333">
        <w:rPr>
          <w:rFonts w:ascii="Arial" w:hAnsi="Arial" w:cs="Arial"/>
          <w:bCs/>
          <w:iCs/>
        </w:rPr>
        <w:t>Martegani</w:t>
      </w:r>
      <w:r w:rsidRPr="00FD4333">
        <w:rPr>
          <w:rFonts w:ascii="Arial" w:hAnsi="Arial" w:cs="Arial"/>
          <w:bCs/>
          <w:iCs/>
        </w:rPr>
        <w:br/>
        <w:t>392.1176397; 320.6429259</w:t>
      </w:r>
    </w:p>
    <w:p w14:paraId="366E1308" w14:textId="77777777" w:rsidR="00D74805" w:rsidRPr="00FD4333" w:rsidRDefault="005D6522" w:rsidP="00D74805">
      <w:pPr>
        <w:rPr>
          <w:rFonts w:ascii="Arial" w:hAnsi="Arial" w:cs="Arial"/>
          <w:bCs/>
          <w:iCs/>
        </w:rPr>
      </w:pPr>
      <w:hyperlink r:id="rId7" w:history="1">
        <w:r w:rsidR="00D74805" w:rsidRPr="00FD4333">
          <w:rPr>
            <w:rStyle w:val="Collegamentoipertestuale"/>
            <w:rFonts w:ascii="Arial" w:hAnsi="Arial" w:cs="Arial"/>
          </w:rPr>
          <w:t>ufficiostampa@immobiliare.it</w:t>
        </w:r>
      </w:hyperlink>
      <w:r w:rsidR="00D74805" w:rsidRPr="00FD4333">
        <w:rPr>
          <w:rFonts w:ascii="Arial" w:hAnsi="Arial" w:cs="Arial"/>
        </w:rPr>
        <w:t xml:space="preserve"> </w:t>
      </w:r>
    </w:p>
    <w:p w14:paraId="2C806798" w14:textId="77777777" w:rsidR="00A30185" w:rsidRPr="000502FB" w:rsidRDefault="00A30185">
      <w:pPr>
        <w:rPr>
          <w:rFonts w:ascii="Arial" w:hAnsi="Arial" w:cs="Arial"/>
        </w:rPr>
      </w:pPr>
    </w:p>
    <w:sectPr w:rsidR="00A30185" w:rsidRPr="000502F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772B3" w14:textId="77777777" w:rsidR="005960A6" w:rsidRDefault="005960A6" w:rsidP="00D74805">
      <w:pPr>
        <w:spacing w:after="0" w:line="240" w:lineRule="auto"/>
      </w:pPr>
      <w:r>
        <w:separator/>
      </w:r>
    </w:p>
  </w:endnote>
  <w:endnote w:type="continuationSeparator" w:id="0">
    <w:p w14:paraId="10FB9E0A" w14:textId="77777777" w:rsidR="005960A6" w:rsidRDefault="005960A6" w:rsidP="00D7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0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681EB" w14:textId="77777777" w:rsidR="005960A6" w:rsidRDefault="005960A6" w:rsidP="00D74805">
      <w:pPr>
        <w:spacing w:after="0" w:line="240" w:lineRule="auto"/>
      </w:pPr>
      <w:r>
        <w:separator/>
      </w:r>
    </w:p>
  </w:footnote>
  <w:footnote w:type="continuationSeparator" w:id="0">
    <w:p w14:paraId="0CD54499" w14:textId="77777777" w:rsidR="005960A6" w:rsidRDefault="005960A6" w:rsidP="00D7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B737" w14:textId="5A51EE36" w:rsidR="00D74805" w:rsidRDefault="00D74805">
    <w:pPr>
      <w:pStyle w:val="Intestazione"/>
    </w:pPr>
    <w:r>
      <w:rPr>
        <w:rFonts w:ascii="Times New Roman" w:hAnsi="Times New Roman" w:cs="Times New Roman"/>
        <w:noProof/>
      </w:rPr>
      <w:drawing>
        <wp:inline distT="0" distB="0" distL="0" distR="0" wp14:anchorId="142C667C" wp14:editId="0048A999">
          <wp:extent cx="2495550" cy="6317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3789" cy="636402"/>
                  </a:xfrm>
                  <a:prstGeom prst="rect">
                    <a:avLst/>
                  </a:prstGeom>
                  <a:noFill/>
                  <a:ln>
                    <a:noFill/>
                  </a:ln>
                </pic:spPr>
              </pic:pic>
            </a:graphicData>
          </a:graphic>
        </wp:inline>
      </w:drawing>
    </w:r>
  </w:p>
  <w:p w14:paraId="7FC64289" w14:textId="77777777" w:rsidR="00D74805" w:rsidRDefault="00D74805">
    <w:pPr>
      <w:pStyle w:val="Intestazione"/>
    </w:pPr>
  </w:p>
  <w:p w14:paraId="0CA566A3" w14:textId="77777777" w:rsidR="00D74805" w:rsidRDefault="00D748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5"/>
    <w:rsid w:val="000078BA"/>
    <w:rsid w:val="000137F1"/>
    <w:rsid w:val="00015CB2"/>
    <w:rsid w:val="00025889"/>
    <w:rsid w:val="0003620E"/>
    <w:rsid w:val="00045B89"/>
    <w:rsid w:val="000502FB"/>
    <w:rsid w:val="00071F5D"/>
    <w:rsid w:val="00072CFF"/>
    <w:rsid w:val="00075834"/>
    <w:rsid w:val="00093CBF"/>
    <w:rsid w:val="000A4894"/>
    <w:rsid w:val="000D2484"/>
    <w:rsid w:val="000D5E25"/>
    <w:rsid w:val="000F71CB"/>
    <w:rsid w:val="000F7492"/>
    <w:rsid w:val="001658FA"/>
    <w:rsid w:val="00174739"/>
    <w:rsid w:val="00183720"/>
    <w:rsid w:val="001876C2"/>
    <w:rsid w:val="001C62A3"/>
    <w:rsid w:val="00232977"/>
    <w:rsid w:val="0024493B"/>
    <w:rsid w:val="00247750"/>
    <w:rsid w:val="002601AA"/>
    <w:rsid w:val="002A7013"/>
    <w:rsid w:val="002A7321"/>
    <w:rsid w:val="002C6C6B"/>
    <w:rsid w:val="002E15B6"/>
    <w:rsid w:val="00311942"/>
    <w:rsid w:val="00376E91"/>
    <w:rsid w:val="00380BBC"/>
    <w:rsid w:val="003B05E6"/>
    <w:rsid w:val="003C0864"/>
    <w:rsid w:val="003C0983"/>
    <w:rsid w:val="003E4BFC"/>
    <w:rsid w:val="00403879"/>
    <w:rsid w:val="00411E1D"/>
    <w:rsid w:val="0041415E"/>
    <w:rsid w:val="0043513D"/>
    <w:rsid w:val="00447B59"/>
    <w:rsid w:val="0049119C"/>
    <w:rsid w:val="004B6006"/>
    <w:rsid w:val="004E3C0D"/>
    <w:rsid w:val="0056116E"/>
    <w:rsid w:val="00562A85"/>
    <w:rsid w:val="00580B06"/>
    <w:rsid w:val="005960A6"/>
    <w:rsid w:val="005A2B68"/>
    <w:rsid w:val="005A3C9D"/>
    <w:rsid w:val="005A7FD2"/>
    <w:rsid w:val="005B08AE"/>
    <w:rsid w:val="005B489D"/>
    <w:rsid w:val="005D1A05"/>
    <w:rsid w:val="005D6522"/>
    <w:rsid w:val="006269AE"/>
    <w:rsid w:val="006476E5"/>
    <w:rsid w:val="0065654D"/>
    <w:rsid w:val="00671692"/>
    <w:rsid w:val="006B00AB"/>
    <w:rsid w:val="006F3568"/>
    <w:rsid w:val="00715784"/>
    <w:rsid w:val="00734E56"/>
    <w:rsid w:val="007749CA"/>
    <w:rsid w:val="007C010A"/>
    <w:rsid w:val="007C075D"/>
    <w:rsid w:val="007D094A"/>
    <w:rsid w:val="007D6D31"/>
    <w:rsid w:val="0080632F"/>
    <w:rsid w:val="0086757C"/>
    <w:rsid w:val="00895C51"/>
    <w:rsid w:val="008C7D3D"/>
    <w:rsid w:val="008F570A"/>
    <w:rsid w:val="00901591"/>
    <w:rsid w:val="00904488"/>
    <w:rsid w:val="0092217D"/>
    <w:rsid w:val="00962E68"/>
    <w:rsid w:val="00994F7A"/>
    <w:rsid w:val="009B0F80"/>
    <w:rsid w:val="009E2124"/>
    <w:rsid w:val="009E52C5"/>
    <w:rsid w:val="00A05D8A"/>
    <w:rsid w:val="00A30185"/>
    <w:rsid w:val="00A523FE"/>
    <w:rsid w:val="00A52BD6"/>
    <w:rsid w:val="00A5700E"/>
    <w:rsid w:val="00A75F7A"/>
    <w:rsid w:val="00A77903"/>
    <w:rsid w:val="00AA1AB8"/>
    <w:rsid w:val="00AD5291"/>
    <w:rsid w:val="00B1196E"/>
    <w:rsid w:val="00B62B99"/>
    <w:rsid w:val="00B7367F"/>
    <w:rsid w:val="00B912F0"/>
    <w:rsid w:val="00B952AC"/>
    <w:rsid w:val="00BB5BA0"/>
    <w:rsid w:val="00C62ADC"/>
    <w:rsid w:val="00C7725F"/>
    <w:rsid w:val="00C7749C"/>
    <w:rsid w:val="00CB662D"/>
    <w:rsid w:val="00CB6994"/>
    <w:rsid w:val="00CF4606"/>
    <w:rsid w:val="00D011CD"/>
    <w:rsid w:val="00D0171A"/>
    <w:rsid w:val="00D6099A"/>
    <w:rsid w:val="00D62046"/>
    <w:rsid w:val="00D74805"/>
    <w:rsid w:val="00D76489"/>
    <w:rsid w:val="00D90504"/>
    <w:rsid w:val="00DB7454"/>
    <w:rsid w:val="00DD382B"/>
    <w:rsid w:val="00E22E83"/>
    <w:rsid w:val="00E244C9"/>
    <w:rsid w:val="00E3482B"/>
    <w:rsid w:val="00E37655"/>
    <w:rsid w:val="00E56EDA"/>
    <w:rsid w:val="00E73A2E"/>
    <w:rsid w:val="00E809DB"/>
    <w:rsid w:val="00E8645F"/>
    <w:rsid w:val="00E91BBC"/>
    <w:rsid w:val="00EA7072"/>
    <w:rsid w:val="00EC2A0D"/>
    <w:rsid w:val="00EC6757"/>
    <w:rsid w:val="00ED48C2"/>
    <w:rsid w:val="00F0172D"/>
    <w:rsid w:val="00F35CFF"/>
    <w:rsid w:val="00F40BB8"/>
    <w:rsid w:val="00F5352D"/>
    <w:rsid w:val="00FD4333"/>
    <w:rsid w:val="00FF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30A9B"/>
  <w15:chartTrackingRefBased/>
  <w15:docId w15:val="{CC7C5B09-ED51-4F97-BD7D-A78B195C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805"/>
    <w:pPr>
      <w:suppressAutoHyphens/>
      <w:spacing w:after="200" w:line="276" w:lineRule="auto"/>
    </w:pPr>
    <w:rPr>
      <w:rFonts w:ascii="Calibri" w:eastAsia="Lucida Sans Unicode" w:hAnsi="Calibri" w:cs="font209"/>
      <w:kern w:val="1"/>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4805"/>
    <w:pPr>
      <w:tabs>
        <w:tab w:val="center" w:pos="4819"/>
        <w:tab w:val="right" w:pos="9638"/>
      </w:tabs>
      <w:suppressAutoHyphens w:val="0"/>
      <w:spacing w:after="0" w:line="240" w:lineRule="auto"/>
    </w:pPr>
    <w:rPr>
      <w:rFonts w:asciiTheme="minorHAnsi" w:eastAsia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D74805"/>
  </w:style>
  <w:style w:type="paragraph" w:styleId="Pidipagina">
    <w:name w:val="footer"/>
    <w:basedOn w:val="Normale"/>
    <w:link w:val="PidipaginaCarattere"/>
    <w:uiPriority w:val="99"/>
    <w:unhideWhenUsed/>
    <w:rsid w:val="00D74805"/>
    <w:pPr>
      <w:tabs>
        <w:tab w:val="center" w:pos="4819"/>
        <w:tab w:val="right" w:pos="9638"/>
      </w:tabs>
      <w:suppressAutoHyphens w:val="0"/>
      <w:spacing w:after="0" w:line="240" w:lineRule="auto"/>
    </w:pPr>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D74805"/>
  </w:style>
  <w:style w:type="character" w:styleId="Collegamentoipertestuale">
    <w:name w:val="Hyperlink"/>
    <w:semiHidden/>
    <w:rsid w:val="00D74805"/>
    <w:rPr>
      <w:color w:val="0000FF"/>
      <w:u w:val="single"/>
    </w:rPr>
  </w:style>
  <w:style w:type="paragraph" w:styleId="Revisione">
    <w:name w:val="Revision"/>
    <w:hidden/>
    <w:uiPriority w:val="99"/>
    <w:semiHidden/>
    <w:rsid w:val="006476E5"/>
    <w:pPr>
      <w:spacing w:after="0" w:line="240" w:lineRule="auto"/>
    </w:pPr>
    <w:rPr>
      <w:rFonts w:ascii="Calibri" w:eastAsia="Lucida Sans Unicode" w:hAnsi="Calibri" w:cs="font209"/>
      <w:kern w:val="1"/>
      <w:lang w:eastAsia="ar-SA"/>
      <w14:ligatures w14:val="none"/>
    </w:rPr>
  </w:style>
  <w:style w:type="character" w:styleId="Rimandocommento">
    <w:name w:val="annotation reference"/>
    <w:basedOn w:val="Carpredefinitoparagrafo"/>
    <w:uiPriority w:val="99"/>
    <w:semiHidden/>
    <w:unhideWhenUsed/>
    <w:rsid w:val="00D011CD"/>
    <w:rPr>
      <w:sz w:val="16"/>
      <w:szCs w:val="16"/>
    </w:rPr>
  </w:style>
  <w:style w:type="paragraph" w:styleId="Testocommento">
    <w:name w:val="annotation text"/>
    <w:basedOn w:val="Normale"/>
    <w:link w:val="TestocommentoCarattere"/>
    <w:uiPriority w:val="99"/>
    <w:unhideWhenUsed/>
    <w:rsid w:val="00D011CD"/>
    <w:pPr>
      <w:spacing w:line="240" w:lineRule="auto"/>
    </w:pPr>
    <w:rPr>
      <w:sz w:val="20"/>
      <w:szCs w:val="20"/>
    </w:rPr>
  </w:style>
  <w:style w:type="character" w:customStyle="1" w:styleId="TestocommentoCarattere">
    <w:name w:val="Testo commento Carattere"/>
    <w:basedOn w:val="Carpredefinitoparagrafo"/>
    <w:link w:val="Testocommento"/>
    <w:uiPriority w:val="99"/>
    <w:rsid w:val="00D011CD"/>
    <w:rPr>
      <w:rFonts w:ascii="Calibri" w:eastAsia="Lucida Sans Unicode" w:hAnsi="Calibri" w:cs="font209"/>
      <w:kern w:val="1"/>
      <w:sz w:val="20"/>
      <w:szCs w:val="20"/>
      <w:lang w:eastAsia="ar-SA"/>
      <w14:ligatures w14:val="none"/>
    </w:rPr>
  </w:style>
  <w:style w:type="paragraph" w:styleId="Soggettocommento">
    <w:name w:val="annotation subject"/>
    <w:basedOn w:val="Testocommento"/>
    <w:next w:val="Testocommento"/>
    <w:link w:val="SoggettocommentoCarattere"/>
    <w:uiPriority w:val="99"/>
    <w:semiHidden/>
    <w:unhideWhenUsed/>
    <w:rsid w:val="00D011CD"/>
    <w:rPr>
      <w:b/>
      <w:bCs/>
    </w:rPr>
  </w:style>
  <w:style w:type="character" w:customStyle="1" w:styleId="SoggettocommentoCarattere">
    <w:name w:val="Soggetto commento Carattere"/>
    <w:basedOn w:val="TestocommentoCarattere"/>
    <w:link w:val="Soggettocommento"/>
    <w:uiPriority w:val="99"/>
    <w:semiHidden/>
    <w:rsid w:val="00D011CD"/>
    <w:rPr>
      <w:rFonts w:ascii="Calibri" w:eastAsia="Lucida Sans Unicode" w:hAnsi="Calibri" w:cs="font209"/>
      <w:b/>
      <w:bCs/>
      <w:kern w:val="1"/>
      <w:sz w:val="20"/>
      <w:szCs w:val="20"/>
      <w:lang w:eastAsia="ar-SA"/>
      <w14:ligatures w14:val="none"/>
    </w:rPr>
  </w:style>
  <w:style w:type="character" w:styleId="Menzionenonrisolta">
    <w:name w:val="Unresolved Mention"/>
    <w:basedOn w:val="Carpredefinitoparagrafo"/>
    <w:uiPriority w:val="99"/>
    <w:semiHidden/>
    <w:unhideWhenUsed/>
    <w:rsid w:val="00CB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immobilia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mobiliar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Office365 - 4</dc:creator>
  <cp:keywords/>
  <dc:description/>
  <cp:lastModifiedBy>Office365 - 2</cp:lastModifiedBy>
  <cp:revision>5</cp:revision>
  <dcterms:created xsi:type="dcterms:W3CDTF">2024-07-05T07:32:00Z</dcterms:created>
  <dcterms:modified xsi:type="dcterms:W3CDTF">2024-07-05T08:37:00Z</dcterms:modified>
</cp:coreProperties>
</file>