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3410B" w14:textId="38D40A64" w:rsidR="004B45D5" w:rsidRPr="000E07C3" w:rsidRDefault="00560062">
      <w:pPr>
        <w:rPr>
          <w:b/>
          <w:bCs/>
        </w:rPr>
      </w:pPr>
      <w:r w:rsidRPr="000E07C3">
        <w:rPr>
          <w:b/>
          <w:bCs/>
        </w:rPr>
        <w:t>T. Rowe Price: Ci dobbiamo preoccupare</w:t>
      </w:r>
      <w:r w:rsidR="00265D1A">
        <w:rPr>
          <w:b/>
          <w:bCs/>
        </w:rPr>
        <w:t xml:space="preserve"> </w:t>
      </w:r>
      <w:r w:rsidR="000E07C3">
        <w:rPr>
          <w:b/>
          <w:bCs/>
        </w:rPr>
        <w:t xml:space="preserve">per </w:t>
      </w:r>
      <w:r w:rsidRPr="000E07C3">
        <w:rPr>
          <w:b/>
          <w:bCs/>
        </w:rPr>
        <w:t>l</w:t>
      </w:r>
      <w:r w:rsidR="004B45D5" w:rsidRPr="000E07C3">
        <w:rPr>
          <w:b/>
          <w:bCs/>
        </w:rPr>
        <w:t>'aumento del debito pubblico</w:t>
      </w:r>
      <w:r w:rsidRPr="000E07C3">
        <w:rPr>
          <w:b/>
          <w:bCs/>
        </w:rPr>
        <w:t>?</w:t>
      </w:r>
      <w:r w:rsidR="004B45D5" w:rsidRPr="000E07C3">
        <w:rPr>
          <w:b/>
          <w:bCs/>
        </w:rPr>
        <w:t xml:space="preserve"> </w:t>
      </w:r>
    </w:p>
    <w:p w14:paraId="0E98E0A1" w14:textId="399F7CBD" w:rsidR="00560062" w:rsidRPr="00560062" w:rsidRDefault="00560062" w:rsidP="00560062">
      <w:pPr>
        <w:rPr>
          <w:lang w:val="en-US"/>
        </w:rPr>
      </w:pPr>
      <w:r w:rsidRPr="00560062">
        <w:rPr>
          <w:lang w:val="en-US"/>
        </w:rPr>
        <w:t xml:space="preserve">A cura di </w:t>
      </w:r>
      <w:r w:rsidRPr="000E07C3">
        <w:rPr>
          <w:b/>
          <w:bCs/>
          <w:lang w:val="en-US"/>
        </w:rPr>
        <w:t xml:space="preserve">Thomas </w:t>
      </w:r>
      <w:proofErr w:type="spellStart"/>
      <w:r w:rsidRPr="000E07C3">
        <w:rPr>
          <w:b/>
          <w:bCs/>
          <w:lang w:val="en-US"/>
        </w:rPr>
        <w:t>Kasanin</w:t>
      </w:r>
      <w:proofErr w:type="spellEnd"/>
      <w:r w:rsidRPr="000E07C3">
        <w:rPr>
          <w:b/>
          <w:bCs/>
          <w:lang w:val="en-US"/>
        </w:rPr>
        <w:t xml:space="preserve">, Fixed Income Credit Analyst, </w:t>
      </w:r>
      <w:r w:rsidRPr="00560062">
        <w:rPr>
          <w:lang w:val="en-US"/>
        </w:rPr>
        <w:t xml:space="preserve">e </w:t>
      </w:r>
      <w:r w:rsidRPr="000E07C3">
        <w:rPr>
          <w:b/>
          <w:bCs/>
          <w:lang w:val="en-US"/>
        </w:rPr>
        <w:t>Ivan Morozov, Sovereign Analyst, T. Rowe Price</w:t>
      </w:r>
    </w:p>
    <w:p w14:paraId="134188F1" w14:textId="424BE153" w:rsidR="00A34DD7" w:rsidRPr="00F614F2" w:rsidRDefault="004B45D5">
      <w:r w:rsidRPr="00F614F2">
        <w:t xml:space="preserve">I debiti contratti per sostenere le economie durante la crisi finanziaria globale e la pandemia hanno spinto </w:t>
      </w:r>
      <w:r w:rsidR="00CB1661">
        <w:t xml:space="preserve">ai massimi storici </w:t>
      </w:r>
      <w:r w:rsidRPr="00F614F2">
        <w:t>il rapporto tra debito</w:t>
      </w:r>
      <w:r w:rsidR="00620E5E">
        <w:t xml:space="preserve"> pubblico</w:t>
      </w:r>
      <w:r w:rsidRPr="00F614F2">
        <w:t xml:space="preserve"> e prodotto interno lordo (P</w:t>
      </w:r>
      <w:r w:rsidR="00062EB8">
        <w:t>il</w:t>
      </w:r>
      <w:r w:rsidRPr="00F614F2">
        <w:t>) dei Paesi sviluppati</w:t>
      </w:r>
      <w:r w:rsidR="00620E5E">
        <w:t>, che,</w:t>
      </w:r>
      <w:r w:rsidRPr="00F614F2">
        <w:t xml:space="preserve"> </w:t>
      </w:r>
      <w:r w:rsidR="00620E5E">
        <w:t>a</w:t>
      </w:r>
      <w:r w:rsidRPr="00F614F2">
        <w:t>ttualmente, è</w:t>
      </w:r>
      <w:r w:rsidR="005313B9">
        <w:t xml:space="preserve"> in media</w:t>
      </w:r>
      <w:r w:rsidRPr="00F614F2">
        <w:t xml:space="preserve"> di poco superiore al 100</w:t>
      </w:r>
      <w:r w:rsidR="003973C5">
        <w:t>%</w:t>
      </w:r>
      <w:r w:rsidRPr="00F614F2">
        <w:t xml:space="preserve">. </w:t>
      </w:r>
      <w:r w:rsidR="005313B9">
        <w:t>A</w:t>
      </w:r>
      <w:r w:rsidR="00E200AF" w:rsidRPr="00F614F2">
        <w:t xml:space="preserve">lcune </w:t>
      </w:r>
      <w:r w:rsidRPr="00F614F2">
        <w:t xml:space="preserve">aste </w:t>
      </w:r>
      <w:r w:rsidR="00E200AF" w:rsidRPr="00F614F2">
        <w:t xml:space="preserve">dei Treasury </w:t>
      </w:r>
      <w:r w:rsidR="00587524">
        <w:t>non particolarmente brillanti</w:t>
      </w:r>
      <w:r w:rsidRPr="00F614F2">
        <w:t xml:space="preserve"> e</w:t>
      </w:r>
      <w:r w:rsidR="005313B9">
        <w:t xml:space="preserve"> l</w:t>
      </w:r>
      <w:r w:rsidR="007C776E">
        <w:t>e</w:t>
      </w:r>
      <w:r w:rsidR="00E200AF" w:rsidRPr="00F614F2">
        <w:t xml:space="preserve"> </w:t>
      </w:r>
      <w:r w:rsidRPr="00F614F2">
        <w:t>elezioni</w:t>
      </w:r>
      <w:r w:rsidR="005313B9">
        <w:t xml:space="preserve"> </w:t>
      </w:r>
      <w:r w:rsidRPr="00F614F2">
        <w:t xml:space="preserve">in Francia, Regno Unito e Stati Uniti hanno </w:t>
      </w:r>
      <w:r w:rsidR="007C776E">
        <w:t>fatto aumentare l’</w:t>
      </w:r>
      <w:r w:rsidRPr="00F614F2">
        <w:t xml:space="preserve">attenzione </w:t>
      </w:r>
      <w:r w:rsidR="0070251E">
        <w:t>sul</w:t>
      </w:r>
      <w:r w:rsidRPr="00F614F2">
        <w:t xml:space="preserve">la sostenibilità del debito. </w:t>
      </w:r>
      <w:r w:rsidRPr="000E07C3">
        <w:rPr>
          <w:b/>
          <w:bCs/>
        </w:rPr>
        <w:t xml:space="preserve">I ricercatori hanno </w:t>
      </w:r>
      <w:r w:rsidR="004B308B" w:rsidRPr="000E07C3">
        <w:rPr>
          <w:b/>
          <w:bCs/>
        </w:rPr>
        <w:t xml:space="preserve">tentato </w:t>
      </w:r>
      <w:r w:rsidRPr="000E07C3">
        <w:rPr>
          <w:b/>
          <w:bCs/>
        </w:rPr>
        <w:t>di individuare una soglia del rapporto debito pubblico/P</w:t>
      </w:r>
      <w:r w:rsidR="00062EB8">
        <w:rPr>
          <w:b/>
          <w:bCs/>
        </w:rPr>
        <w:t>il</w:t>
      </w:r>
      <w:r w:rsidRPr="000E07C3">
        <w:rPr>
          <w:b/>
          <w:bCs/>
        </w:rPr>
        <w:t xml:space="preserve"> che porterebbe alla dominanza fiscale</w:t>
      </w:r>
      <w:r w:rsidRPr="00FF158C">
        <w:t xml:space="preserve">, ovvero </w:t>
      </w:r>
      <w:r w:rsidR="007678EE" w:rsidRPr="00FF158C">
        <w:t>il momento in cui</w:t>
      </w:r>
      <w:r w:rsidRPr="00FF158C">
        <w:t xml:space="preserve"> il debito e il deficit di un </w:t>
      </w:r>
      <w:r w:rsidR="00560062" w:rsidRPr="00FF158C">
        <w:t>Paese</w:t>
      </w:r>
      <w:r w:rsidRPr="00FF158C">
        <w:t xml:space="preserve"> diventano </w:t>
      </w:r>
      <w:r w:rsidR="007678EE" w:rsidRPr="00FF158C">
        <w:t>talmente</w:t>
      </w:r>
      <w:r w:rsidRPr="00FF158C">
        <w:t xml:space="preserve"> grandi da ostacolare la capacità della politica monetaria di controllare efficacemente l'inflazione.</w:t>
      </w:r>
      <w:r w:rsidR="003F2399" w:rsidRPr="007C776E">
        <w:t xml:space="preserve"> </w:t>
      </w:r>
      <w:r w:rsidR="00A34DD7" w:rsidRPr="007C776E">
        <w:t>L'Unione europea ha istituito regole di bilancio per gli Stati membri che richiedono un rapporto debito pubblico/P</w:t>
      </w:r>
      <w:r w:rsidR="00062EB8">
        <w:t>il</w:t>
      </w:r>
      <w:r w:rsidR="00A34DD7" w:rsidRPr="007C776E">
        <w:t xml:space="preserve"> inferiore al 60%. Al contrario, il gruppo Penn Wharton Budget ha stimato che il 200% </w:t>
      </w:r>
      <w:r w:rsidR="007678EE" w:rsidRPr="007C776E">
        <w:t>sia</w:t>
      </w:r>
      <w:r w:rsidR="00A34DD7" w:rsidRPr="007C776E">
        <w:t xml:space="preserve"> la soglia probabile per gli Stati Uniti. </w:t>
      </w:r>
    </w:p>
    <w:p w14:paraId="1697A852" w14:textId="73B66655" w:rsidR="00276C88" w:rsidRPr="000E07C3" w:rsidRDefault="00560062">
      <w:pPr>
        <w:rPr>
          <w:b/>
          <w:bCs/>
        </w:rPr>
      </w:pPr>
      <w:r w:rsidRPr="000E07C3">
        <w:rPr>
          <w:u w:val="single"/>
        </w:rPr>
        <w:t>I Paesi</w:t>
      </w:r>
      <w:r w:rsidR="000B1DFC" w:rsidRPr="000E07C3">
        <w:rPr>
          <w:u w:val="single"/>
        </w:rPr>
        <w:t xml:space="preserve"> più vulnerabili</w:t>
      </w:r>
      <w:r>
        <w:br/>
      </w:r>
      <w:r w:rsidR="000B1DFC" w:rsidRPr="00F614F2">
        <w:t>Abbiamo analizzato le dinamiche del debito de</w:t>
      </w:r>
      <w:r>
        <w:t>i Paesi</w:t>
      </w:r>
      <w:r w:rsidR="000B1DFC" w:rsidRPr="00F614F2">
        <w:t xml:space="preserve"> sviluppat</w:t>
      </w:r>
      <w:r>
        <w:t>i</w:t>
      </w:r>
      <w:r w:rsidR="000B1DFC" w:rsidRPr="00F614F2">
        <w:t xml:space="preserve"> in diversi modi </w:t>
      </w:r>
      <w:r w:rsidR="007C776E">
        <w:t>per</w:t>
      </w:r>
      <w:r w:rsidR="000B1DFC" w:rsidRPr="00F614F2">
        <w:t xml:space="preserve"> determinare quali Paesi sembrano più a rischio</w:t>
      </w:r>
      <w:r w:rsidR="00FF158C">
        <w:t>.</w:t>
      </w:r>
      <w:r w:rsidR="00276C88">
        <w:rPr>
          <w:b/>
          <w:bCs/>
        </w:rPr>
        <w:t xml:space="preserve"> </w:t>
      </w:r>
      <w:r w:rsidR="000B1DFC" w:rsidRPr="00F614F2">
        <w:t>I dati sul debito pubblico in rapporto al P</w:t>
      </w:r>
      <w:r w:rsidR="00062EB8">
        <w:t>il</w:t>
      </w:r>
      <w:r w:rsidR="000B1DFC" w:rsidRPr="00F614F2">
        <w:t xml:space="preserve"> forniscono una panoramica di quali economie potrebbero avere un debito eccessivo. Diversi Paesi sviluppati hanno rapporti debito/P</w:t>
      </w:r>
      <w:r w:rsidR="00062EB8">
        <w:t>il</w:t>
      </w:r>
      <w:r w:rsidR="000B1DFC" w:rsidRPr="00F614F2">
        <w:t xml:space="preserve"> superiori al 100%, in particolare il Giappone</w:t>
      </w:r>
      <w:r w:rsidR="006C5014" w:rsidRPr="00F614F2">
        <w:t>,</w:t>
      </w:r>
      <w:r w:rsidR="000B1DFC" w:rsidRPr="00F614F2">
        <w:t xml:space="preserve"> con oltre il 250%, il livello più alto al mondo.</w:t>
      </w:r>
      <w:r w:rsidR="000B1DFC" w:rsidRPr="000E07C3">
        <w:rPr>
          <w:b/>
          <w:bCs/>
        </w:rPr>
        <w:t xml:space="preserve"> Italia, Stati Uniti e Francia hanno rapporti superiori al 110%.</w:t>
      </w:r>
      <w:r w:rsidR="00276C88" w:rsidRPr="007C776E">
        <w:rPr>
          <w:b/>
          <w:bCs/>
        </w:rPr>
        <w:t xml:space="preserve"> </w:t>
      </w:r>
    </w:p>
    <w:p w14:paraId="78B42FC5" w14:textId="1DA4D517" w:rsidR="00B75690" w:rsidRDefault="006C5014">
      <w:r w:rsidRPr="00F614F2">
        <w:t>Il rapporto tra tassi d</w:t>
      </w:r>
      <w:r w:rsidR="005E7881" w:rsidRPr="00F614F2">
        <w:t>’</w:t>
      </w:r>
      <w:r w:rsidRPr="00F614F2">
        <w:t>interesse reali e tassi di crescita reali influenza la capacità di un'economia di contenere il debito</w:t>
      </w:r>
      <w:r w:rsidR="00920528">
        <w:t>,</w:t>
      </w:r>
      <w:r w:rsidRPr="00F614F2">
        <w:t xml:space="preserve"> </w:t>
      </w:r>
      <w:r w:rsidR="00920528">
        <w:t>in base al</w:t>
      </w:r>
      <w:r w:rsidRPr="00F614F2">
        <w:t xml:space="preserve"> saldo primario del Paese.</w:t>
      </w:r>
      <w:r w:rsidRPr="000E07C3">
        <w:rPr>
          <w:b/>
          <w:bCs/>
        </w:rPr>
        <w:t xml:space="preserve"> L'Italia sembra essere </w:t>
      </w:r>
      <w:r w:rsidR="00920528" w:rsidRPr="000E07C3">
        <w:rPr>
          <w:b/>
          <w:bCs/>
        </w:rPr>
        <w:t>oggetto delle</w:t>
      </w:r>
      <w:r w:rsidRPr="000E07C3">
        <w:rPr>
          <w:b/>
          <w:bCs/>
        </w:rPr>
        <w:t xml:space="preserve"> maggiori pressioni per contenere il proprio saldo fiscale</w:t>
      </w:r>
      <w:r w:rsidR="00920528" w:rsidRPr="000E07C3">
        <w:rPr>
          <w:b/>
          <w:bCs/>
        </w:rPr>
        <w:t>,</w:t>
      </w:r>
      <w:r w:rsidRPr="000E07C3">
        <w:rPr>
          <w:b/>
          <w:bCs/>
        </w:rPr>
        <w:t xml:space="preserve"> a causa del suo tasso di crescita strutturalmente basso e dei tassi d</w:t>
      </w:r>
      <w:r w:rsidR="005E7881" w:rsidRPr="000E07C3">
        <w:rPr>
          <w:b/>
          <w:bCs/>
        </w:rPr>
        <w:t>’</w:t>
      </w:r>
      <w:r w:rsidRPr="000E07C3">
        <w:rPr>
          <w:b/>
          <w:bCs/>
        </w:rPr>
        <w:t xml:space="preserve">interesse </w:t>
      </w:r>
      <w:r w:rsidR="00627E04">
        <w:rPr>
          <w:b/>
          <w:bCs/>
        </w:rPr>
        <w:t xml:space="preserve">di mercato </w:t>
      </w:r>
      <w:r w:rsidRPr="000E07C3">
        <w:rPr>
          <w:b/>
          <w:bCs/>
        </w:rPr>
        <w:t>più elevati</w:t>
      </w:r>
      <w:r w:rsidRPr="00F614F2">
        <w:t xml:space="preserve">. </w:t>
      </w:r>
      <w:r w:rsidRPr="000E07C3">
        <w:rPr>
          <w:b/>
          <w:bCs/>
        </w:rPr>
        <w:t>Anche il Regno Unito e la Francia hanno tassi d</w:t>
      </w:r>
      <w:r w:rsidR="005E7881" w:rsidRPr="000E07C3">
        <w:rPr>
          <w:b/>
          <w:bCs/>
        </w:rPr>
        <w:t>’</w:t>
      </w:r>
      <w:r w:rsidRPr="000E07C3">
        <w:rPr>
          <w:b/>
          <w:bCs/>
        </w:rPr>
        <w:t>interesse reali più alti dei tassi di crescita reali</w:t>
      </w:r>
      <w:r w:rsidRPr="00F614F2">
        <w:t xml:space="preserve">, </w:t>
      </w:r>
      <w:r w:rsidR="00920528">
        <w:t xml:space="preserve">mettendo in </w:t>
      </w:r>
      <w:r w:rsidR="001664A2">
        <w:t>luce</w:t>
      </w:r>
      <w:r w:rsidRPr="00F614F2">
        <w:t xml:space="preserve"> uno dei rischi dell'aumento del debito.</w:t>
      </w:r>
      <w:r w:rsidR="00276C88">
        <w:rPr>
          <w:b/>
          <w:bCs/>
        </w:rPr>
        <w:t xml:space="preserve"> </w:t>
      </w:r>
      <w:r w:rsidR="00B75690" w:rsidRPr="00F614F2">
        <w:t>In assenza di dinamiche di s</w:t>
      </w:r>
      <w:r w:rsidR="0087043B">
        <w:t>upporto</w:t>
      </w:r>
      <w:r w:rsidR="00B75690" w:rsidRPr="00F614F2">
        <w:t xml:space="preserve"> </w:t>
      </w:r>
      <w:r w:rsidR="00364345" w:rsidRPr="00F614F2">
        <w:t>a livello di</w:t>
      </w:r>
      <w:r w:rsidR="00B75690" w:rsidRPr="00F614F2">
        <w:t xml:space="preserve"> crescita e tassi d'interesse, </w:t>
      </w:r>
      <w:r w:rsidR="00B75690" w:rsidRPr="000E07C3">
        <w:rPr>
          <w:b/>
          <w:bCs/>
        </w:rPr>
        <w:t xml:space="preserve">i deficit fiscali </w:t>
      </w:r>
      <w:r w:rsidR="0087043B" w:rsidRPr="000E07C3">
        <w:rPr>
          <w:b/>
          <w:bCs/>
        </w:rPr>
        <w:t>accresceranno</w:t>
      </w:r>
      <w:r w:rsidR="00B75690" w:rsidRPr="000E07C3">
        <w:rPr>
          <w:b/>
          <w:bCs/>
        </w:rPr>
        <w:t xml:space="preserve"> i livelli di debito. Stati Uniti, Giappone, Italia, Francia e Regno Unito registrano </w:t>
      </w:r>
      <w:r w:rsidR="00983956" w:rsidRPr="000E07C3">
        <w:rPr>
          <w:b/>
          <w:bCs/>
        </w:rPr>
        <w:t>deficit</w:t>
      </w:r>
      <w:r w:rsidR="00B75690" w:rsidRPr="000E07C3">
        <w:rPr>
          <w:b/>
          <w:bCs/>
        </w:rPr>
        <w:t xml:space="preserve"> fiscali significativi</w:t>
      </w:r>
      <w:r w:rsidR="0087043B" w:rsidRPr="000E07C3">
        <w:rPr>
          <w:b/>
          <w:bCs/>
        </w:rPr>
        <w:t>:</w:t>
      </w:r>
      <w:r w:rsidR="00983956" w:rsidRPr="00F614F2">
        <w:t xml:space="preserve"> a guidare il gruppo è il</w:t>
      </w:r>
      <w:r w:rsidR="00B75690" w:rsidRPr="00F614F2">
        <w:t xml:space="preserve"> deficit</w:t>
      </w:r>
      <w:r w:rsidR="0087043B">
        <w:t>, pari a</w:t>
      </w:r>
      <w:r w:rsidR="00B75690" w:rsidRPr="00F614F2">
        <w:t xml:space="preserve">ll'8,8% del </w:t>
      </w:r>
      <w:r w:rsidR="00062EB8">
        <w:t>Pil</w:t>
      </w:r>
      <w:r w:rsidR="0087043B">
        <w:t>,</w:t>
      </w:r>
      <w:r w:rsidR="00B75690" w:rsidRPr="00F614F2">
        <w:t xml:space="preserve"> degli</w:t>
      </w:r>
      <w:r w:rsidR="00983956" w:rsidRPr="00F614F2">
        <w:t xml:space="preserve"> USA</w:t>
      </w:r>
      <w:r w:rsidR="00B75690" w:rsidRPr="00F614F2">
        <w:t>.</w:t>
      </w:r>
    </w:p>
    <w:p w14:paraId="0B8BB1A4" w14:textId="4ED4A913" w:rsidR="00BC03B4" w:rsidRDefault="00BC03B4">
      <w:r w:rsidRPr="00BC03B4">
        <w:rPr>
          <w:noProof/>
        </w:rPr>
        <w:drawing>
          <wp:inline distT="0" distB="0" distL="0" distR="0" wp14:anchorId="4F672DEB" wp14:editId="4FFCA4F9">
            <wp:extent cx="2852737" cy="1186978"/>
            <wp:effectExtent l="0" t="0" r="5080" b="0"/>
            <wp:docPr id="1288598573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98573" name="Immagine 1" descr="Immagine che contiene testo, schermata, Carattere, nume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5012" cy="119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0AB42" w14:textId="764ADEA8" w:rsidR="001664A2" w:rsidRPr="000D7A19" w:rsidRDefault="00593D5D" w:rsidP="00276C88">
      <w:pPr>
        <w:rPr>
          <w:b/>
          <w:bCs/>
        </w:rPr>
      </w:pPr>
      <w:r w:rsidRPr="000E07C3">
        <w:rPr>
          <w:u w:val="single"/>
        </w:rPr>
        <w:t>Spese per interessi</w:t>
      </w:r>
      <w:r w:rsidR="00620E5E">
        <w:rPr>
          <w:u w:val="single"/>
        </w:rPr>
        <w:t xml:space="preserve"> in prospettiva</w:t>
      </w:r>
      <w:r w:rsidR="00276C88" w:rsidRPr="000E07C3">
        <w:rPr>
          <w:u w:val="single"/>
        </w:rPr>
        <w:br/>
      </w:r>
      <w:r w:rsidRPr="00F614F2">
        <w:t>Abbiamo moltiplicato il rapporto debito/P</w:t>
      </w:r>
      <w:r w:rsidR="00062EB8">
        <w:t>il</w:t>
      </w:r>
      <w:r w:rsidRPr="00F614F2">
        <w:t xml:space="preserve"> di ciascun Paese per il rendimento prevalente dei titoli di Stato a </w:t>
      </w:r>
      <w:r w:rsidR="007C776E" w:rsidRPr="00F614F2">
        <w:t>dieci</w:t>
      </w:r>
      <w:r w:rsidRPr="00F614F2">
        <w:t xml:space="preserve"> anni</w:t>
      </w:r>
      <w:r w:rsidR="00BA5FE7">
        <w:t>,</w:t>
      </w:r>
      <w:r w:rsidRPr="00F614F2">
        <w:t xml:space="preserve"> come proxy degli effetti della spesa </w:t>
      </w:r>
      <w:r w:rsidR="00BA5FE7" w:rsidRPr="00F614F2">
        <w:t xml:space="preserve">futura </w:t>
      </w:r>
      <w:r w:rsidRPr="00F614F2">
        <w:t>per interessi sul</w:t>
      </w:r>
      <w:r w:rsidR="00627E04">
        <w:t xml:space="preserve"> debito</w:t>
      </w:r>
      <w:r w:rsidRPr="00F614F2">
        <w:t xml:space="preserve"> del Paese; ciò presuppone che tutto il debito in essere venga rinnovato al tasso di mercato prevalente e che il livello del debito non </w:t>
      </w:r>
      <w:r w:rsidR="0033058E">
        <w:t xml:space="preserve">registri </w:t>
      </w:r>
      <w:r w:rsidRPr="00F614F2">
        <w:t>variazion</w:t>
      </w:r>
      <w:r w:rsidRPr="00FF158C">
        <w:t xml:space="preserve">i. </w:t>
      </w:r>
      <w:r w:rsidR="00AC4BD8" w:rsidRPr="00AC4BD8">
        <w:t xml:space="preserve">Secondo questo parametro, </w:t>
      </w:r>
      <w:r w:rsidR="00AC4BD8" w:rsidRPr="000D7A19">
        <w:rPr>
          <w:b/>
          <w:bCs/>
        </w:rPr>
        <w:t>Stati Uniti, Regno Unito e Italia subiranno un notevole freno a causa della spesa per interessi.</w:t>
      </w:r>
      <w:r w:rsidRPr="000D7A19">
        <w:rPr>
          <w:b/>
          <w:bCs/>
        </w:rPr>
        <w:t xml:space="preserve"> </w:t>
      </w:r>
    </w:p>
    <w:p w14:paraId="5A05E6AF" w14:textId="4DCC4F41" w:rsidR="001664A2" w:rsidRDefault="00593D5D">
      <w:r w:rsidRPr="00F614F2">
        <w:t>Il</w:t>
      </w:r>
      <w:r w:rsidRPr="00276C88">
        <w:t xml:space="preserve"> contesto </w:t>
      </w:r>
      <w:r w:rsidR="00F625C1" w:rsidRPr="00276C88">
        <w:t>dei</w:t>
      </w:r>
      <w:r w:rsidRPr="00276C88">
        <w:t xml:space="preserve"> bassi tassi d'interesse </w:t>
      </w:r>
      <w:r w:rsidRPr="00F614F2">
        <w:t>che ha prevalso nell'ultimo decennio,</w:t>
      </w:r>
      <w:r w:rsidR="00AC4BD8">
        <w:t xml:space="preserve"> </w:t>
      </w:r>
      <w:r w:rsidR="00627E04">
        <w:t>assieme</w:t>
      </w:r>
      <w:r w:rsidRPr="00F614F2">
        <w:t xml:space="preserve"> alla lunga scadenza del debito emesso, ha </w:t>
      </w:r>
      <w:r w:rsidR="00516B85">
        <w:t>assicurato</w:t>
      </w:r>
      <w:r w:rsidRPr="00F614F2">
        <w:t xml:space="preserve"> ai governi il tempo </w:t>
      </w:r>
      <w:r w:rsidR="00E55477">
        <w:t>per</w:t>
      </w:r>
      <w:r w:rsidRPr="00F614F2">
        <w:t xml:space="preserve"> </w:t>
      </w:r>
      <w:r w:rsidR="00E55477">
        <w:t>fare i conti co</w:t>
      </w:r>
      <w:r w:rsidR="00627E04">
        <w:t>n</w:t>
      </w:r>
      <w:r w:rsidRPr="00F614F2">
        <w:t xml:space="preserve"> rapporti d</w:t>
      </w:r>
      <w:r w:rsidR="00E55477">
        <w:t>’</w:t>
      </w:r>
      <w:r w:rsidRPr="00F614F2">
        <w:t xml:space="preserve">indebitamento pubblico molto elevati. </w:t>
      </w:r>
      <w:r w:rsidRPr="000E07C3">
        <w:rPr>
          <w:b/>
          <w:bCs/>
        </w:rPr>
        <w:t xml:space="preserve">La sostenibilità del debito non è </w:t>
      </w:r>
      <w:r w:rsidR="00AC4BD8">
        <w:rPr>
          <w:b/>
          <w:bCs/>
        </w:rPr>
        <w:t xml:space="preserve">quindi </w:t>
      </w:r>
      <w:r w:rsidRPr="000E07C3">
        <w:rPr>
          <w:b/>
          <w:bCs/>
        </w:rPr>
        <w:t>un problema urgente al momento, nonostante la nostra previsione di un continuo aumento del debito.</w:t>
      </w:r>
      <w:r w:rsidR="00276C88">
        <w:t xml:space="preserve"> </w:t>
      </w:r>
    </w:p>
    <w:p w14:paraId="1B594882" w14:textId="447F5E6E" w:rsidR="0072477F" w:rsidRPr="00F614F2" w:rsidRDefault="0072477F">
      <w:r w:rsidRPr="00F614F2">
        <w:t>Poiché i governi rifinanziano il debito in scadenza a tassi più elevati,</w:t>
      </w:r>
      <w:r w:rsidRPr="000E07C3">
        <w:rPr>
          <w:b/>
          <w:bCs/>
        </w:rPr>
        <w:t xml:space="preserve"> le spese per interessi aumenteranno. Questo non avrà un impatto immediato, ma</w:t>
      </w:r>
      <w:r w:rsidR="00E55477" w:rsidRPr="000E07C3">
        <w:rPr>
          <w:b/>
          <w:bCs/>
        </w:rPr>
        <w:t>,</w:t>
      </w:r>
      <w:r w:rsidRPr="000E07C3">
        <w:rPr>
          <w:b/>
          <w:bCs/>
        </w:rPr>
        <w:t xml:space="preserve"> se non cambierà nulla, </w:t>
      </w:r>
      <w:r w:rsidR="00E55477" w:rsidRPr="000E07C3">
        <w:rPr>
          <w:b/>
          <w:bCs/>
        </w:rPr>
        <w:t>si accumuleranno</w:t>
      </w:r>
      <w:r w:rsidRPr="000E07C3">
        <w:rPr>
          <w:b/>
          <w:bCs/>
        </w:rPr>
        <w:t xml:space="preserve"> interessi più alti e </w:t>
      </w:r>
      <w:r w:rsidRPr="000E07C3">
        <w:rPr>
          <w:b/>
          <w:bCs/>
        </w:rPr>
        <w:lastRenderedPageBreak/>
        <w:t xml:space="preserve">deficit significativi. </w:t>
      </w:r>
      <w:r w:rsidRPr="00F614F2">
        <w:t xml:space="preserve">Quest’impatto sarebbe ancora più consistente se i tassi d’interesse reali </w:t>
      </w:r>
      <w:r w:rsidR="00E55477">
        <w:t>dovessero aumentare</w:t>
      </w:r>
      <w:r w:rsidRPr="00F614F2">
        <w:t xml:space="preserve">. A nostro giudizio, l'incertezza sui tassi d’interesse futuri potrebbe </w:t>
      </w:r>
      <w:r w:rsidR="0054339E">
        <w:t>generare un’assenza</w:t>
      </w:r>
      <w:r w:rsidRPr="00F614F2">
        <w:t xml:space="preserve"> di prudenza fiscale, considerato che i Paesi non sembrano avere</w:t>
      </w:r>
      <w:r w:rsidR="001664A2">
        <w:t xml:space="preserve"> </w:t>
      </w:r>
      <w:r w:rsidRPr="00F614F2">
        <w:t xml:space="preserve">fretta nell’affrontare gli elevati deficit fiscali. </w:t>
      </w:r>
    </w:p>
    <w:p w14:paraId="45E6AD44" w14:textId="07982033" w:rsidR="009835FA" w:rsidRPr="00F614F2" w:rsidRDefault="005313B9">
      <w:r w:rsidRPr="000E07C3">
        <w:rPr>
          <w:u w:val="single"/>
        </w:rPr>
        <w:t>Come</w:t>
      </w:r>
      <w:r w:rsidR="0072477F" w:rsidRPr="000E07C3">
        <w:rPr>
          <w:u w:val="single"/>
        </w:rPr>
        <w:t xml:space="preserve"> stabilizzare i rapport</w:t>
      </w:r>
      <w:r w:rsidR="00561AE7" w:rsidRPr="000E07C3">
        <w:rPr>
          <w:u w:val="single"/>
        </w:rPr>
        <w:t>i</w:t>
      </w:r>
      <w:r w:rsidR="0072477F" w:rsidRPr="000E07C3">
        <w:rPr>
          <w:u w:val="single"/>
        </w:rPr>
        <w:t xml:space="preserve"> debito/P</w:t>
      </w:r>
      <w:r w:rsidR="00062EB8">
        <w:rPr>
          <w:u w:val="single"/>
        </w:rPr>
        <w:t>il</w:t>
      </w:r>
      <w:r>
        <w:br/>
      </w:r>
      <w:r w:rsidR="00062EB8">
        <w:rPr>
          <w:b/>
          <w:bCs/>
        </w:rPr>
        <w:t>Gli</w:t>
      </w:r>
      <w:r w:rsidR="0072477F" w:rsidRPr="000E07C3">
        <w:rPr>
          <w:b/>
          <w:bCs/>
        </w:rPr>
        <w:t xml:space="preserve"> scenari più probabili</w:t>
      </w:r>
      <w:r w:rsidR="0072477F" w:rsidRPr="00F614F2">
        <w:t xml:space="preserve"> che i governi </w:t>
      </w:r>
      <w:r w:rsidR="00972E8A" w:rsidRPr="00F614F2">
        <w:t>nei</w:t>
      </w:r>
      <w:r w:rsidR="0072477F" w:rsidRPr="00F614F2">
        <w:t xml:space="preserve"> </w:t>
      </w:r>
      <w:r w:rsidR="00972E8A" w:rsidRPr="00F614F2">
        <w:t>P</w:t>
      </w:r>
      <w:r w:rsidR="0072477F" w:rsidRPr="00F614F2">
        <w:t xml:space="preserve">aesi sviluppati perseguirebbero </w:t>
      </w:r>
      <w:r w:rsidR="0072477F" w:rsidRPr="000E07C3">
        <w:rPr>
          <w:b/>
          <w:bCs/>
        </w:rPr>
        <w:t>per affrontare l'aumento del debito pubblico</w:t>
      </w:r>
      <w:r w:rsidR="00972E8A" w:rsidRPr="000E07C3">
        <w:rPr>
          <w:b/>
          <w:bCs/>
        </w:rPr>
        <w:t xml:space="preserve"> sono</w:t>
      </w:r>
      <w:r w:rsidR="00AC4BD8">
        <w:rPr>
          <w:b/>
          <w:bCs/>
        </w:rPr>
        <w:t xml:space="preserve"> due:</w:t>
      </w:r>
      <w:r w:rsidR="00972E8A" w:rsidRPr="000E07C3">
        <w:rPr>
          <w:b/>
          <w:bCs/>
        </w:rPr>
        <w:t xml:space="preserve"> il consolidamento fiscale</w:t>
      </w:r>
      <w:r w:rsidR="00AC4BD8">
        <w:rPr>
          <w:b/>
          <w:bCs/>
        </w:rPr>
        <w:t>,</w:t>
      </w:r>
      <w:r w:rsidR="00972E8A" w:rsidRPr="000E07C3">
        <w:rPr>
          <w:b/>
          <w:bCs/>
        </w:rPr>
        <w:t xml:space="preserve"> e una combinazione </w:t>
      </w:r>
      <w:r w:rsidR="009E30D5" w:rsidRPr="000E07C3">
        <w:rPr>
          <w:b/>
          <w:bCs/>
        </w:rPr>
        <w:t>d’</w:t>
      </w:r>
      <w:r w:rsidR="00972E8A" w:rsidRPr="000E07C3">
        <w:rPr>
          <w:b/>
          <w:bCs/>
        </w:rPr>
        <w:t xml:space="preserve">inflazione e </w:t>
      </w:r>
      <w:r w:rsidR="00AC4BD8">
        <w:rPr>
          <w:b/>
          <w:bCs/>
        </w:rPr>
        <w:t>repressione</w:t>
      </w:r>
      <w:r w:rsidR="009E30D5" w:rsidRPr="000E07C3">
        <w:rPr>
          <w:b/>
          <w:bCs/>
        </w:rPr>
        <w:t xml:space="preserve"> </w:t>
      </w:r>
      <w:r w:rsidR="00972E8A" w:rsidRPr="000E07C3">
        <w:rPr>
          <w:b/>
          <w:bCs/>
        </w:rPr>
        <w:t>finanziari</w:t>
      </w:r>
      <w:r w:rsidR="00AC4BD8">
        <w:rPr>
          <w:b/>
          <w:bCs/>
        </w:rPr>
        <w:t>a</w:t>
      </w:r>
      <w:r w:rsidR="00972E8A" w:rsidRPr="000E07C3">
        <w:rPr>
          <w:b/>
          <w:bCs/>
        </w:rPr>
        <w:t>.</w:t>
      </w:r>
      <w:r w:rsidR="00276C88">
        <w:rPr>
          <w:b/>
          <w:bCs/>
        </w:rPr>
        <w:t xml:space="preserve"> </w:t>
      </w:r>
      <w:r w:rsidR="004E41D6" w:rsidRPr="00F614F2">
        <w:t xml:space="preserve">Il consolidamento fiscale, </w:t>
      </w:r>
      <w:r w:rsidR="00FE28EA">
        <w:t>tramite</w:t>
      </w:r>
      <w:r w:rsidR="004E41D6" w:rsidRPr="00F614F2">
        <w:t xml:space="preserve"> la riduzione della spesa pubblica, l'aumento delle tasse o entramb</w:t>
      </w:r>
      <w:r w:rsidR="00AC4BD8">
        <w:t>e le cose</w:t>
      </w:r>
      <w:r w:rsidR="004E41D6" w:rsidRPr="00F614F2">
        <w:t xml:space="preserve">, potrebbe </w:t>
      </w:r>
      <w:r w:rsidR="00863AD3">
        <w:t>costituire</w:t>
      </w:r>
      <w:r w:rsidR="004E41D6" w:rsidRPr="00F614F2">
        <w:t xml:space="preserve"> un'opzione per questi Paesi vulnerabili, </w:t>
      </w:r>
      <w:r w:rsidR="00863AD3">
        <w:t>considerato</w:t>
      </w:r>
      <w:r w:rsidR="004E41D6" w:rsidRPr="00F614F2">
        <w:t xml:space="preserve"> che gli </w:t>
      </w:r>
      <w:r w:rsidR="00852AF3" w:rsidRPr="00F614F2">
        <w:t xml:space="preserve">adeguamenti </w:t>
      </w:r>
      <w:r w:rsidR="004E41D6" w:rsidRPr="00F614F2">
        <w:t>richiesti rimangono modesti</w:t>
      </w:r>
      <w:r w:rsidR="00AC4BD8">
        <w:t>.</w:t>
      </w:r>
      <w:r w:rsidR="004E41D6" w:rsidRPr="00F614F2">
        <w:t xml:space="preserve"> </w:t>
      </w:r>
      <w:r w:rsidR="00AC4BD8">
        <w:t>I</w:t>
      </w:r>
      <w:r w:rsidR="004E41D6" w:rsidRPr="00F614F2">
        <w:t xml:space="preserve">l consolidamento fiscale è </w:t>
      </w:r>
      <w:r w:rsidR="00AC4BD8">
        <w:t xml:space="preserve">però </w:t>
      </w:r>
      <w:r w:rsidR="004E41D6" w:rsidRPr="00F614F2">
        <w:t xml:space="preserve">difficile. Cosa occorre </w:t>
      </w:r>
      <w:r w:rsidR="00863AD3">
        <w:t xml:space="preserve">fare </w:t>
      </w:r>
      <w:r w:rsidR="004E41D6" w:rsidRPr="00F614F2">
        <w:t xml:space="preserve">per </w:t>
      </w:r>
      <w:r w:rsidR="00863AD3">
        <w:t>implementar</w:t>
      </w:r>
      <w:r w:rsidR="00AC4BD8">
        <w:t>lo</w:t>
      </w:r>
      <w:r w:rsidR="004E41D6" w:rsidRPr="00F614F2">
        <w:t xml:space="preserve"> con successo? Gli elettori </w:t>
      </w:r>
      <w:r w:rsidR="00627E04">
        <w:t xml:space="preserve">dovrebbero </w:t>
      </w:r>
      <w:r w:rsidR="00B24029">
        <w:t>comprend</w:t>
      </w:r>
      <w:r w:rsidR="00627E04">
        <w:t>ere</w:t>
      </w:r>
      <w:r w:rsidR="00B24029">
        <w:t xml:space="preserve"> chiaramente</w:t>
      </w:r>
      <w:r w:rsidR="004E41D6" w:rsidRPr="00F614F2">
        <w:t xml:space="preserve"> perché politiche fiscali prudenti</w:t>
      </w:r>
      <w:r w:rsidR="00A74785">
        <w:t xml:space="preserve"> sono importanti</w:t>
      </w:r>
      <w:r w:rsidR="004E41D6" w:rsidRPr="00F614F2">
        <w:t>.</w:t>
      </w:r>
      <w:r w:rsidR="00627E04">
        <w:t xml:space="preserve"> Occorrerebbero, inoltre,</w:t>
      </w:r>
      <w:r w:rsidR="004E41D6" w:rsidRPr="00F614F2">
        <w:t xml:space="preserve"> </w:t>
      </w:r>
      <w:r w:rsidR="00627E04">
        <w:t>u</w:t>
      </w:r>
      <w:r w:rsidR="004E41D6" w:rsidRPr="00F614F2">
        <w:t>n piano a medio termine</w:t>
      </w:r>
      <w:r w:rsidR="00454EF3">
        <w:t>,</w:t>
      </w:r>
      <w:r w:rsidR="004E41D6" w:rsidRPr="00F614F2">
        <w:t xml:space="preserve"> con limiti vincolanti e altre regole fiscali</w:t>
      </w:r>
      <w:r w:rsidR="00627E04">
        <w:t>, e p</w:t>
      </w:r>
      <w:r w:rsidR="009835FA" w:rsidRPr="00F614F2">
        <w:t>iani specifici per le sorprese al rialzo e al ribasso</w:t>
      </w:r>
      <w:r w:rsidR="00454EF3">
        <w:t xml:space="preserve"> in termini </w:t>
      </w:r>
      <w:r w:rsidR="00454EF3" w:rsidRPr="00F614F2">
        <w:t>di crescita</w:t>
      </w:r>
      <w:r w:rsidR="009835FA" w:rsidRPr="00F614F2">
        <w:t xml:space="preserve">. </w:t>
      </w:r>
    </w:p>
    <w:p w14:paraId="5C239D54" w14:textId="7217F65A" w:rsidR="00CD6E54" w:rsidRPr="00F614F2" w:rsidRDefault="009835FA" w:rsidP="000E07C3">
      <w:r w:rsidRPr="00F614F2">
        <w:t xml:space="preserve">Quando gli sforzi </w:t>
      </w:r>
      <w:r w:rsidR="0010740C">
        <w:t xml:space="preserve">a livello </w:t>
      </w:r>
      <w:r w:rsidRPr="00F614F2">
        <w:t xml:space="preserve">di consolidamento fiscale non hanno successo o </w:t>
      </w:r>
      <w:r w:rsidR="0010740C">
        <w:t>sono</w:t>
      </w:r>
      <w:r w:rsidRPr="00F614F2">
        <w:t xml:space="preserve"> </w:t>
      </w:r>
      <w:r w:rsidR="0010740C">
        <w:t>in</w:t>
      </w:r>
      <w:r w:rsidRPr="00F614F2">
        <w:t xml:space="preserve">fattibili, i governi possono anche affrontare il </w:t>
      </w:r>
      <w:r w:rsidR="0010740C">
        <w:t>rispettivo</w:t>
      </w:r>
      <w:r w:rsidRPr="00F614F2">
        <w:t xml:space="preserve"> debito interno (in valuta locale) attraverso </w:t>
      </w:r>
      <w:r w:rsidR="00AC4BD8">
        <w:t>l’</w:t>
      </w:r>
      <w:r w:rsidR="00B96373" w:rsidRPr="00F614F2">
        <w:t xml:space="preserve">inflazione </w:t>
      </w:r>
      <w:r w:rsidR="00F05BCC" w:rsidRPr="00F614F2">
        <w:t>e</w:t>
      </w:r>
      <w:r w:rsidR="00AC4BD8">
        <w:t xml:space="preserve"> la repressione</w:t>
      </w:r>
      <w:r w:rsidR="00B96373" w:rsidRPr="00F614F2">
        <w:t xml:space="preserve"> </w:t>
      </w:r>
      <w:r w:rsidR="00F05BCC" w:rsidRPr="00F614F2">
        <w:t>finanziari</w:t>
      </w:r>
      <w:r w:rsidR="00AC4BD8">
        <w:t>a</w:t>
      </w:r>
      <w:r w:rsidRPr="00F614F2">
        <w:t>.</w:t>
      </w:r>
      <w:r w:rsidR="0070251E">
        <w:t xml:space="preserve"> </w:t>
      </w:r>
      <w:r w:rsidRPr="00F614F2">
        <w:t>Livelli elevati d</w:t>
      </w:r>
      <w:r w:rsidR="008E3289" w:rsidRPr="00F614F2">
        <w:t>’</w:t>
      </w:r>
      <w:r w:rsidRPr="00F614F2">
        <w:t>inflazione riducono il valore futuro del debito corrente, rendendo il debito più gestibile.</w:t>
      </w:r>
      <w:r w:rsidR="005313B9">
        <w:t xml:space="preserve"> </w:t>
      </w:r>
      <w:r w:rsidRPr="00C5081F">
        <w:t xml:space="preserve">Politiche come </w:t>
      </w:r>
      <w:proofErr w:type="gramStart"/>
      <w:r w:rsidR="00062EB8" w:rsidRPr="00C5081F">
        <w:t>il quantitative</w:t>
      </w:r>
      <w:proofErr w:type="gramEnd"/>
      <w:r w:rsidR="00062EB8" w:rsidRPr="00C5081F">
        <w:t xml:space="preserve"> </w:t>
      </w:r>
      <w:proofErr w:type="spellStart"/>
      <w:r w:rsidR="00062EB8" w:rsidRPr="00C5081F">
        <w:t>easing</w:t>
      </w:r>
      <w:proofErr w:type="spellEnd"/>
      <w:r w:rsidRPr="00C5081F">
        <w:t>, i</w:t>
      </w:r>
      <w:r w:rsidR="00F04EA6" w:rsidRPr="00C5081F">
        <w:t xml:space="preserve">l controllo della curva </w:t>
      </w:r>
      <w:r w:rsidRPr="00C5081F">
        <w:t xml:space="preserve">dei rendimenti, riserve bancarie o requisiti di liquidità </w:t>
      </w:r>
      <w:r w:rsidR="00F04EA6" w:rsidRPr="00C5081F">
        <w:t>in grado di incanalare</w:t>
      </w:r>
      <w:r w:rsidRPr="00C5081F">
        <w:t xml:space="preserve"> indirettamente fondi </w:t>
      </w:r>
      <w:r w:rsidR="00F04EA6" w:rsidRPr="00C5081F">
        <w:t>per il governo</w:t>
      </w:r>
      <w:r w:rsidR="00F610B2" w:rsidRPr="00C5081F">
        <w:t xml:space="preserve"> (</w:t>
      </w:r>
      <w:r w:rsidRPr="00C5081F">
        <w:t>a tassi inferiori a quelli di mercato</w:t>
      </w:r>
      <w:r w:rsidR="00F610B2" w:rsidRPr="00C5081F">
        <w:t>)</w:t>
      </w:r>
      <w:r w:rsidRPr="00C5081F">
        <w:t xml:space="preserve">, possono aiutare i </w:t>
      </w:r>
      <w:r w:rsidR="00F04EA6" w:rsidRPr="00C5081F">
        <w:t xml:space="preserve">Paesi </w:t>
      </w:r>
      <w:r w:rsidRPr="00C5081F">
        <w:t>a stabilizzare i livelli di debito.</w:t>
      </w:r>
      <w:r w:rsidRPr="00F614F2">
        <w:t xml:space="preserve"> </w:t>
      </w:r>
    </w:p>
    <w:p w14:paraId="1B96DFD4" w14:textId="1C52D2E2" w:rsidR="00A96672" w:rsidRPr="00C5081F" w:rsidRDefault="009835FA" w:rsidP="000E07C3">
      <w:r w:rsidRPr="000E07C3">
        <w:rPr>
          <w:u w:val="single"/>
        </w:rPr>
        <w:t xml:space="preserve">Motivazione ad agire </w:t>
      </w:r>
      <w:r w:rsidR="005313B9">
        <w:br/>
      </w:r>
      <w:r w:rsidRPr="00F614F2">
        <w:t>Cosa potrebbe spingere i governi ad agire? Se le pressioni de</w:t>
      </w:r>
      <w:r w:rsidR="00037DCC" w:rsidRPr="00F614F2">
        <w:t>i</w:t>
      </w:r>
      <w:r w:rsidRPr="00F614F2">
        <w:t xml:space="preserve"> mercat</w:t>
      </w:r>
      <w:r w:rsidR="00037DCC" w:rsidRPr="00F614F2">
        <w:t>i</w:t>
      </w:r>
      <w:r w:rsidRPr="00F614F2">
        <w:t xml:space="preserve"> dovessero tradursi in un fallimento delle aste del debito pubblico, o se si verificasse un'evaporazione della liquidità dai mercati secondari o un aumento degli spread del credito sovrano, aumenterebbe la probabilità che un</w:t>
      </w:r>
      <w:r w:rsidR="00935BFE">
        <w:t xml:space="preserve"> Paese</w:t>
      </w:r>
      <w:r w:rsidRPr="00F614F2">
        <w:t xml:space="preserve"> </w:t>
      </w:r>
      <w:r w:rsidR="00784072">
        <w:t>assuma</w:t>
      </w:r>
      <w:r w:rsidRPr="00F614F2">
        <w:t xml:space="preserve"> provvedimenti per stabilizzare </w:t>
      </w:r>
      <w:r w:rsidR="00037DCC" w:rsidRPr="00F614F2">
        <w:t>i propri debiti</w:t>
      </w:r>
      <w:r w:rsidRPr="00F614F2">
        <w:t xml:space="preserve">. </w:t>
      </w:r>
      <w:r w:rsidRPr="000E07C3">
        <w:rPr>
          <w:b/>
          <w:bCs/>
        </w:rPr>
        <w:t xml:space="preserve">A nostro </w:t>
      </w:r>
      <w:r w:rsidR="00037DCC" w:rsidRPr="000E07C3">
        <w:rPr>
          <w:b/>
          <w:bCs/>
        </w:rPr>
        <w:t>giudizio</w:t>
      </w:r>
      <w:r w:rsidRPr="000E07C3">
        <w:rPr>
          <w:b/>
          <w:bCs/>
        </w:rPr>
        <w:t xml:space="preserve">, è </w:t>
      </w:r>
      <w:r w:rsidR="008D36A7" w:rsidRPr="000E07C3">
        <w:rPr>
          <w:b/>
          <w:bCs/>
        </w:rPr>
        <w:t>verosimile</w:t>
      </w:r>
      <w:r w:rsidRPr="000E07C3">
        <w:rPr>
          <w:b/>
          <w:bCs/>
        </w:rPr>
        <w:t xml:space="preserve"> che</w:t>
      </w:r>
      <w:r w:rsidR="00226332" w:rsidRPr="000E07C3">
        <w:rPr>
          <w:b/>
          <w:bCs/>
        </w:rPr>
        <w:t>, per il momento,</w:t>
      </w:r>
      <w:r w:rsidRPr="000E07C3">
        <w:rPr>
          <w:b/>
          <w:bCs/>
        </w:rPr>
        <w:t xml:space="preserve"> </w:t>
      </w:r>
      <w:r w:rsidR="00037DCC" w:rsidRPr="000E07C3">
        <w:rPr>
          <w:b/>
          <w:bCs/>
        </w:rPr>
        <w:t>U</w:t>
      </w:r>
      <w:r w:rsidR="00062EB8">
        <w:rPr>
          <w:b/>
          <w:bCs/>
        </w:rPr>
        <w:t>sa</w:t>
      </w:r>
      <w:r w:rsidRPr="000E07C3">
        <w:rPr>
          <w:b/>
          <w:bCs/>
        </w:rPr>
        <w:t>, Regno Unito e Giappone continuino a perseguire politiche fiscali allentate</w:t>
      </w:r>
      <w:r w:rsidRPr="00F614F2">
        <w:t xml:space="preserve">, </w:t>
      </w:r>
      <w:r w:rsidR="00226332">
        <w:t>considerato</w:t>
      </w:r>
      <w:r w:rsidRPr="00F614F2">
        <w:t xml:space="preserve"> che i rischi di sostenibilità del loro debito</w:t>
      </w:r>
      <w:r w:rsidR="00037DCC" w:rsidRPr="00F614F2">
        <w:t xml:space="preserve"> non sono immediati.</w:t>
      </w:r>
      <w:r w:rsidR="00EF3893" w:rsidRPr="000E07C3">
        <w:rPr>
          <w:b/>
          <w:bCs/>
        </w:rPr>
        <w:t xml:space="preserve"> </w:t>
      </w:r>
    </w:p>
    <w:p w14:paraId="4AB4267B" w14:textId="3AC7BC7D" w:rsidR="00C70E3B" w:rsidRPr="00F614F2" w:rsidRDefault="00EF3893" w:rsidP="000E07C3">
      <w:r w:rsidRPr="000E07C3">
        <w:rPr>
          <w:b/>
          <w:bCs/>
        </w:rPr>
        <w:t>Francia e Italia sono i Paesi che, con più probabilità, s’impegneranno per graduali riduzioni del deficit, influenzati dalle regole fiscali dell'Eurozona e dalla politica monetaria implementata su scala paneuropea.</w:t>
      </w:r>
      <w:r w:rsidRPr="00F614F2">
        <w:t xml:space="preserve"> Tuttavia, il neoeletto “</w:t>
      </w:r>
      <w:r w:rsidR="005313B9">
        <w:t>P</w:t>
      </w:r>
      <w:r w:rsidRPr="00F614F2">
        <w:t xml:space="preserve">arlamento sospeso” </w:t>
      </w:r>
      <w:r w:rsidR="00226332">
        <w:t xml:space="preserve">in Francia </w:t>
      </w:r>
      <w:r w:rsidRPr="00F614F2">
        <w:t>potrebbe rendere le decisioni di bilancio più controverse, mettendo a rischio una politica fiscale prudente.</w:t>
      </w:r>
      <w:r w:rsidR="00276C88" w:rsidRPr="000E07C3">
        <w:rPr>
          <w:b/>
          <w:bCs/>
        </w:rPr>
        <w:t xml:space="preserve"> </w:t>
      </w:r>
      <w:r w:rsidR="00C70E3B" w:rsidRPr="000E07C3">
        <w:rPr>
          <w:b/>
          <w:bCs/>
        </w:rPr>
        <w:t xml:space="preserve">Nel medio termine, </w:t>
      </w:r>
      <w:r w:rsidR="0019420B" w:rsidRPr="000E07C3">
        <w:rPr>
          <w:b/>
          <w:bCs/>
        </w:rPr>
        <w:t>individuiamo</w:t>
      </w:r>
      <w:r w:rsidR="00C70E3B" w:rsidRPr="000E07C3">
        <w:rPr>
          <w:b/>
          <w:bCs/>
        </w:rPr>
        <w:t xml:space="preserve"> una maggiore probabilità di picchi d'inflazione e di </w:t>
      </w:r>
      <w:r w:rsidR="003973C5">
        <w:rPr>
          <w:b/>
          <w:bCs/>
        </w:rPr>
        <w:t>repressione</w:t>
      </w:r>
      <w:r w:rsidR="00C70E3B" w:rsidRPr="000E07C3">
        <w:rPr>
          <w:b/>
          <w:bCs/>
        </w:rPr>
        <w:t xml:space="preserve"> finanziari</w:t>
      </w:r>
      <w:r w:rsidR="003973C5">
        <w:rPr>
          <w:b/>
          <w:bCs/>
        </w:rPr>
        <w:t>a</w:t>
      </w:r>
      <w:r w:rsidR="00C70E3B" w:rsidRPr="000E07C3">
        <w:rPr>
          <w:b/>
          <w:bCs/>
        </w:rPr>
        <w:t xml:space="preserve"> negli USA, nel Regno Unito e in Giappone</w:t>
      </w:r>
      <w:r w:rsidR="0019420B">
        <w:t>,</w:t>
      </w:r>
      <w:r w:rsidR="00C70E3B" w:rsidRPr="00F614F2">
        <w:t xml:space="preserve"> </w:t>
      </w:r>
      <w:r w:rsidR="0019420B">
        <w:t>laddove</w:t>
      </w:r>
      <w:r w:rsidR="00C70E3B" w:rsidRPr="00F614F2">
        <w:t xml:space="preserve"> aumentassero i rischi di sostenibilità del debito. </w:t>
      </w:r>
    </w:p>
    <w:p w14:paraId="6005FD0F" w14:textId="3070E911" w:rsidR="000E07C3" w:rsidRPr="00C5081F" w:rsidRDefault="00C70E3B" w:rsidP="000E07C3">
      <w:r w:rsidRPr="000E07C3">
        <w:rPr>
          <w:u w:val="single"/>
        </w:rPr>
        <w:t xml:space="preserve">Implicazioni per gli investimenti </w:t>
      </w:r>
      <w:r w:rsidR="005313B9">
        <w:br/>
      </w:r>
      <w:r w:rsidRPr="00F614F2">
        <w:t>I notevoli</w:t>
      </w:r>
      <w:r w:rsidRPr="008C472D">
        <w:t xml:space="preserve"> livelli d</w:t>
      </w:r>
      <w:r w:rsidR="00386FD0" w:rsidRPr="008C472D">
        <w:t>’</w:t>
      </w:r>
      <w:r w:rsidRPr="008C472D">
        <w:t>indebitamento rispetto al P</w:t>
      </w:r>
      <w:r w:rsidR="00062EB8">
        <w:t>il</w:t>
      </w:r>
      <w:r w:rsidRPr="008C472D">
        <w:t xml:space="preserve"> di </w:t>
      </w:r>
      <w:r w:rsidR="00386FD0" w:rsidRPr="008C472D">
        <w:t>una selezione di</w:t>
      </w:r>
      <w:r w:rsidRPr="008C472D">
        <w:t xml:space="preserve"> Paesi sviluppati costituiscono una crescente</w:t>
      </w:r>
      <w:r w:rsidR="00D05FD6" w:rsidRPr="008C472D">
        <w:t xml:space="preserve"> preoccupazione</w:t>
      </w:r>
      <w:r w:rsidRPr="008C472D">
        <w:t xml:space="preserve">, ma non è necessario affrontare immediatamente il problema. </w:t>
      </w:r>
      <w:r w:rsidRPr="000E07C3">
        <w:rPr>
          <w:b/>
          <w:bCs/>
        </w:rPr>
        <w:t xml:space="preserve">Se i governi </w:t>
      </w:r>
      <w:r w:rsidR="00DB4963" w:rsidRPr="000E07C3">
        <w:rPr>
          <w:b/>
          <w:bCs/>
        </w:rPr>
        <w:t xml:space="preserve">dovessero </w:t>
      </w:r>
      <w:r w:rsidRPr="000E07C3">
        <w:rPr>
          <w:b/>
          <w:bCs/>
        </w:rPr>
        <w:t>sce</w:t>
      </w:r>
      <w:r w:rsidR="00DB4963" w:rsidRPr="000E07C3">
        <w:rPr>
          <w:b/>
          <w:bCs/>
        </w:rPr>
        <w:t>gliere</w:t>
      </w:r>
      <w:r w:rsidRPr="000E07C3">
        <w:rPr>
          <w:b/>
          <w:bCs/>
        </w:rPr>
        <w:t xml:space="preserve"> il consolidamento fiscale</w:t>
      </w:r>
      <w:r w:rsidRPr="00F614F2">
        <w:t xml:space="preserve">, una chiara implicazione sarebbe un freno fiscale alla crescita per i prossimi anni, </w:t>
      </w:r>
      <w:r w:rsidR="00013C73">
        <w:t xml:space="preserve">che genera </w:t>
      </w:r>
      <w:r w:rsidRPr="00F614F2">
        <w:t xml:space="preserve">una pressione disinflazionistica. </w:t>
      </w:r>
      <w:r w:rsidRPr="000E07C3">
        <w:rPr>
          <w:b/>
          <w:bCs/>
        </w:rPr>
        <w:t xml:space="preserve">Ciò consentirebbe di </w:t>
      </w:r>
      <w:r w:rsidR="00DB4963" w:rsidRPr="000E07C3">
        <w:rPr>
          <w:b/>
          <w:bCs/>
        </w:rPr>
        <w:t>ridurre</w:t>
      </w:r>
      <w:r w:rsidRPr="000E07C3">
        <w:rPr>
          <w:b/>
          <w:bCs/>
        </w:rPr>
        <w:t xml:space="preserve"> i tassi </w:t>
      </w:r>
      <w:r w:rsidR="00013C73" w:rsidRPr="000E07C3">
        <w:rPr>
          <w:b/>
          <w:bCs/>
        </w:rPr>
        <w:t>e</w:t>
      </w:r>
      <w:r w:rsidRPr="000E07C3">
        <w:rPr>
          <w:b/>
          <w:bCs/>
        </w:rPr>
        <w:t xml:space="preserve"> creerebbe opportunità </w:t>
      </w:r>
      <w:r w:rsidR="00013C73" w:rsidRPr="000E07C3">
        <w:rPr>
          <w:b/>
          <w:bCs/>
        </w:rPr>
        <w:t xml:space="preserve">in relazione al </w:t>
      </w:r>
      <w:r w:rsidRPr="000E07C3">
        <w:rPr>
          <w:b/>
          <w:bCs/>
        </w:rPr>
        <w:t xml:space="preserve">debito nazionale di un </w:t>
      </w:r>
      <w:r w:rsidR="00DB4963" w:rsidRPr="000E07C3">
        <w:rPr>
          <w:b/>
          <w:bCs/>
        </w:rPr>
        <w:t>P</w:t>
      </w:r>
      <w:r w:rsidRPr="000E07C3">
        <w:rPr>
          <w:b/>
          <w:bCs/>
        </w:rPr>
        <w:t>aese</w:t>
      </w:r>
      <w:r w:rsidRPr="00F614F2">
        <w:t xml:space="preserve">, in quanto queste posizioni potrebbero essere interessanti in un contesto di calo dei rendimenti. </w:t>
      </w:r>
      <w:r w:rsidR="00DB4963" w:rsidRPr="000E07C3">
        <w:rPr>
          <w:b/>
          <w:bCs/>
        </w:rPr>
        <w:t>Di contro</w:t>
      </w:r>
      <w:r w:rsidRPr="000E07C3">
        <w:rPr>
          <w:b/>
          <w:bCs/>
        </w:rPr>
        <w:t xml:space="preserve">, la valuta del </w:t>
      </w:r>
      <w:r w:rsidR="00DB4963" w:rsidRPr="000E07C3">
        <w:rPr>
          <w:b/>
          <w:bCs/>
        </w:rPr>
        <w:t>P</w:t>
      </w:r>
      <w:r w:rsidRPr="000E07C3">
        <w:rPr>
          <w:b/>
          <w:bCs/>
        </w:rPr>
        <w:t>aese potrebbe perdere valore.</w:t>
      </w:r>
      <w:r w:rsidR="00F65705">
        <w:rPr>
          <w:b/>
          <w:bCs/>
        </w:rPr>
        <w:t xml:space="preserve"> </w:t>
      </w:r>
    </w:p>
    <w:p w14:paraId="40F056F0" w14:textId="4E7F3A5C" w:rsidR="007A4F98" w:rsidRPr="00F614F2" w:rsidRDefault="00554B18" w:rsidP="000E07C3">
      <w:r w:rsidRPr="000E07C3">
        <w:rPr>
          <w:b/>
          <w:bCs/>
        </w:rPr>
        <w:t>Se i governi sce</w:t>
      </w:r>
      <w:r w:rsidR="001C3777">
        <w:rPr>
          <w:b/>
          <w:bCs/>
        </w:rPr>
        <w:t>gliessero</w:t>
      </w:r>
      <w:r w:rsidRPr="000E07C3">
        <w:rPr>
          <w:b/>
          <w:bCs/>
        </w:rPr>
        <w:t xml:space="preserve"> </w:t>
      </w:r>
      <w:r w:rsidR="000D7A19">
        <w:rPr>
          <w:b/>
          <w:bCs/>
        </w:rPr>
        <w:t>la repressione</w:t>
      </w:r>
      <w:r w:rsidRPr="000E07C3">
        <w:rPr>
          <w:b/>
          <w:bCs/>
        </w:rPr>
        <w:t xml:space="preserve"> finanziari</w:t>
      </w:r>
      <w:r w:rsidR="000D7A19">
        <w:rPr>
          <w:b/>
          <w:bCs/>
        </w:rPr>
        <w:t>a</w:t>
      </w:r>
      <w:r w:rsidRPr="000E07C3">
        <w:rPr>
          <w:b/>
          <w:bCs/>
        </w:rPr>
        <w:t xml:space="preserve"> e l'inflazione, una </w:t>
      </w:r>
      <w:r w:rsidR="00F376A0" w:rsidRPr="000E07C3">
        <w:rPr>
          <w:b/>
          <w:bCs/>
        </w:rPr>
        <w:t xml:space="preserve">probabile </w:t>
      </w:r>
      <w:r w:rsidRPr="000E07C3">
        <w:rPr>
          <w:b/>
          <w:bCs/>
        </w:rPr>
        <w:t>reazione consiste</w:t>
      </w:r>
      <w:r w:rsidR="001C3777">
        <w:rPr>
          <w:b/>
          <w:bCs/>
        </w:rPr>
        <w:t>rebbe</w:t>
      </w:r>
      <w:r w:rsidRPr="000E07C3">
        <w:rPr>
          <w:b/>
          <w:bCs/>
        </w:rPr>
        <w:t xml:space="preserve"> </w:t>
      </w:r>
      <w:r w:rsidR="00F376A0" w:rsidRPr="000E07C3">
        <w:rPr>
          <w:b/>
          <w:bCs/>
        </w:rPr>
        <w:t>in un’</w:t>
      </w:r>
      <w:r w:rsidRPr="000E07C3">
        <w:rPr>
          <w:b/>
          <w:bCs/>
        </w:rPr>
        <w:t>inflazione elevata e volatile</w:t>
      </w:r>
      <w:r w:rsidRPr="00F614F2">
        <w:t xml:space="preserve">. </w:t>
      </w:r>
      <w:r w:rsidR="00F65705">
        <w:t>Q</w:t>
      </w:r>
      <w:r w:rsidRPr="00F614F2">
        <w:t xml:space="preserve">uesto processo per affrontare la stabilità del debito si svilupperebbe in due fasi: nella prima fase, </w:t>
      </w:r>
      <w:r w:rsidRPr="000E07C3">
        <w:rPr>
          <w:b/>
          <w:bCs/>
        </w:rPr>
        <w:t xml:space="preserve">un'inflazione elevata provocherebbe un aumento dei tassi a lungo termine. In questo caso, cercheremmo </w:t>
      </w:r>
      <w:r w:rsidR="00824808" w:rsidRPr="000E07C3">
        <w:rPr>
          <w:b/>
          <w:bCs/>
        </w:rPr>
        <w:t xml:space="preserve">delle </w:t>
      </w:r>
      <w:r w:rsidRPr="000E07C3">
        <w:rPr>
          <w:b/>
          <w:bCs/>
        </w:rPr>
        <w:t>opportunità per sfruttare la maggiore inclinazione della curva dei rendimenti.</w:t>
      </w:r>
      <w:r w:rsidRPr="00F614F2">
        <w:t xml:space="preserve"> Anche </w:t>
      </w:r>
      <w:r w:rsidRPr="000E07C3">
        <w:rPr>
          <w:b/>
          <w:bCs/>
        </w:rPr>
        <w:t xml:space="preserve">le obbligazioni indicizzate all'inflazione potrebbero essere interessanti. </w:t>
      </w:r>
      <w:r w:rsidRPr="00F614F2">
        <w:t>Nella seconda fase di questa strategia</w:t>
      </w:r>
      <w:r w:rsidR="00521557" w:rsidRPr="00F614F2">
        <w:t>,</w:t>
      </w:r>
      <w:r w:rsidRPr="00F614F2">
        <w:t xml:space="preserve"> </w:t>
      </w:r>
      <w:r w:rsidR="00B04438">
        <w:t xml:space="preserve">al fine di </w:t>
      </w:r>
      <w:r w:rsidRPr="00F614F2">
        <w:t>migliorare la sostenibilità del debito,</w:t>
      </w:r>
      <w:r w:rsidR="00460434" w:rsidRPr="00F614F2">
        <w:t xml:space="preserve"> </w:t>
      </w:r>
      <w:r w:rsidR="00460434" w:rsidRPr="000E07C3">
        <w:rPr>
          <w:b/>
          <w:bCs/>
        </w:rPr>
        <w:t xml:space="preserve">il rialzo </w:t>
      </w:r>
      <w:r w:rsidRPr="000E07C3">
        <w:rPr>
          <w:b/>
          <w:bCs/>
        </w:rPr>
        <w:t>dei tassi di mercato potrebbe incoraggiare i funzionari a</w:t>
      </w:r>
      <w:r w:rsidR="00460434" w:rsidRPr="000E07C3">
        <w:rPr>
          <w:b/>
          <w:bCs/>
        </w:rPr>
        <w:t xml:space="preserve"> implementare</w:t>
      </w:r>
      <w:r w:rsidRPr="000E07C3">
        <w:rPr>
          <w:b/>
          <w:bCs/>
        </w:rPr>
        <w:t xml:space="preserve"> misure di </w:t>
      </w:r>
      <w:r w:rsidR="000D7A19">
        <w:rPr>
          <w:b/>
          <w:bCs/>
        </w:rPr>
        <w:t>repressione</w:t>
      </w:r>
      <w:r w:rsidRPr="000E07C3">
        <w:rPr>
          <w:b/>
          <w:bCs/>
        </w:rPr>
        <w:t xml:space="preserve"> finanziari</w:t>
      </w:r>
      <w:r w:rsidR="000D7A19">
        <w:rPr>
          <w:b/>
          <w:bCs/>
        </w:rPr>
        <w:t>a</w:t>
      </w:r>
      <w:r w:rsidRPr="000E07C3">
        <w:rPr>
          <w:b/>
          <w:bCs/>
        </w:rPr>
        <w:t xml:space="preserve"> per ridurre i tassi</w:t>
      </w:r>
      <w:r w:rsidRPr="00F614F2">
        <w:t>.</w:t>
      </w:r>
    </w:p>
    <w:sectPr w:rsidR="007A4F98" w:rsidRPr="00F614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B0232"/>
    <w:multiLevelType w:val="hybridMultilevel"/>
    <w:tmpl w:val="B9C41C4A"/>
    <w:lvl w:ilvl="0" w:tplc="35F69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07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99"/>
    <w:rsid w:val="00002AFD"/>
    <w:rsid w:val="00010651"/>
    <w:rsid w:val="00013C73"/>
    <w:rsid w:val="00037DCC"/>
    <w:rsid w:val="00062EB8"/>
    <w:rsid w:val="00065AA0"/>
    <w:rsid w:val="000B1DFC"/>
    <w:rsid w:val="000C76EF"/>
    <w:rsid w:val="000C7E6B"/>
    <w:rsid w:val="000D687C"/>
    <w:rsid w:val="000D7A19"/>
    <w:rsid w:val="000E07C3"/>
    <w:rsid w:val="0010740C"/>
    <w:rsid w:val="001615F1"/>
    <w:rsid w:val="001664A2"/>
    <w:rsid w:val="0019420B"/>
    <w:rsid w:val="0019512C"/>
    <w:rsid w:val="001B0446"/>
    <w:rsid w:val="001C3777"/>
    <w:rsid w:val="00226332"/>
    <w:rsid w:val="00265D1A"/>
    <w:rsid w:val="00276C88"/>
    <w:rsid w:val="00281EE3"/>
    <w:rsid w:val="003059EA"/>
    <w:rsid w:val="0033058E"/>
    <w:rsid w:val="00357291"/>
    <w:rsid w:val="00364345"/>
    <w:rsid w:val="00386FD0"/>
    <w:rsid w:val="0039408F"/>
    <w:rsid w:val="003973C5"/>
    <w:rsid w:val="00397501"/>
    <w:rsid w:val="003F2399"/>
    <w:rsid w:val="00406F93"/>
    <w:rsid w:val="0042347C"/>
    <w:rsid w:val="00454EF3"/>
    <w:rsid w:val="00460434"/>
    <w:rsid w:val="00464060"/>
    <w:rsid w:val="004B308B"/>
    <w:rsid w:val="004B3697"/>
    <w:rsid w:val="004B45D5"/>
    <w:rsid w:val="004E41D6"/>
    <w:rsid w:val="00516B85"/>
    <w:rsid w:val="00521557"/>
    <w:rsid w:val="005313B9"/>
    <w:rsid w:val="0054339E"/>
    <w:rsid w:val="00554B18"/>
    <w:rsid w:val="00560062"/>
    <w:rsid w:val="00561AE7"/>
    <w:rsid w:val="00584E09"/>
    <w:rsid w:val="00587524"/>
    <w:rsid w:val="00593D5D"/>
    <w:rsid w:val="005D0CF1"/>
    <w:rsid w:val="005D418E"/>
    <w:rsid w:val="005E7881"/>
    <w:rsid w:val="00620790"/>
    <w:rsid w:val="00620E5E"/>
    <w:rsid w:val="00627E04"/>
    <w:rsid w:val="006360DC"/>
    <w:rsid w:val="00637060"/>
    <w:rsid w:val="006B2E04"/>
    <w:rsid w:val="006C5014"/>
    <w:rsid w:val="0070251E"/>
    <w:rsid w:val="0072477F"/>
    <w:rsid w:val="007678EE"/>
    <w:rsid w:val="00784072"/>
    <w:rsid w:val="007A4F98"/>
    <w:rsid w:val="007C776E"/>
    <w:rsid w:val="008071FF"/>
    <w:rsid w:val="0082284C"/>
    <w:rsid w:val="00824808"/>
    <w:rsid w:val="008341A3"/>
    <w:rsid w:val="00852AF3"/>
    <w:rsid w:val="00863AD3"/>
    <w:rsid w:val="0087043B"/>
    <w:rsid w:val="008C472D"/>
    <w:rsid w:val="008D36A7"/>
    <w:rsid w:val="008D7C0E"/>
    <w:rsid w:val="008E3289"/>
    <w:rsid w:val="008F0A85"/>
    <w:rsid w:val="00920528"/>
    <w:rsid w:val="00935BFE"/>
    <w:rsid w:val="009678C3"/>
    <w:rsid w:val="00972E8A"/>
    <w:rsid w:val="009835FA"/>
    <w:rsid w:val="00983956"/>
    <w:rsid w:val="009C6DB4"/>
    <w:rsid w:val="009E125A"/>
    <w:rsid w:val="009E30D5"/>
    <w:rsid w:val="00A34DD7"/>
    <w:rsid w:val="00A364B1"/>
    <w:rsid w:val="00A74785"/>
    <w:rsid w:val="00A96672"/>
    <w:rsid w:val="00AC4BD8"/>
    <w:rsid w:val="00AD0ECA"/>
    <w:rsid w:val="00AE78BD"/>
    <w:rsid w:val="00B04438"/>
    <w:rsid w:val="00B24029"/>
    <w:rsid w:val="00B62EA1"/>
    <w:rsid w:val="00B75690"/>
    <w:rsid w:val="00B77BE9"/>
    <w:rsid w:val="00B96373"/>
    <w:rsid w:val="00BA5FE7"/>
    <w:rsid w:val="00BC03B4"/>
    <w:rsid w:val="00BC71EC"/>
    <w:rsid w:val="00BE1F3E"/>
    <w:rsid w:val="00C5081F"/>
    <w:rsid w:val="00C66190"/>
    <w:rsid w:val="00C70E3B"/>
    <w:rsid w:val="00C95B4E"/>
    <w:rsid w:val="00CB1661"/>
    <w:rsid w:val="00CD6E54"/>
    <w:rsid w:val="00D05FD6"/>
    <w:rsid w:val="00D16425"/>
    <w:rsid w:val="00DB4963"/>
    <w:rsid w:val="00E200AF"/>
    <w:rsid w:val="00E55477"/>
    <w:rsid w:val="00EC539D"/>
    <w:rsid w:val="00EE3382"/>
    <w:rsid w:val="00EF3893"/>
    <w:rsid w:val="00F04EA6"/>
    <w:rsid w:val="00F05BCC"/>
    <w:rsid w:val="00F376A0"/>
    <w:rsid w:val="00F610B2"/>
    <w:rsid w:val="00F614F2"/>
    <w:rsid w:val="00F625C1"/>
    <w:rsid w:val="00F65705"/>
    <w:rsid w:val="00F97F06"/>
    <w:rsid w:val="00FE088C"/>
    <w:rsid w:val="00FE28EA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30D7"/>
  <w15:chartTrackingRefBased/>
  <w15:docId w15:val="{D1B28E3C-C301-455F-8967-0019279A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289"/>
    <w:pPr>
      <w:ind w:left="720"/>
      <w:contextualSpacing/>
    </w:pPr>
  </w:style>
  <w:style w:type="paragraph" w:styleId="Revisione">
    <w:name w:val="Revision"/>
    <w:hidden/>
    <w:uiPriority w:val="99"/>
    <w:semiHidden/>
    <w:rsid w:val="00560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14AF0-C04A-4313-B751-9B10119536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giovanelli</dc:creator>
  <cp:keywords/>
  <dc:description/>
  <cp:lastModifiedBy>Massimo Morici</cp:lastModifiedBy>
  <cp:revision>2</cp:revision>
  <dcterms:created xsi:type="dcterms:W3CDTF">2024-08-28T08:27:00Z</dcterms:created>
  <dcterms:modified xsi:type="dcterms:W3CDTF">2024-08-28T08:27:00Z</dcterms:modified>
</cp:coreProperties>
</file>