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DA" w:rsidRDefault="00AB4CDA">
      <w:pPr>
        <w:jc w:val="center"/>
      </w:pPr>
    </w:p>
    <w:p w:rsidR="00AB4CDA" w:rsidRDefault="00AA21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Sutri</w:t>
      </w:r>
    </w:p>
    <w:p w:rsidR="00AB4CDA" w:rsidRDefault="00AA21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ipmwlwtguour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Calici e Capolavori: vino e arte al Museo di Palazzo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Doebbing</w:t>
      </w:r>
      <w:proofErr w:type="spellEnd"/>
    </w:p>
    <w:p w:rsidR="00AB4CDA" w:rsidRDefault="00AB4C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CDA" w:rsidRDefault="00AA21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Sutri, uno dei "Borghi più belli d'Italia", ospiterà, la sera di sabato 24 agosto 2024, l'evento intitolato "</w:t>
      </w:r>
      <w:r w:rsidRPr="00D94A9F">
        <w:rPr>
          <w:rFonts w:ascii="Times New Roman" w:eastAsia="Times New Roman" w:hAnsi="Times New Roman" w:cs="Times New Roman"/>
          <w:i/>
          <w:sz w:val="28"/>
          <w:szCs w:val="28"/>
        </w:rPr>
        <w:t xml:space="preserve">Calici e capolavori: vino e arte al Museo di Palazzo </w:t>
      </w:r>
      <w:proofErr w:type="spellStart"/>
      <w:r w:rsidRPr="00D94A9F">
        <w:rPr>
          <w:rFonts w:ascii="Times New Roman" w:eastAsia="Times New Roman" w:hAnsi="Times New Roman" w:cs="Times New Roman"/>
          <w:i/>
          <w:sz w:val="28"/>
          <w:szCs w:val="28"/>
        </w:rPr>
        <w:t>Doebbing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 L'evento, che avrà inizio alle ore 19:30, si svolgerà nel giardino e nel terrazzo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Palazzo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Doebbing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oggi Museo e un tempo sede vescovile.</w:t>
      </w:r>
    </w:p>
    <w:p w:rsidR="00AB4CDA" w:rsidRDefault="00AA21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Qui le opere d'arte e il gusto per il buon bere si incontrano. Il visitatore potrà immergersi tra creazioni meravigliose e vedute mozzafiato, con un buon vino da gustare e la magia di una serata d'e</w:t>
      </w:r>
      <w:r>
        <w:rPr>
          <w:rFonts w:ascii="Times New Roman" w:eastAsia="Times New Roman" w:hAnsi="Times New Roman" w:cs="Times New Roman"/>
          <w:sz w:val="28"/>
          <w:szCs w:val="28"/>
        </w:rPr>
        <w:t>state.</w:t>
      </w:r>
    </w:p>
    <w:p w:rsidR="00AB4CDA" w:rsidRDefault="00AA21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 accompagnare i calici ci penseranno i vari prodotti dell’Azienda agricola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Cavazza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 Sutri. Si gusteranno ottime etichette da scegliere tra le tante cantine presenti, quali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FossMarai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Moscone,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Mingazzini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Cantine Capitani, Murales, Terre Etrusche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Elios e Tenute Olivieri. </w:t>
      </w:r>
    </w:p>
    <w:p w:rsidR="00AB4CDA" w:rsidRDefault="00AA21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Il Museo di Palazzo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Doebb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resterà aperto per l'occasione, permettendo ai visitatori di esplorare le sale espositive, ammirando la collezione permanente di Arte Sacra e Arte Antica, oltre alla mostra temporanea "Di terra, di a</w:t>
      </w:r>
      <w:r>
        <w:rPr>
          <w:rFonts w:ascii="Times New Roman" w:eastAsia="Times New Roman" w:hAnsi="Times New Roman" w:cs="Times New Roman"/>
          <w:sz w:val="28"/>
          <w:szCs w:val="28"/>
        </w:rPr>
        <w:t>ria, di luce", dedicata all'artista Alessio Paternesi.</w:t>
      </w:r>
    </w:p>
    <w:p w:rsidR="00AB4CDA" w:rsidRDefault="00AA21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 tratterà di una serata da non dimenticare, capace di coniugare, in un mix perfetto ed equilibrato, la cultura, l'arte, la spensieratezza e la convivialità.</w:t>
      </w:r>
    </w:p>
    <w:p w:rsidR="00D94A9F" w:rsidRDefault="00D94A9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A9F" w:rsidRPr="00D94A9F" w:rsidRDefault="00D94A9F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Prenotazioni online su </w:t>
      </w:r>
      <w:hyperlink r:id="rId7" w:history="1">
        <w:r w:rsidR="00A353F9" w:rsidRPr="00A353F9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</w:rPr>
          <w:t>www.eventi.archeoares.it</w:t>
        </w:r>
      </w:hyperlink>
    </w:p>
    <w:p w:rsidR="00AB4CDA" w:rsidRDefault="00AB4CD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CDA" w:rsidRDefault="00AA21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informazioni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4CDA" w:rsidRDefault="00AA21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email: s</w:t>
      </w:r>
      <w:r>
        <w:rPr>
          <w:rFonts w:ascii="Times New Roman" w:eastAsia="Times New Roman" w:hAnsi="Times New Roman" w:cs="Times New Roman"/>
          <w:sz w:val="28"/>
          <w:szCs w:val="28"/>
        </w:rPr>
        <w:t>utri@archeoares.com</w:t>
      </w:r>
    </w:p>
    <w:p w:rsidR="00AB4CDA" w:rsidRDefault="00AA21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telefono: 351 2440558</w:t>
      </w:r>
    </w:p>
    <w:sectPr w:rsidR="00AB4CDA">
      <w:headerReference w:type="default" r:id="rId8"/>
      <w:footerReference w:type="default" r:id="rId9"/>
      <w:pgSz w:w="11906" w:h="16838"/>
      <w:pgMar w:top="426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F6" w:rsidRDefault="00AA21F6">
      <w:pPr>
        <w:spacing w:after="0" w:line="240" w:lineRule="auto"/>
      </w:pPr>
      <w:r>
        <w:separator/>
      </w:r>
    </w:p>
  </w:endnote>
  <w:endnote w:type="continuationSeparator" w:id="0">
    <w:p w:rsidR="00AA21F6" w:rsidRDefault="00AA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DA" w:rsidRDefault="00AA21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>
              <wp:extent cx="0" cy="28575"/>
              <wp:effectExtent l="0" t="0" r="0" b="0"/>
              <wp:docPr id="8" name="Connettore 2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07538" y="3780000"/>
                        <a:ext cx="5876925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chemeClr val="accent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0" cy="28575"/>
              <wp:effectExtent b="0" l="0" r="0" t="0"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AB4CDA" w:rsidRDefault="00AB4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tbl>
    <w:tblPr>
      <w:tblStyle w:val="a"/>
      <w:tblW w:w="9486" w:type="dxa"/>
      <w:tblInd w:w="14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86"/>
      <w:gridCol w:w="3402"/>
      <w:gridCol w:w="2398"/>
    </w:tblGrid>
    <w:tr w:rsidR="00AB4CDA">
      <w:tc>
        <w:tcPr>
          <w:tcW w:w="3686" w:type="dxa"/>
        </w:tcPr>
        <w:p w:rsidR="00AB4CDA" w:rsidRDefault="00AA2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Strada di Collescipoli 41a, 05100 (Terni)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</wp:posOffset>
                </wp:positionH>
                <wp:positionV relativeFrom="paragraph">
                  <wp:posOffset>0</wp:posOffset>
                </wp:positionV>
                <wp:extent cx="180000" cy="180000"/>
                <wp:effectExtent l="0" t="0" r="0" b="0"/>
                <wp:wrapSquare wrapText="bothSides" distT="0" distB="0" distL="114300" distR="114300"/>
                <wp:docPr id="1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B4CDA" w:rsidRDefault="00AA2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>Piazza San Lorenzo 8, 01100 (Viterbo)</w:t>
          </w:r>
        </w:p>
      </w:tc>
      <w:tc>
        <w:tcPr>
          <w:tcW w:w="3402" w:type="dxa"/>
        </w:tcPr>
        <w:p w:rsidR="00AB4CDA" w:rsidRDefault="00AA2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>3381336529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43816</wp:posOffset>
                </wp:positionH>
                <wp:positionV relativeFrom="paragraph">
                  <wp:posOffset>0</wp:posOffset>
                </wp:positionV>
                <wp:extent cx="180000" cy="181298"/>
                <wp:effectExtent l="0" t="0" r="0" b="0"/>
                <wp:wrapSquare wrapText="bothSides" distT="0" distB="0" distL="114300" distR="114300"/>
                <wp:docPr id="1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12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AB4CDA" w:rsidRDefault="00AA2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>3207911328 - 3477010187</w:t>
          </w:r>
        </w:p>
      </w:tc>
      <w:tc>
        <w:tcPr>
          <w:tcW w:w="2398" w:type="dxa"/>
        </w:tcPr>
        <w:p w:rsidR="00AB4CDA" w:rsidRDefault="00AA2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>info@archeoares.it                                                                                                              P.IVA 01318460555</w: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1272</wp:posOffset>
                </wp:positionH>
                <wp:positionV relativeFrom="paragraph">
                  <wp:posOffset>0</wp:posOffset>
                </wp:positionV>
                <wp:extent cx="180000" cy="181555"/>
                <wp:effectExtent l="0" t="0" r="0" b="0"/>
                <wp:wrapSquare wrapText="bothSides" distT="0" distB="0" distL="114300" distR="11430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15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AB4CDA" w:rsidRDefault="00AB4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F6" w:rsidRDefault="00AA21F6">
      <w:pPr>
        <w:spacing w:after="0" w:line="240" w:lineRule="auto"/>
      </w:pPr>
      <w:r>
        <w:separator/>
      </w:r>
    </w:p>
  </w:footnote>
  <w:footnote w:type="continuationSeparator" w:id="0">
    <w:p w:rsidR="00AA21F6" w:rsidRDefault="00AA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DA" w:rsidRDefault="00AB4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AB4CDA" w:rsidRDefault="00AA21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2595809" cy="715174"/>
          <wp:effectExtent l="0" t="0" r="0" b="0"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t="33626" b="32150"/>
                  <a:stretch>
                    <a:fillRect/>
                  </a:stretch>
                </pic:blipFill>
                <pic:spPr>
                  <a:xfrm>
                    <a:off x="0" y="0"/>
                    <a:ext cx="2595809" cy="7151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B4CDA" w:rsidRDefault="00AB4C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DA"/>
    <w:rsid w:val="003129E0"/>
    <w:rsid w:val="00394407"/>
    <w:rsid w:val="00A353F9"/>
    <w:rsid w:val="00AA21F6"/>
    <w:rsid w:val="00AB4CDA"/>
    <w:rsid w:val="00D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98EA"/>
  <w15:docId w15:val="{6407901D-1272-4D3D-8260-9997EEB4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36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F88"/>
  </w:style>
  <w:style w:type="paragraph" w:styleId="Pidipagina">
    <w:name w:val="footer"/>
    <w:basedOn w:val="Normale"/>
    <w:link w:val="PidipaginaCarattere"/>
    <w:uiPriority w:val="99"/>
    <w:unhideWhenUsed/>
    <w:rsid w:val="00536F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F88"/>
  </w:style>
  <w:style w:type="table" w:styleId="Grigliatabella">
    <w:name w:val="Table Grid"/>
    <w:basedOn w:val="Tabellanormale"/>
    <w:uiPriority w:val="39"/>
    <w:rsid w:val="001F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i.archeoares.it/evento/sutri-calici-e-capolavor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8g9tXKLH+0fhi1gHFL+wYlLP5g==">CgMxLjAyCGguZ2pkZ3hzMg5oLmlwbXdsd3RndW91cjgAciExYjhKdnAtUTFnSF93REVZUTB2STJ4X1R0TFhnNWhaVGQ=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2024-05-15T12:45:00Z</dcterms:created>
  <dcterms:modified xsi:type="dcterms:W3CDTF">2024-08-19T09:22:00Z</dcterms:modified>
</cp:coreProperties>
</file>