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FBAB9" w14:textId="6401C60A" w:rsidR="005F5ACB" w:rsidRDefault="009B6507" w:rsidP="00B65344">
      <w:pPr>
        <w:pStyle w:val="Titolo1"/>
        <w:tabs>
          <w:tab w:val="left" w:pos="6660"/>
        </w:tabs>
        <w:jc w:val="center"/>
        <w:rPr>
          <w:rFonts w:ascii="Arial" w:hAnsi="Arial" w:cs="Arial"/>
          <w:color w:val="005FB6"/>
          <w:szCs w:val="22"/>
        </w:rPr>
      </w:pPr>
      <w:r w:rsidRPr="0023050C">
        <w:rPr>
          <w:rFonts w:ascii="Arial" w:hAnsi="Arial" w:cs="Arial"/>
          <w:color w:val="005FB6"/>
          <w:szCs w:val="22"/>
        </w:rPr>
        <w:t>I</w:t>
      </w:r>
      <w:r w:rsidR="008933A1" w:rsidRPr="0023050C">
        <w:rPr>
          <w:rFonts w:ascii="Arial" w:hAnsi="Arial" w:cs="Arial"/>
          <w:color w:val="005FB6"/>
          <w:szCs w:val="22"/>
        </w:rPr>
        <w:t xml:space="preserve">L CDA DI GEFRAN S.P.A. APPROVA I RISULTATI CONSOLIDATI AL </w:t>
      </w:r>
      <w:r w:rsidR="002E6D22">
        <w:rPr>
          <w:rFonts w:ascii="Arial" w:hAnsi="Arial" w:cs="Arial"/>
          <w:color w:val="005FB6"/>
          <w:szCs w:val="22"/>
        </w:rPr>
        <w:t>3</w:t>
      </w:r>
      <w:r w:rsidR="001610B7">
        <w:rPr>
          <w:rFonts w:ascii="Arial" w:hAnsi="Arial" w:cs="Arial"/>
          <w:color w:val="005FB6"/>
          <w:szCs w:val="22"/>
        </w:rPr>
        <w:t xml:space="preserve">0 GIUGNO </w:t>
      </w:r>
      <w:r w:rsidR="002E6D22">
        <w:rPr>
          <w:rFonts w:ascii="Arial" w:hAnsi="Arial" w:cs="Arial"/>
          <w:color w:val="005FB6"/>
          <w:szCs w:val="22"/>
        </w:rPr>
        <w:t>2024</w:t>
      </w:r>
    </w:p>
    <w:p w14:paraId="2BBBC567" w14:textId="77777777" w:rsidR="00B65344" w:rsidRPr="00B65344" w:rsidRDefault="00B65344" w:rsidP="00B65344"/>
    <w:p w14:paraId="65A9D20B" w14:textId="521A3DFE" w:rsidR="008933A1" w:rsidRPr="002E6D22" w:rsidRDefault="008933A1" w:rsidP="008933A1">
      <w:pPr>
        <w:pStyle w:val="Titolo1"/>
        <w:numPr>
          <w:ilvl w:val="0"/>
          <w:numId w:val="11"/>
        </w:numPr>
        <w:tabs>
          <w:tab w:val="left" w:pos="6660"/>
        </w:tabs>
        <w:jc w:val="both"/>
        <w:rPr>
          <w:rFonts w:ascii="Arial" w:hAnsi="Arial" w:cs="Arial"/>
        </w:rPr>
      </w:pPr>
      <w:r w:rsidRPr="002E6D22">
        <w:rPr>
          <w:rFonts w:ascii="Arial" w:hAnsi="Arial" w:cs="Arial"/>
          <w:szCs w:val="22"/>
        </w:rPr>
        <w:t xml:space="preserve">Ricavi pari a </w:t>
      </w:r>
      <w:r w:rsidR="001610B7">
        <w:rPr>
          <w:rFonts w:ascii="Arial" w:hAnsi="Arial" w:cs="Arial"/>
          <w:szCs w:val="22"/>
        </w:rPr>
        <w:t>68,5</w:t>
      </w:r>
      <w:r w:rsidR="00A432BD" w:rsidRPr="002E6D22">
        <w:rPr>
          <w:rFonts w:ascii="Arial" w:hAnsi="Arial" w:cs="Arial"/>
          <w:szCs w:val="22"/>
        </w:rPr>
        <w:t xml:space="preserve"> </w:t>
      </w:r>
      <w:r w:rsidRPr="002E6D22">
        <w:rPr>
          <w:rFonts w:ascii="Arial" w:hAnsi="Arial" w:cs="Arial"/>
          <w:szCs w:val="22"/>
        </w:rPr>
        <w:t xml:space="preserve">milioni di </w:t>
      </w:r>
      <w:proofErr w:type="gramStart"/>
      <w:r w:rsidRPr="002E6D22">
        <w:rPr>
          <w:rFonts w:ascii="Arial" w:hAnsi="Arial" w:cs="Arial"/>
          <w:szCs w:val="22"/>
        </w:rPr>
        <w:t>Euro</w:t>
      </w:r>
      <w:proofErr w:type="gramEnd"/>
      <w:r w:rsidRPr="002E6D22">
        <w:rPr>
          <w:rFonts w:ascii="Arial" w:hAnsi="Arial" w:cs="Arial"/>
          <w:szCs w:val="22"/>
        </w:rPr>
        <w:t xml:space="preserve"> (</w:t>
      </w:r>
      <w:r w:rsidR="001610B7">
        <w:rPr>
          <w:rFonts w:ascii="Arial" w:hAnsi="Arial" w:cs="Arial"/>
          <w:szCs w:val="22"/>
        </w:rPr>
        <w:t>71,5</w:t>
      </w:r>
      <w:r w:rsidRPr="002E6D22">
        <w:rPr>
          <w:rFonts w:ascii="Arial" w:hAnsi="Arial" w:cs="Arial"/>
          <w:szCs w:val="22"/>
        </w:rPr>
        <w:t xml:space="preserve"> </w:t>
      </w:r>
      <w:r w:rsidR="0023050C" w:rsidRPr="002E6D22">
        <w:rPr>
          <w:rFonts w:ascii="Arial" w:hAnsi="Arial" w:cs="Arial"/>
          <w:szCs w:val="22"/>
        </w:rPr>
        <w:t xml:space="preserve">milioni di Euro </w:t>
      </w:r>
      <w:r w:rsidRPr="002E6D22">
        <w:rPr>
          <w:rFonts w:ascii="Arial" w:hAnsi="Arial" w:cs="Arial"/>
          <w:szCs w:val="22"/>
        </w:rPr>
        <w:t>a</w:t>
      </w:r>
      <w:r w:rsidR="00FF22D2" w:rsidRPr="002E6D22">
        <w:rPr>
          <w:rFonts w:ascii="Arial" w:hAnsi="Arial" w:cs="Arial"/>
          <w:szCs w:val="22"/>
        </w:rPr>
        <w:t xml:space="preserve">l </w:t>
      </w:r>
      <w:r w:rsidR="003A7AD0" w:rsidRPr="002E6D22">
        <w:rPr>
          <w:rFonts w:ascii="Arial" w:hAnsi="Arial" w:cs="Arial"/>
          <w:szCs w:val="22"/>
        </w:rPr>
        <w:t>3</w:t>
      </w:r>
      <w:r w:rsidR="001610B7">
        <w:rPr>
          <w:rFonts w:ascii="Arial" w:hAnsi="Arial" w:cs="Arial"/>
          <w:szCs w:val="22"/>
        </w:rPr>
        <w:t>0</w:t>
      </w:r>
      <w:r w:rsidR="002E6D22" w:rsidRPr="002E6D22">
        <w:rPr>
          <w:rFonts w:ascii="Arial" w:hAnsi="Arial" w:cs="Arial"/>
          <w:szCs w:val="22"/>
        </w:rPr>
        <w:t xml:space="preserve"> </w:t>
      </w:r>
      <w:r w:rsidR="001610B7">
        <w:rPr>
          <w:rFonts w:ascii="Arial" w:hAnsi="Arial" w:cs="Arial"/>
          <w:szCs w:val="22"/>
        </w:rPr>
        <w:t>giugno</w:t>
      </w:r>
      <w:r w:rsidR="002E6D22" w:rsidRPr="002E6D22">
        <w:rPr>
          <w:rFonts w:ascii="Arial" w:hAnsi="Arial" w:cs="Arial"/>
          <w:szCs w:val="22"/>
        </w:rPr>
        <w:t xml:space="preserve"> 2023</w:t>
      </w:r>
      <w:r w:rsidR="00DB008E" w:rsidRPr="002E6D22">
        <w:rPr>
          <w:rFonts w:ascii="Arial" w:hAnsi="Arial" w:cs="Arial"/>
          <w:szCs w:val="22"/>
        </w:rPr>
        <w:t xml:space="preserve">) </w:t>
      </w:r>
    </w:p>
    <w:p w14:paraId="3EEBE928" w14:textId="6EEB5F13" w:rsidR="008933A1" w:rsidRPr="002E6D22" w:rsidRDefault="008933A1" w:rsidP="008933A1">
      <w:pPr>
        <w:pStyle w:val="Titolo1"/>
        <w:numPr>
          <w:ilvl w:val="0"/>
          <w:numId w:val="11"/>
        </w:numPr>
        <w:tabs>
          <w:tab w:val="left" w:pos="6660"/>
        </w:tabs>
        <w:jc w:val="both"/>
        <w:rPr>
          <w:rFonts w:ascii="Arial" w:hAnsi="Arial" w:cs="Arial"/>
          <w:szCs w:val="22"/>
        </w:rPr>
      </w:pPr>
      <w:r w:rsidRPr="002E6D22">
        <w:rPr>
          <w:rFonts w:ascii="Arial" w:hAnsi="Arial" w:cs="Arial"/>
          <w:szCs w:val="22"/>
        </w:rPr>
        <w:t xml:space="preserve">EBITDA positivo per </w:t>
      </w:r>
      <w:r w:rsidR="001610B7">
        <w:rPr>
          <w:rFonts w:ascii="Arial" w:hAnsi="Arial" w:cs="Arial"/>
          <w:szCs w:val="22"/>
        </w:rPr>
        <w:t>13,3</w:t>
      </w:r>
      <w:r w:rsidR="00DB008E" w:rsidRPr="002E6D22">
        <w:rPr>
          <w:rFonts w:ascii="Arial" w:hAnsi="Arial" w:cs="Arial"/>
          <w:szCs w:val="22"/>
        </w:rPr>
        <w:t xml:space="preserve"> </w:t>
      </w:r>
      <w:r w:rsidRPr="002E6D22">
        <w:rPr>
          <w:rFonts w:ascii="Arial" w:hAnsi="Arial" w:cs="Arial"/>
          <w:szCs w:val="22"/>
        </w:rPr>
        <w:t xml:space="preserve">milioni di </w:t>
      </w:r>
      <w:proofErr w:type="gramStart"/>
      <w:r w:rsidRPr="002E6D22">
        <w:rPr>
          <w:rFonts w:ascii="Arial" w:hAnsi="Arial" w:cs="Arial"/>
          <w:szCs w:val="22"/>
        </w:rPr>
        <w:t>Euro</w:t>
      </w:r>
      <w:proofErr w:type="gramEnd"/>
      <w:r w:rsidR="00A432BD" w:rsidRPr="002E6D22">
        <w:rPr>
          <w:rFonts w:ascii="Arial" w:hAnsi="Arial" w:cs="Arial"/>
          <w:szCs w:val="22"/>
        </w:rPr>
        <w:t xml:space="preserve"> (con un</w:t>
      </w:r>
      <w:r w:rsidR="00F27C7C" w:rsidRPr="002E6D22">
        <w:rPr>
          <w:rFonts w:ascii="Arial" w:hAnsi="Arial" w:cs="Arial"/>
          <w:szCs w:val="22"/>
        </w:rPr>
        <w:t>’</w:t>
      </w:r>
      <w:r w:rsidR="00A432BD" w:rsidRPr="002E6D22">
        <w:rPr>
          <w:rFonts w:ascii="Arial" w:hAnsi="Arial" w:cs="Arial"/>
          <w:szCs w:val="22"/>
        </w:rPr>
        <w:t xml:space="preserve">incidenza del </w:t>
      </w:r>
      <w:r w:rsidR="001610B7">
        <w:rPr>
          <w:rFonts w:ascii="Arial" w:hAnsi="Arial" w:cs="Arial"/>
          <w:szCs w:val="22"/>
        </w:rPr>
        <w:t>19,5</w:t>
      </w:r>
      <w:r w:rsidR="00A432BD" w:rsidRPr="002E6D22">
        <w:rPr>
          <w:rFonts w:ascii="Arial" w:hAnsi="Arial" w:cs="Arial"/>
          <w:szCs w:val="22"/>
        </w:rPr>
        <w:t>% sui ricavi</w:t>
      </w:r>
      <w:r w:rsidR="00DB008E" w:rsidRPr="002E6D22">
        <w:rPr>
          <w:rFonts w:ascii="Arial" w:hAnsi="Arial" w:cs="Arial"/>
          <w:szCs w:val="22"/>
        </w:rPr>
        <w:t>)</w:t>
      </w:r>
    </w:p>
    <w:p w14:paraId="5BF120B9" w14:textId="399A41ED" w:rsidR="00F860CC" w:rsidRPr="002E6D22" w:rsidRDefault="00A432BD" w:rsidP="00F860CC">
      <w:pPr>
        <w:pStyle w:val="Titolo1"/>
        <w:numPr>
          <w:ilvl w:val="0"/>
          <w:numId w:val="11"/>
        </w:numPr>
        <w:tabs>
          <w:tab w:val="left" w:pos="6660"/>
        </w:tabs>
        <w:jc w:val="both"/>
        <w:rPr>
          <w:rFonts w:ascii="Arial" w:hAnsi="Arial" w:cs="Arial"/>
          <w:szCs w:val="22"/>
        </w:rPr>
      </w:pPr>
      <w:r w:rsidRPr="002E6D22">
        <w:rPr>
          <w:rFonts w:ascii="Arial" w:hAnsi="Arial" w:cs="Arial"/>
          <w:szCs w:val="22"/>
        </w:rPr>
        <w:t>EBIT positivo pe</w:t>
      </w:r>
      <w:r w:rsidR="00F27C7C" w:rsidRPr="002E6D22">
        <w:rPr>
          <w:rFonts w:ascii="Arial" w:hAnsi="Arial" w:cs="Arial"/>
          <w:szCs w:val="22"/>
        </w:rPr>
        <w:t>r</w:t>
      </w:r>
      <w:r w:rsidRPr="002E6D22">
        <w:rPr>
          <w:rFonts w:ascii="Arial" w:hAnsi="Arial" w:cs="Arial"/>
          <w:szCs w:val="22"/>
        </w:rPr>
        <w:t xml:space="preserve"> </w:t>
      </w:r>
      <w:r w:rsidR="001610B7">
        <w:rPr>
          <w:rFonts w:ascii="Arial" w:hAnsi="Arial" w:cs="Arial"/>
          <w:szCs w:val="22"/>
        </w:rPr>
        <w:t>9,4</w:t>
      </w:r>
      <w:r w:rsidRPr="002E6D22">
        <w:rPr>
          <w:rFonts w:ascii="Arial" w:hAnsi="Arial" w:cs="Arial"/>
          <w:szCs w:val="22"/>
        </w:rPr>
        <w:t xml:space="preserve"> milioni di </w:t>
      </w:r>
      <w:proofErr w:type="gramStart"/>
      <w:r w:rsidRPr="002E6D22">
        <w:rPr>
          <w:rFonts w:ascii="Arial" w:hAnsi="Arial" w:cs="Arial"/>
          <w:szCs w:val="22"/>
        </w:rPr>
        <w:t>Euro</w:t>
      </w:r>
      <w:proofErr w:type="gramEnd"/>
      <w:r w:rsidRPr="002E6D22">
        <w:rPr>
          <w:rFonts w:ascii="Arial" w:hAnsi="Arial" w:cs="Arial"/>
          <w:szCs w:val="22"/>
        </w:rPr>
        <w:t xml:space="preserve"> (1</w:t>
      </w:r>
      <w:r w:rsidR="001610B7">
        <w:rPr>
          <w:rFonts w:ascii="Arial" w:hAnsi="Arial" w:cs="Arial"/>
          <w:szCs w:val="22"/>
        </w:rPr>
        <w:t>3,6</w:t>
      </w:r>
      <w:r w:rsidRPr="002E6D22">
        <w:rPr>
          <w:rFonts w:ascii="Arial" w:hAnsi="Arial" w:cs="Arial"/>
          <w:szCs w:val="22"/>
        </w:rPr>
        <w:t>% sui ricavi</w:t>
      </w:r>
      <w:r w:rsidR="00F860CC" w:rsidRPr="002E6D22">
        <w:rPr>
          <w:rFonts w:ascii="Arial" w:hAnsi="Arial" w:cs="Arial"/>
          <w:szCs w:val="22"/>
        </w:rPr>
        <w:t>)</w:t>
      </w:r>
    </w:p>
    <w:p w14:paraId="7B5C725A" w14:textId="509A7BF8" w:rsidR="008933A1" w:rsidRPr="002E6D22" w:rsidRDefault="008933A1" w:rsidP="00C63E0D">
      <w:pPr>
        <w:pStyle w:val="Titolo1"/>
        <w:numPr>
          <w:ilvl w:val="0"/>
          <w:numId w:val="11"/>
        </w:numPr>
        <w:tabs>
          <w:tab w:val="left" w:pos="6660"/>
        </w:tabs>
        <w:jc w:val="both"/>
        <w:rPr>
          <w:rFonts w:ascii="Arial" w:hAnsi="Arial" w:cs="Arial"/>
          <w:szCs w:val="22"/>
        </w:rPr>
      </w:pPr>
      <w:r w:rsidRPr="002E6D22">
        <w:rPr>
          <w:rFonts w:ascii="Arial" w:hAnsi="Arial" w:cs="Arial"/>
          <w:szCs w:val="22"/>
        </w:rPr>
        <w:t xml:space="preserve">Utile netto a </w:t>
      </w:r>
      <w:r w:rsidR="001610B7">
        <w:rPr>
          <w:rFonts w:ascii="Arial" w:hAnsi="Arial" w:cs="Arial"/>
          <w:szCs w:val="22"/>
        </w:rPr>
        <w:t>7,2</w:t>
      </w:r>
      <w:r w:rsidR="002E6D22" w:rsidRPr="002E6D22">
        <w:rPr>
          <w:rFonts w:ascii="Arial" w:hAnsi="Arial" w:cs="Arial"/>
          <w:szCs w:val="22"/>
        </w:rPr>
        <w:t xml:space="preserve"> </w:t>
      </w:r>
      <w:r w:rsidRPr="002E6D22">
        <w:rPr>
          <w:rFonts w:ascii="Arial" w:hAnsi="Arial" w:cs="Arial"/>
          <w:szCs w:val="22"/>
        </w:rPr>
        <w:t xml:space="preserve">milioni di </w:t>
      </w:r>
      <w:proofErr w:type="gramStart"/>
      <w:r w:rsidRPr="002E6D22">
        <w:rPr>
          <w:rFonts w:ascii="Arial" w:hAnsi="Arial" w:cs="Arial"/>
          <w:szCs w:val="22"/>
        </w:rPr>
        <w:t>Euro</w:t>
      </w:r>
      <w:proofErr w:type="gramEnd"/>
      <w:r w:rsidRPr="002E6D22">
        <w:rPr>
          <w:rFonts w:ascii="Arial" w:hAnsi="Arial" w:cs="Arial"/>
          <w:szCs w:val="22"/>
        </w:rPr>
        <w:t xml:space="preserve"> </w:t>
      </w:r>
      <w:r w:rsidR="00C63E0D" w:rsidRPr="002E6D22">
        <w:rPr>
          <w:rFonts w:ascii="Arial" w:hAnsi="Arial" w:cs="Arial"/>
          <w:szCs w:val="22"/>
        </w:rPr>
        <w:t>(</w:t>
      </w:r>
      <w:r w:rsidR="002E6D22" w:rsidRPr="002E6D22">
        <w:rPr>
          <w:rFonts w:ascii="Arial" w:hAnsi="Arial" w:cs="Arial"/>
          <w:szCs w:val="22"/>
        </w:rPr>
        <w:t>1</w:t>
      </w:r>
      <w:r w:rsidR="001610B7">
        <w:rPr>
          <w:rFonts w:ascii="Arial" w:hAnsi="Arial" w:cs="Arial"/>
          <w:szCs w:val="22"/>
        </w:rPr>
        <w:t>0,5</w:t>
      </w:r>
      <w:r w:rsidR="00C63E0D" w:rsidRPr="002E6D22">
        <w:rPr>
          <w:rFonts w:ascii="Arial" w:hAnsi="Arial" w:cs="Arial"/>
          <w:szCs w:val="22"/>
        </w:rPr>
        <w:t>% sui ricavi)</w:t>
      </w:r>
    </w:p>
    <w:p w14:paraId="098359B2" w14:textId="752B9C9C" w:rsidR="005F5ACB" w:rsidRPr="002E6D22" w:rsidRDefault="008933A1" w:rsidP="00B85AD7">
      <w:pPr>
        <w:pStyle w:val="Titolo1"/>
        <w:numPr>
          <w:ilvl w:val="0"/>
          <w:numId w:val="11"/>
        </w:numPr>
        <w:tabs>
          <w:tab w:val="left" w:pos="6660"/>
        </w:tabs>
        <w:jc w:val="both"/>
      </w:pPr>
      <w:r w:rsidRPr="002E6D22">
        <w:rPr>
          <w:rFonts w:ascii="Arial" w:hAnsi="Arial" w:cs="Arial"/>
          <w:szCs w:val="22"/>
        </w:rPr>
        <w:t xml:space="preserve">Posizione finanziaria netta </w:t>
      </w:r>
      <w:r w:rsidR="00FF22D2" w:rsidRPr="002E6D22">
        <w:rPr>
          <w:rFonts w:ascii="Arial" w:hAnsi="Arial" w:cs="Arial"/>
          <w:szCs w:val="22"/>
        </w:rPr>
        <w:t>positiva</w:t>
      </w:r>
      <w:r w:rsidRPr="002E6D22">
        <w:rPr>
          <w:rFonts w:ascii="Arial" w:hAnsi="Arial" w:cs="Arial"/>
          <w:szCs w:val="22"/>
        </w:rPr>
        <w:t xml:space="preserve"> e pari a </w:t>
      </w:r>
      <w:r w:rsidR="0023050C" w:rsidRPr="002E6D22">
        <w:rPr>
          <w:rFonts w:ascii="Arial" w:hAnsi="Arial" w:cs="Arial"/>
          <w:szCs w:val="22"/>
        </w:rPr>
        <w:t>2</w:t>
      </w:r>
      <w:r w:rsidR="002E6D22" w:rsidRPr="002E6D22">
        <w:rPr>
          <w:rFonts w:ascii="Arial" w:hAnsi="Arial" w:cs="Arial"/>
          <w:szCs w:val="22"/>
        </w:rPr>
        <w:t>3,6</w:t>
      </w:r>
      <w:r w:rsidRPr="002E6D22">
        <w:rPr>
          <w:rFonts w:ascii="Arial" w:hAnsi="Arial" w:cs="Arial"/>
          <w:szCs w:val="22"/>
        </w:rPr>
        <w:t xml:space="preserve"> milioni di </w:t>
      </w:r>
      <w:proofErr w:type="gramStart"/>
      <w:r w:rsidRPr="002E6D22">
        <w:rPr>
          <w:rFonts w:ascii="Arial" w:hAnsi="Arial" w:cs="Arial"/>
          <w:szCs w:val="22"/>
        </w:rPr>
        <w:t>Euro</w:t>
      </w:r>
      <w:proofErr w:type="gramEnd"/>
      <w:r w:rsidRPr="002E6D22">
        <w:rPr>
          <w:rFonts w:ascii="Arial" w:hAnsi="Arial" w:cs="Arial"/>
          <w:szCs w:val="22"/>
        </w:rPr>
        <w:t xml:space="preserve"> </w:t>
      </w:r>
      <w:r w:rsidR="0046517A" w:rsidRPr="002E6D22">
        <w:rPr>
          <w:rFonts w:ascii="Arial" w:hAnsi="Arial" w:cs="Arial"/>
          <w:szCs w:val="22"/>
        </w:rPr>
        <w:t>(</w:t>
      </w:r>
      <w:r w:rsidR="00DB008E" w:rsidRPr="002E6D22">
        <w:rPr>
          <w:rFonts w:ascii="Arial" w:hAnsi="Arial" w:cs="Arial"/>
          <w:szCs w:val="22"/>
        </w:rPr>
        <w:t xml:space="preserve">positiva per </w:t>
      </w:r>
      <w:r w:rsidR="003C6BC3" w:rsidRPr="002E6D22">
        <w:rPr>
          <w:rFonts w:ascii="Arial" w:hAnsi="Arial" w:cs="Arial"/>
          <w:szCs w:val="22"/>
        </w:rPr>
        <w:t>2</w:t>
      </w:r>
      <w:r w:rsidR="002E6D22" w:rsidRPr="002E6D22">
        <w:rPr>
          <w:rFonts w:ascii="Arial" w:hAnsi="Arial" w:cs="Arial"/>
          <w:szCs w:val="22"/>
        </w:rPr>
        <w:t>2,7</w:t>
      </w:r>
      <w:r w:rsidR="00DB008E" w:rsidRPr="002E6D22">
        <w:rPr>
          <w:rFonts w:ascii="Arial" w:hAnsi="Arial" w:cs="Arial"/>
          <w:szCs w:val="22"/>
        </w:rPr>
        <w:t xml:space="preserve"> milioni di Euro a fine 202</w:t>
      </w:r>
      <w:r w:rsidR="002E6D22" w:rsidRPr="002E6D22">
        <w:rPr>
          <w:rFonts w:ascii="Arial" w:hAnsi="Arial" w:cs="Arial"/>
          <w:szCs w:val="22"/>
        </w:rPr>
        <w:t>3</w:t>
      </w:r>
      <w:r w:rsidR="0046517A" w:rsidRPr="002E6D22">
        <w:rPr>
          <w:rFonts w:ascii="Arial" w:hAnsi="Arial" w:cs="Arial"/>
          <w:szCs w:val="22"/>
        </w:rPr>
        <w:t>)</w:t>
      </w:r>
    </w:p>
    <w:p w14:paraId="17BBF249" w14:textId="67A04E16" w:rsidR="008933A1" w:rsidRDefault="008933A1" w:rsidP="008933A1">
      <w:pPr>
        <w:spacing w:before="100" w:beforeAutospacing="1" w:after="100" w:afterAutospacing="1"/>
        <w:ind w:right="34"/>
        <w:jc w:val="both"/>
        <w:rPr>
          <w:rFonts w:ascii="Arial" w:hAnsi="Arial" w:cs="Arial"/>
          <w:sz w:val="22"/>
          <w:szCs w:val="22"/>
        </w:rPr>
      </w:pPr>
      <w:r w:rsidRPr="00E37321">
        <w:rPr>
          <w:rFonts w:ascii="Arial" w:hAnsi="Arial" w:cs="Arial"/>
          <w:b/>
          <w:bCs/>
          <w:color w:val="005FB6"/>
          <w:sz w:val="22"/>
          <w:szCs w:val="22"/>
        </w:rPr>
        <w:t xml:space="preserve">Provaglio d’Iseo (BS), </w:t>
      </w:r>
      <w:r w:rsidR="00D7000B">
        <w:rPr>
          <w:rFonts w:ascii="Arial" w:hAnsi="Arial" w:cs="Arial"/>
          <w:b/>
          <w:bCs/>
          <w:color w:val="005FB6"/>
          <w:sz w:val="22"/>
          <w:szCs w:val="22"/>
        </w:rPr>
        <w:t>1</w:t>
      </w:r>
      <w:r w:rsidR="00D7000B" w:rsidRPr="00E37321">
        <w:rPr>
          <w:rFonts w:ascii="Arial" w:hAnsi="Arial" w:cs="Arial"/>
          <w:b/>
          <w:bCs/>
          <w:color w:val="005FB6"/>
          <w:sz w:val="22"/>
          <w:szCs w:val="22"/>
        </w:rPr>
        <w:t>° agosto</w:t>
      </w:r>
      <w:r w:rsidR="001610B7">
        <w:rPr>
          <w:rFonts w:ascii="Arial" w:hAnsi="Arial" w:cs="Arial"/>
          <w:b/>
          <w:bCs/>
          <w:color w:val="005FB6"/>
          <w:sz w:val="22"/>
          <w:szCs w:val="22"/>
        </w:rPr>
        <w:t xml:space="preserve"> </w:t>
      </w:r>
      <w:r w:rsidR="002E6D22">
        <w:rPr>
          <w:rFonts w:ascii="Arial" w:hAnsi="Arial" w:cs="Arial"/>
          <w:b/>
          <w:bCs/>
          <w:color w:val="005FB6"/>
          <w:sz w:val="22"/>
          <w:szCs w:val="22"/>
        </w:rPr>
        <w:t xml:space="preserve">2024 </w:t>
      </w:r>
      <w:r w:rsidRPr="00E37321">
        <w:rPr>
          <w:rFonts w:ascii="Arial" w:hAnsi="Arial" w:cs="Arial"/>
          <w:sz w:val="22"/>
          <w:szCs w:val="22"/>
        </w:rPr>
        <w:t xml:space="preserve">– Il Consiglio di Amministrazione di GEFRAN S.p.A. si è riunito oggi sotto la presidenza di Maria Chiara Franceschetti per l'approvazione dei risultati al </w:t>
      </w:r>
      <w:r w:rsidR="0058442A" w:rsidRPr="00E37321">
        <w:rPr>
          <w:rFonts w:ascii="Arial" w:hAnsi="Arial" w:cs="Arial"/>
          <w:sz w:val="22"/>
          <w:szCs w:val="22"/>
        </w:rPr>
        <w:t>3</w:t>
      </w:r>
      <w:r w:rsidR="001610B7">
        <w:rPr>
          <w:rFonts w:ascii="Arial" w:hAnsi="Arial" w:cs="Arial"/>
          <w:sz w:val="22"/>
          <w:szCs w:val="22"/>
        </w:rPr>
        <w:t>0</w:t>
      </w:r>
      <w:r w:rsidR="002E6D22">
        <w:rPr>
          <w:rFonts w:ascii="Arial" w:hAnsi="Arial" w:cs="Arial"/>
          <w:sz w:val="22"/>
          <w:szCs w:val="22"/>
        </w:rPr>
        <w:t xml:space="preserve"> </w:t>
      </w:r>
      <w:r w:rsidR="001610B7">
        <w:rPr>
          <w:rFonts w:ascii="Arial" w:hAnsi="Arial" w:cs="Arial"/>
          <w:sz w:val="22"/>
          <w:szCs w:val="22"/>
        </w:rPr>
        <w:t xml:space="preserve">giugno </w:t>
      </w:r>
      <w:r w:rsidR="002E6D22">
        <w:rPr>
          <w:rFonts w:ascii="Arial" w:hAnsi="Arial" w:cs="Arial"/>
          <w:sz w:val="22"/>
          <w:szCs w:val="22"/>
        </w:rPr>
        <w:t>2024</w:t>
      </w:r>
      <w:r w:rsidRPr="00E37321">
        <w:rPr>
          <w:rFonts w:ascii="Arial" w:hAnsi="Arial" w:cs="Arial"/>
          <w:sz w:val="22"/>
          <w:szCs w:val="22"/>
        </w:rPr>
        <w:t>.</w:t>
      </w:r>
    </w:p>
    <w:p w14:paraId="32B84699" w14:textId="77777777" w:rsidR="00771265" w:rsidRDefault="00771265" w:rsidP="00771265">
      <w:pPr>
        <w:autoSpaceDE w:val="0"/>
        <w:autoSpaceDN w:val="0"/>
        <w:adjustRightInd w:val="0"/>
        <w:rPr>
          <w:rFonts w:ascii="Arial" w:hAnsi="Arial" w:cs="Arial"/>
          <w:sz w:val="22"/>
          <w:szCs w:val="22"/>
        </w:rPr>
      </w:pPr>
      <w:r w:rsidRPr="00A6566C">
        <w:rPr>
          <w:rFonts w:ascii="Arial" w:hAnsi="Arial" w:cs="Arial"/>
          <w:b/>
          <w:bCs/>
          <w:sz w:val="22"/>
          <w:szCs w:val="22"/>
        </w:rPr>
        <w:t>Marcello Perini, Amministratore Delegato del Gruppo Gefran</w:t>
      </w:r>
      <w:r w:rsidRPr="00A6566C">
        <w:rPr>
          <w:rFonts w:ascii="Arial" w:hAnsi="Arial" w:cs="Arial"/>
          <w:sz w:val="22"/>
          <w:szCs w:val="22"/>
        </w:rPr>
        <w:t>, ha dichiarato:</w:t>
      </w:r>
    </w:p>
    <w:p w14:paraId="2306E826" w14:textId="77777777" w:rsidR="00E86A50" w:rsidRPr="00A6566C" w:rsidRDefault="00E86A50" w:rsidP="00771265">
      <w:pPr>
        <w:autoSpaceDE w:val="0"/>
        <w:autoSpaceDN w:val="0"/>
        <w:adjustRightInd w:val="0"/>
        <w:rPr>
          <w:rFonts w:ascii="Helv" w:hAnsi="Helv" w:cs="Helv"/>
          <w:i/>
          <w:iCs/>
          <w:sz w:val="22"/>
          <w:szCs w:val="22"/>
        </w:rPr>
      </w:pPr>
    </w:p>
    <w:p w14:paraId="2316E193" w14:textId="2C192C4B" w:rsidR="00D7000B" w:rsidRPr="00C356A8" w:rsidRDefault="00FA65A5" w:rsidP="00E86A50">
      <w:pPr>
        <w:pStyle w:val="Corpotesto"/>
        <w:spacing w:after="0"/>
        <w:ind w:right="34"/>
        <w:rPr>
          <w:rFonts w:ascii="Arial" w:hAnsi="Arial" w:cs="Arial"/>
          <w:i/>
          <w:iCs/>
          <w:color w:val="424242"/>
          <w:sz w:val="22"/>
          <w:szCs w:val="22"/>
          <w:bdr w:val="none" w:sz="0" w:space="0" w:color="auto" w:frame="1"/>
        </w:rPr>
      </w:pPr>
      <w:r w:rsidRPr="00C356A8">
        <w:rPr>
          <w:rFonts w:ascii="Arial" w:hAnsi="Arial" w:cs="Arial"/>
          <w:i/>
          <w:iCs/>
          <w:color w:val="424242"/>
          <w:sz w:val="22"/>
          <w:szCs w:val="22"/>
          <w:bdr w:val="none" w:sz="0" w:space="0" w:color="auto" w:frame="1"/>
        </w:rPr>
        <w:t xml:space="preserve">Nei </w:t>
      </w:r>
      <w:r w:rsidR="00D7000B" w:rsidRPr="00C356A8">
        <w:rPr>
          <w:rFonts w:ascii="Arial" w:hAnsi="Arial" w:cs="Arial"/>
          <w:i/>
          <w:iCs/>
          <w:color w:val="424242"/>
          <w:sz w:val="22"/>
          <w:szCs w:val="22"/>
          <w:bdr w:val="none" w:sz="0" w:space="0" w:color="auto" w:frame="1"/>
        </w:rPr>
        <w:t>primi sei mesi del 2024</w:t>
      </w:r>
      <w:r w:rsidRPr="00C356A8">
        <w:rPr>
          <w:rFonts w:ascii="Arial" w:hAnsi="Arial" w:cs="Arial"/>
          <w:i/>
          <w:iCs/>
          <w:color w:val="424242"/>
          <w:sz w:val="22"/>
          <w:szCs w:val="22"/>
          <w:bdr w:val="none" w:sz="0" w:space="0" w:color="auto" w:frame="1"/>
        </w:rPr>
        <w:t>, il Gruppo ha ottenuto risultati</w:t>
      </w:r>
      <w:r w:rsidR="00D7000B" w:rsidRPr="00C356A8">
        <w:rPr>
          <w:rFonts w:ascii="Arial" w:hAnsi="Arial" w:cs="Arial"/>
          <w:i/>
          <w:iCs/>
          <w:color w:val="424242"/>
          <w:sz w:val="22"/>
          <w:szCs w:val="22"/>
          <w:bdr w:val="none" w:sz="0" w:space="0" w:color="auto" w:frame="1"/>
        </w:rPr>
        <w:t xml:space="preserve"> positivi e in linea con le </w:t>
      </w:r>
      <w:r w:rsidR="00DC4E1E" w:rsidRPr="00C356A8">
        <w:rPr>
          <w:rFonts w:ascii="Arial" w:hAnsi="Arial" w:cs="Arial"/>
          <w:i/>
          <w:iCs/>
          <w:color w:val="424242"/>
          <w:sz w:val="22"/>
          <w:szCs w:val="22"/>
          <w:bdr w:val="none" w:sz="0" w:space="0" w:color="auto" w:frame="1"/>
        </w:rPr>
        <w:t>previsioni</w:t>
      </w:r>
      <w:r w:rsidR="00D7000B" w:rsidRPr="00C356A8">
        <w:rPr>
          <w:rFonts w:ascii="Arial" w:hAnsi="Arial" w:cs="Arial"/>
          <w:i/>
          <w:iCs/>
          <w:color w:val="424242"/>
          <w:sz w:val="22"/>
          <w:szCs w:val="22"/>
          <w:bdr w:val="none" w:sz="0" w:space="0" w:color="auto" w:frame="1"/>
        </w:rPr>
        <w:t xml:space="preserve">. </w:t>
      </w:r>
    </w:p>
    <w:p w14:paraId="7A43EEA1" w14:textId="518C9BD9" w:rsidR="00D7000B" w:rsidRPr="00E86A50" w:rsidRDefault="00FA65A5" w:rsidP="009A23D5">
      <w:pPr>
        <w:pStyle w:val="Corpotesto"/>
        <w:spacing w:after="0"/>
        <w:ind w:right="34"/>
        <w:rPr>
          <w:rFonts w:ascii="Arial" w:hAnsi="Arial" w:cs="Arial"/>
          <w:i/>
          <w:iCs/>
          <w:color w:val="000000"/>
          <w:sz w:val="22"/>
          <w:szCs w:val="22"/>
          <w:shd w:val="clear" w:color="auto" w:fill="FFFFFF"/>
        </w:rPr>
      </w:pPr>
      <w:r w:rsidRPr="00C356A8">
        <w:rPr>
          <w:rFonts w:ascii="Arial" w:hAnsi="Arial" w:cs="Arial"/>
          <w:i/>
          <w:iCs/>
          <w:color w:val="424242"/>
          <w:sz w:val="22"/>
          <w:szCs w:val="22"/>
          <w:bdr w:val="none" w:sz="0" w:space="0" w:color="auto" w:frame="1"/>
        </w:rPr>
        <w:t xml:space="preserve">Gefran </w:t>
      </w:r>
      <w:r w:rsidR="00FB4C15" w:rsidRPr="00C356A8">
        <w:rPr>
          <w:rFonts w:ascii="Arial" w:hAnsi="Arial" w:cs="Arial"/>
          <w:i/>
          <w:iCs/>
          <w:color w:val="424242"/>
          <w:sz w:val="22"/>
          <w:szCs w:val="22"/>
          <w:bdr w:val="none" w:sz="0" w:space="0" w:color="auto" w:frame="1"/>
        </w:rPr>
        <w:t xml:space="preserve">si conferma </w:t>
      </w:r>
      <w:r w:rsidRPr="00C356A8">
        <w:rPr>
          <w:rFonts w:ascii="Arial" w:hAnsi="Arial" w:cs="Arial"/>
          <w:i/>
          <w:iCs/>
          <w:color w:val="424242"/>
          <w:sz w:val="22"/>
          <w:szCs w:val="22"/>
          <w:bdr w:val="none" w:sz="0" w:space="0" w:color="auto" w:frame="1"/>
        </w:rPr>
        <w:t xml:space="preserve">un’azienda resiliente, come </w:t>
      </w:r>
      <w:r w:rsidR="00D7000B" w:rsidRPr="00C356A8">
        <w:rPr>
          <w:rFonts w:ascii="Arial" w:hAnsi="Arial" w:cs="Arial"/>
          <w:i/>
          <w:iCs/>
          <w:color w:val="424242"/>
          <w:sz w:val="22"/>
          <w:szCs w:val="22"/>
          <w:bdr w:val="none" w:sz="0" w:space="0" w:color="auto" w:frame="1"/>
        </w:rPr>
        <w:t xml:space="preserve">puntualmente </w:t>
      </w:r>
      <w:r w:rsidRPr="00C356A8">
        <w:rPr>
          <w:rFonts w:ascii="Arial" w:hAnsi="Arial" w:cs="Arial"/>
          <w:i/>
          <w:iCs/>
          <w:color w:val="424242"/>
          <w:sz w:val="22"/>
          <w:szCs w:val="22"/>
          <w:bdr w:val="none" w:sz="0" w:space="0" w:color="auto" w:frame="1"/>
        </w:rPr>
        <w:t xml:space="preserve">attestano </w:t>
      </w:r>
      <w:r w:rsidR="00D7000B" w:rsidRPr="00C356A8">
        <w:rPr>
          <w:rFonts w:ascii="Arial" w:hAnsi="Arial" w:cs="Arial"/>
          <w:i/>
          <w:iCs/>
          <w:color w:val="424242"/>
          <w:sz w:val="22"/>
          <w:szCs w:val="22"/>
          <w:bdr w:val="none" w:sz="0" w:space="0" w:color="auto" w:frame="1"/>
        </w:rPr>
        <w:t xml:space="preserve">sia </w:t>
      </w:r>
      <w:r w:rsidRPr="00C356A8">
        <w:rPr>
          <w:rFonts w:ascii="Arial" w:hAnsi="Arial" w:cs="Arial"/>
          <w:i/>
          <w:iCs/>
          <w:color w:val="424242"/>
          <w:sz w:val="22"/>
          <w:szCs w:val="22"/>
          <w:bdr w:val="none" w:sz="0" w:space="0" w:color="auto" w:frame="1"/>
        </w:rPr>
        <w:t xml:space="preserve">le </w:t>
      </w:r>
      <w:r w:rsidR="00D7000B" w:rsidRPr="00C356A8">
        <w:rPr>
          <w:rFonts w:ascii="Arial" w:hAnsi="Arial" w:cs="Arial"/>
          <w:i/>
          <w:iCs/>
          <w:color w:val="424242"/>
          <w:sz w:val="22"/>
          <w:szCs w:val="22"/>
          <w:bdr w:val="none" w:sz="0" w:space="0" w:color="auto" w:frame="1"/>
        </w:rPr>
        <w:t xml:space="preserve">marginalità, </w:t>
      </w:r>
      <w:r w:rsidR="00FB4C15" w:rsidRPr="00C356A8">
        <w:rPr>
          <w:rFonts w:ascii="Arial" w:hAnsi="Arial" w:cs="Arial"/>
          <w:i/>
          <w:iCs/>
          <w:color w:val="424242"/>
          <w:sz w:val="22"/>
          <w:szCs w:val="22"/>
          <w:bdr w:val="none" w:sz="0" w:space="0" w:color="auto" w:frame="1"/>
        </w:rPr>
        <w:t xml:space="preserve">sia </w:t>
      </w:r>
      <w:r w:rsidRPr="00C356A8">
        <w:rPr>
          <w:rFonts w:ascii="Arial" w:hAnsi="Arial" w:cs="Arial"/>
          <w:i/>
          <w:iCs/>
          <w:color w:val="424242"/>
          <w:sz w:val="22"/>
          <w:szCs w:val="22"/>
          <w:bdr w:val="none" w:sz="0" w:space="0" w:color="auto" w:frame="1"/>
        </w:rPr>
        <w:t xml:space="preserve">i </w:t>
      </w:r>
      <w:r w:rsidR="00D7000B" w:rsidRPr="00C356A8">
        <w:rPr>
          <w:rFonts w:ascii="Arial" w:hAnsi="Arial" w:cs="Arial"/>
          <w:i/>
          <w:iCs/>
          <w:color w:val="424242"/>
          <w:sz w:val="22"/>
          <w:szCs w:val="22"/>
          <w:bdr w:val="none" w:sz="0" w:space="0" w:color="auto" w:frame="1"/>
        </w:rPr>
        <w:t>flussi di cassa operativi molto pos</w:t>
      </w:r>
      <w:r w:rsidR="00FB4C15" w:rsidRPr="00C356A8">
        <w:rPr>
          <w:rFonts w:ascii="Arial" w:hAnsi="Arial" w:cs="Arial"/>
          <w:i/>
          <w:iCs/>
          <w:color w:val="424242"/>
          <w:sz w:val="22"/>
          <w:szCs w:val="22"/>
          <w:bdr w:val="none" w:sz="0" w:space="0" w:color="auto" w:frame="1"/>
        </w:rPr>
        <w:t>i</w:t>
      </w:r>
      <w:r w:rsidR="00D7000B" w:rsidRPr="00C356A8">
        <w:rPr>
          <w:rFonts w:ascii="Arial" w:hAnsi="Arial" w:cs="Arial"/>
          <w:i/>
          <w:iCs/>
          <w:color w:val="424242"/>
          <w:sz w:val="22"/>
          <w:szCs w:val="22"/>
          <w:bdr w:val="none" w:sz="0" w:space="0" w:color="auto" w:frame="1"/>
        </w:rPr>
        <w:t>tivi, questi ultimi addirittura in miglioramento rispetto agli esercizi precedenti</w:t>
      </w:r>
      <w:r w:rsidR="00D7000B" w:rsidRPr="00E86A50">
        <w:rPr>
          <w:rFonts w:ascii="Arial" w:hAnsi="Arial" w:cs="Arial"/>
          <w:i/>
          <w:iCs/>
          <w:color w:val="000000"/>
          <w:sz w:val="22"/>
          <w:szCs w:val="22"/>
          <w:shd w:val="clear" w:color="auto" w:fill="FFFFFF"/>
        </w:rPr>
        <w:t>.</w:t>
      </w:r>
    </w:p>
    <w:p w14:paraId="1B2699FD" w14:textId="7DE54D21" w:rsidR="00D7000B" w:rsidRPr="00E86A50" w:rsidRDefault="00D7000B" w:rsidP="009A23D5">
      <w:pPr>
        <w:pStyle w:val="Corpotesto"/>
        <w:spacing w:after="0"/>
        <w:ind w:right="34"/>
        <w:rPr>
          <w:rFonts w:ascii="Arial" w:hAnsi="Arial" w:cs="Arial"/>
          <w:i/>
          <w:iCs/>
          <w:color w:val="000000"/>
          <w:sz w:val="22"/>
          <w:szCs w:val="22"/>
          <w:shd w:val="clear" w:color="auto" w:fill="FFFFFF"/>
        </w:rPr>
      </w:pPr>
      <w:r w:rsidRPr="00C356A8">
        <w:rPr>
          <w:rFonts w:ascii="Arial" w:hAnsi="Arial" w:cs="Arial"/>
          <w:i/>
          <w:iCs/>
          <w:color w:val="424242"/>
          <w:sz w:val="22"/>
          <w:szCs w:val="22"/>
          <w:bdr w:val="none" w:sz="0" w:space="0" w:color="auto" w:frame="1"/>
        </w:rPr>
        <w:t>La progressione dei ricavi</w:t>
      </w:r>
      <w:r w:rsidR="001C3C23" w:rsidRPr="00C356A8">
        <w:rPr>
          <w:rFonts w:ascii="Arial" w:hAnsi="Arial" w:cs="Arial"/>
          <w:i/>
          <w:iCs/>
          <w:color w:val="424242"/>
          <w:sz w:val="22"/>
          <w:szCs w:val="22"/>
          <w:bdr w:val="none" w:sz="0" w:space="0" w:color="auto" w:frame="1"/>
        </w:rPr>
        <w:t xml:space="preserve"> </w:t>
      </w:r>
      <w:r w:rsidR="00FB4C15" w:rsidRPr="00C356A8">
        <w:rPr>
          <w:rFonts w:ascii="Arial" w:hAnsi="Arial" w:cs="Arial"/>
          <w:i/>
          <w:iCs/>
          <w:color w:val="424242"/>
          <w:sz w:val="22"/>
          <w:szCs w:val="22"/>
          <w:bdr w:val="none" w:sz="0" w:space="0" w:color="auto" w:frame="1"/>
        </w:rPr>
        <w:t>nel</w:t>
      </w:r>
      <w:r w:rsidR="001C3C23" w:rsidRPr="00C356A8">
        <w:rPr>
          <w:rFonts w:ascii="Arial" w:hAnsi="Arial" w:cs="Arial"/>
          <w:i/>
          <w:iCs/>
          <w:color w:val="424242"/>
          <w:sz w:val="22"/>
          <w:szCs w:val="22"/>
          <w:bdr w:val="none" w:sz="0" w:space="0" w:color="auto" w:frame="1"/>
        </w:rPr>
        <w:t>la prima metà del 2024 è stata</w:t>
      </w:r>
      <w:r w:rsidRPr="00C356A8">
        <w:rPr>
          <w:rFonts w:ascii="Arial" w:hAnsi="Arial" w:cs="Arial"/>
          <w:i/>
          <w:iCs/>
          <w:color w:val="424242"/>
          <w:sz w:val="22"/>
          <w:szCs w:val="22"/>
          <w:bdr w:val="none" w:sz="0" w:space="0" w:color="auto" w:frame="1"/>
        </w:rPr>
        <w:t xml:space="preserve"> superiore </w:t>
      </w:r>
      <w:r w:rsidR="001C3C23" w:rsidRPr="00C356A8">
        <w:rPr>
          <w:rFonts w:ascii="Arial" w:hAnsi="Arial" w:cs="Arial"/>
          <w:i/>
          <w:iCs/>
          <w:color w:val="424242"/>
          <w:sz w:val="22"/>
          <w:szCs w:val="22"/>
          <w:bdr w:val="none" w:sz="0" w:space="0" w:color="auto" w:frame="1"/>
        </w:rPr>
        <w:t>alle aspettative</w:t>
      </w:r>
      <w:r w:rsidRPr="00C356A8">
        <w:rPr>
          <w:rFonts w:ascii="Arial" w:hAnsi="Arial" w:cs="Arial"/>
          <w:i/>
          <w:iCs/>
          <w:color w:val="424242"/>
          <w:sz w:val="22"/>
          <w:szCs w:val="22"/>
          <w:bdr w:val="none" w:sz="0" w:space="0" w:color="auto" w:frame="1"/>
        </w:rPr>
        <w:t xml:space="preserve">, </w:t>
      </w:r>
      <w:r w:rsidR="00680CB8" w:rsidRPr="00C356A8">
        <w:rPr>
          <w:rFonts w:ascii="Arial" w:hAnsi="Arial" w:cs="Arial"/>
          <w:i/>
          <w:iCs/>
          <w:color w:val="424242"/>
          <w:sz w:val="22"/>
          <w:szCs w:val="22"/>
          <w:bdr w:val="none" w:sz="0" w:space="0" w:color="auto" w:frame="1"/>
        </w:rPr>
        <w:t>malgrado</w:t>
      </w:r>
      <w:r w:rsidR="001C3C23" w:rsidRPr="00C356A8">
        <w:rPr>
          <w:rFonts w:ascii="Arial" w:hAnsi="Arial" w:cs="Arial"/>
          <w:i/>
          <w:iCs/>
          <w:color w:val="424242"/>
          <w:sz w:val="22"/>
          <w:szCs w:val="22"/>
          <w:bdr w:val="none" w:sz="0" w:space="0" w:color="auto" w:frame="1"/>
        </w:rPr>
        <w:t xml:space="preserve"> </w:t>
      </w:r>
      <w:r w:rsidR="00FB4C15" w:rsidRPr="00C356A8">
        <w:rPr>
          <w:rFonts w:ascii="Arial" w:hAnsi="Arial" w:cs="Arial"/>
          <w:i/>
          <w:iCs/>
          <w:color w:val="424242"/>
          <w:sz w:val="22"/>
          <w:szCs w:val="22"/>
          <w:bdr w:val="none" w:sz="0" w:space="0" w:color="auto" w:frame="1"/>
        </w:rPr>
        <w:t>un</w:t>
      </w:r>
      <w:r w:rsidRPr="00C356A8">
        <w:rPr>
          <w:rFonts w:ascii="Arial" w:hAnsi="Arial" w:cs="Arial"/>
          <w:i/>
          <w:iCs/>
          <w:color w:val="424242"/>
          <w:sz w:val="22"/>
          <w:szCs w:val="22"/>
          <w:bdr w:val="none" w:sz="0" w:space="0" w:color="auto" w:frame="1"/>
        </w:rPr>
        <w:t xml:space="preserve"> rallentamento della domanda</w:t>
      </w:r>
      <w:r w:rsidR="001C3C23" w:rsidRPr="00C356A8">
        <w:rPr>
          <w:rFonts w:ascii="Arial" w:hAnsi="Arial" w:cs="Arial"/>
          <w:i/>
          <w:iCs/>
          <w:color w:val="424242"/>
          <w:sz w:val="22"/>
          <w:szCs w:val="22"/>
          <w:bdr w:val="none" w:sz="0" w:space="0" w:color="auto" w:frame="1"/>
        </w:rPr>
        <w:t xml:space="preserve">, </w:t>
      </w:r>
      <w:r w:rsidRPr="00C356A8">
        <w:rPr>
          <w:rFonts w:ascii="Arial" w:hAnsi="Arial" w:cs="Arial"/>
          <w:i/>
          <w:iCs/>
          <w:color w:val="424242"/>
          <w:sz w:val="22"/>
          <w:szCs w:val="22"/>
          <w:bdr w:val="none" w:sz="0" w:space="0" w:color="auto" w:frame="1"/>
        </w:rPr>
        <w:t>diffuso nelle aree geografiche servite da Gefran</w:t>
      </w:r>
      <w:r w:rsidR="001C3C23" w:rsidRPr="00C356A8">
        <w:rPr>
          <w:rFonts w:ascii="Arial" w:hAnsi="Arial" w:cs="Arial"/>
          <w:i/>
          <w:iCs/>
          <w:color w:val="424242"/>
          <w:sz w:val="22"/>
          <w:szCs w:val="22"/>
          <w:bdr w:val="none" w:sz="0" w:space="0" w:color="auto" w:frame="1"/>
        </w:rPr>
        <w:t xml:space="preserve"> e </w:t>
      </w:r>
      <w:r w:rsidR="00FB4C15" w:rsidRPr="00C356A8">
        <w:rPr>
          <w:rFonts w:ascii="Arial" w:hAnsi="Arial" w:cs="Arial"/>
          <w:i/>
          <w:iCs/>
          <w:color w:val="424242"/>
          <w:sz w:val="22"/>
          <w:szCs w:val="22"/>
          <w:bdr w:val="none" w:sz="0" w:space="0" w:color="auto" w:frame="1"/>
        </w:rPr>
        <w:t>in parte</w:t>
      </w:r>
      <w:r w:rsidRPr="00C356A8">
        <w:rPr>
          <w:rFonts w:ascii="Arial" w:hAnsi="Arial" w:cs="Arial"/>
          <w:i/>
          <w:iCs/>
          <w:color w:val="424242"/>
          <w:sz w:val="22"/>
          <w:szCs w:val="22"/>
          <w:bdr w:val="none" w:sz="0" w:space="0" w:color="auto" w:frame="1"/>
        </w:rPr>
        <w:t xml:space="preserve"> compensato dall’andamento positivo dei mercati asiatici</w:t>
      </w:r>
      <w:r w:rsidR="001C3C23" w:rsidRPr="00C356A8">
        <w:rPr>
          <w:rFonts w:ascii="Arial" w:hAnsi="Arial" w:cs="Arial"/>
          <w:i/>
          <w:iCs/>
          <w:color w:val="424242"/>
          <w:sz w:val="22"/>
          <w:szCs w:val="22"/>
          <w:bdr w:val="none" w:sz="0" w:space="0" w:color="auto" w:frame="1"/>
        </w:rPr>
        <w:t>.</w:t>
      </w:r>
      <w:r w:rsidRPr="00C356A8">
        <w:rPr>
          <w:rFonts w:ascii="Arial" w:hAnsi="Arial" w:cs="Arial"/>
          <w:i/>
          <w:iCs/>
          <w:color w:val="424242"/>
          <w:sz w:val="22"/>
          <w:szCs w:val="22"/>
          <w:bdr w:val="none" w:sz="0" w:space="0" w:color="auto" w:frame="1"/>
        </w:rPr>
        <w:t xml:space="preserve"> </w:t>
      </w:r>
      <w:r w:rsidR="00DC4E1E" w:rsidRPr="00C356A8">
        <w:rPr>
          <w:rFonts w:ascii="Arial" w:hAnsi="Arial" w:cs="Arial"/>
          <w:i/>
          <w:iCs/>
          <w:color w:val="424242"/>
          <w:sz w:val="22"/>
          <w:szCs w:val="22"/>
          <w:bdr w:val="none" w:sz="0" w:space="0" w:color="auto" w:frame="1"/>
        </w:rPr>
        <w:t xml:space="preserve">Questi risultati sono la conferma di come lo sviluppo del mercato debba rimanere una priorità per il </w:t>
      </w:r>
      <w:r w:rsidR="00C356A8">
        <w:rPr>
          <w:rFonts w:ascii="Arial" w:hAnsi="Arial" w:cs="Arial"/>
          <w:i/>
          <w:iCs/>
          <w:color w:val="424242"/>
          <w:sz w:val="22"/>
          <w:szCs w:val="22"/>
          <w:bdr w:val="none" w:sz="0" w:space="0" w:color="auto" w:frame="1"/>
        </w:rPr>
        <w:t>G</w:t>
      </w:r>
      <w:r w:rsidR="00DC4E1E" w:rsidRPr="00C356A8">
        <w:rPr>
          <w:rFonts w:ascii="Arial" w:hAnsi="Arial" w:cs="Arial"/>
          <w:i/>
          <w:iCs/>
          <w:color w:val="424242"/>
          <w:sz w:val="22"/>
          <w:szCs w:val="22"/>
          <w:bdr w:val="none" w:sz="0" w:space="0" w:color="auto" w:frame="1"/>
        </w:rPr>
        <w:t>ruppo</w:t>
      </w:r>
      <w:r w:rsidRPr="00E86A50">
        <w:rPr>
          <w:rFonts w:ascii="Arial" w:hAnsi="Arial" w:cs="Arial"/>
          <w:i/>
          <w:iCs/>
          <w:color w:val="000000"/>
          <w:sz w:val="22"/>
          <w:szCs w:val="22"/>
          <w:shd w:val="clear" w:color="auto" w:fill="FFFFFF"/>
        </w:rPr>
        <w:t>.</w:t>
      </w:r>
    </w:p>
    <w:p w14:paraId="2095112D" w14:textId="5F46EEC5" w:rsidR="00D80D45" w:rsidRPr="00CA101E" w:rsidRDefault="00D80D45" w:rsidP="009A23D5">
      <w:pPr>
        <w:pStyle w:val="Corpotesto"/>
        <w:spacing w:after="0"/>
        <w:ind w:right="34"/>
        <w:rPr>
          <w:rFonts w:ascii="Arial" w:hAnsi="Arial" w:cs="Arial"/>
          <w:i/>
          <w:iCs/>
          <w:color w:val="424242"/>
          <w:sz w:val="22"/>
          <w:szCs w:val="22"/>
          <w:bdr w:val="none" w:sz="0" w:space="0" w:color="auto" w:frame="1"/>
        </w:rPr>
      </w:pPr>
      <w:r w:rsidRPr="00C356A8">
        <w:rPr>
          <w:rFonts w:ascii="Arial" w:hAnsi="Arial" w:cs="Arial"/>
          <w:i/>
          <w:iCs/>
          <w:color w:val="424242"/>
          <w:sz w:val="22"/>
          <w:szCs w:val="22"/>
          <w:bdr w:val="none" w:sz="0" w:space="0" w:color="auto" w:frame="1"/>
        </w:rPr>
        <w:t>La mancanza di segnali di una ripresa continuativa degli ordinativi dall’Europa f</w:t>
      </w:r>
      <w:r w:rsidR="000F20AF">
        <w:rPr>
          <w:rFonts w:ascii="Arial" w:hAnsi="Arial" w:cs="Arial"/>
          <w:i/>
          <w:iCs/>
          <w:color w:val="424242"/>
          <w:sz w:val="22"/>
          <w:szCs w:val="22"/>
          <w:bdr w:val="none" w:sz="0" w:space="0" w:color="auto" w:frame="1"/>
        </w:rPr>
        <w:t>a</w:t>
      </w:r>
      <w:r w:rsidRPr="00C356A8">
        <w:rPr>
          <w:rFonts w:ascii="Arial" w:hAnsi="Arial" w:cs="Arial"/>
          <w:i/>
          <w:iCs/>
          <w:color w:val="424242"/>
          <w:sz w:val="22"/>
          <w:szCs w:val="22"/>
          <w:bdr w:val="none" w:sz="0" w:space="0" w:color="auto" w:frame="1"/>
        </w:rPr>
        <w:t xml:space="preserve"> prevedere per la fine dell’anno ricavi in linea con l’esercizio precedente con una marginalità che si mantiene ampiamente positiva, garantita dall’attitudine del Gruppo </w:t>
      </w:r>
      <w:r w:rsidR="00E86A50" w:rsidRPr="00C356A8">
        <w:rPr>
          <w:rFonts w:ascii="Arial" w:hAnsi="Arial" w:cs="Arial"/>
          <w:i/>
          <w:iCs/>
          <w:color w:val="424242"/>
          <w:sz w:val="22"/>
          <w:szCs w:val="22"/>
          <w:bdr w:val="none" w:sz="0" w:space="0" w:color="auto" w:frame="1"/>
        </w:rPr>
        <w:t>nel</w:t>
      </w:r>
      <w:r w:rsidRPr="00C356A8">
        <w:rPr>
          <w:rFonts w:ascii="Arial" w:hAnsi="Arial" w:cs="Arial"/>
          <w:i/>
          <w:iCs/>
          <w:color w:val="424242"/>
          <w:sz w:val="22"/>
          <w:szCs w:val="22"/>
          <w:bdr w:val="none" w:sz="0" w:space="0" w:color="auto" w:frame="1"/>
        </w:rPr>
        <w:t xml:space="preserve"> superare le </w:t>
      </w:r>
      <w:r w:rsidR="000F20AF">
        <w:rPr>
          <w:rFonts w:ascii="Arial" w:hAnsi="Arial" w:cs="Arial"/>
          <w:i/>
          <w:iCs/>
          <w:color w:val="424242"/>
          <w:sz w:val="22"/>
          <w:szCs w:val="22"/>
          <w:bdr w:val="none" w:sz="0" w:space="0" w:color="auto" w:frame="1"/>
        </w:rPr>
        <w:t>attese</w:t>
      </w:r>
      <w:r w:rsidR="000F20AF" w:rsidRPr="00C356A8">
        <w:rPr>
          <w:rFonts w:ascii="Arial" w:hAnsi="Arial" w:cs="Arial"/>
          <w:i/>
          <w:iCs/>
          <w:color w:val="424242"/>
          <w:sz w:val="22"/>
          <w:szCs w:val="22"/>
          <w:bdr w:val="none" w:sz="0" w:space="0" w:color="auto" w:frame="1"/>
        </w:rPr>
        <w:t xml:space="preserve"> </w:t>
      </w:r>
      <w:r w:rsidRPr="00C356A8">
        <w:rPr>
          <w:rFonts w:ascii="Arial" w:hAnsi="Arial" w:cs="Arial"/>
          <w:i/>
          <w:iCs/>
          <w:color w:val="424242"/>
          <w:sz w:val="22"/>
          <w:szCs w:val="22"/>
          <w:bdr w:val="none" w:sz="0" w:space="0" w:color="auto" w:frame="1"/>
        </w:rPr>
        <w:t>dei propri clienti con prodotti sempre più innovativi</w:t>
      </w:r>
      <w:r w:rsidRPr="00E86A50">
        <w:rPr>
          <w:rFonts w:ascii="Arial" w:hAnsi="Arial" w:cs="Arial"/>
          <w:i/>
          <w:iCs/>
          <w:color w:val="000000"/>
          <w:sz w:val="22"/>
          <w:szCs w:val="22"/>
          <w:shd w:val="clear" w:color="auto" w:fill="FFFFFF"/>
        </w:rPr>
        <w:t>.</w:t>
      </w:r>
    </w:p>
    <w:p w14:paraId="41F7D12C" w14:textId="67DEEA19" w:rsidR="005774D3" w:rsidRPr="00E37321" w:rsidRDefault="00925AD5" w:rsidP="00D7000B">
      <w:pPr>
        <w:pStyle w:val="Corpotesto"/>
        <w:spacing w:before="100" w:beforeAutospacing="1" w:after="100" w:afterAutospacing="1"/>
        <w:ind w:right="34"/>
        <w:rPr>
          <w:rFonts w:ascii="Arial" w:hAnsi="Arial" w:cs="Arial"/>
          <w:b/>
          <w:bCs/>
          <w:color w:val="005FB6"/>
          <w:sz w:val="22"/>
          <w:szCs w:val="22"/>
        </w:rPr>
      </w:pPr>
      <w:r w:rsidRPr="00E37321">
        <w:rPr>
          <w:rFonts w:ascii="Arial" w:hAnsi="Arial" w:cs="Arial"/>
          <w:b/>
          <w:bCs/>
          <w:color w:val="005FB6"/>
          <w:sz w:val="22"/>
          <w:szCs w:val="22"/>
        </w:rPr>
        <w:t>Business operativi</w:t>
      </w:r>
    </w:p>
    <w:p w14:paraId="058BF08B" w14:textId="00327A71" w:rsidR="002E6D22" w:rsidRPr="002E6D22" w:rsidRDefault="002E6D22" w:rsidP="002E6D22">
      <w:pPr>
        <w:pStyle w:val="Corpotesto"/>
        <w:spacing w:before="100" w:beforeAutospacing="1" w:after="100" w:afterAutospacing="1"/>
        <w:ind w:right="34"/>
        <w:rPr>
          <w:rFonts w:ascii="Arial" w:hAnsi="Arial" w:cs="Arial"/>
          <w:sz w:val="22"/>
          <w:szCs w:val="22"/>
        </w:rPr>
      </w:pPr>
      <w:r w:rsidRPr="002E6D22">
        <w:rPr>
          <w:rFonts w:ascii="Arial" w:hAnsi="Arial" w:cs="Arial"/>
          <w:sz w:val="22"/>
          <w:szCs w:val="22"/>
        </w:rPr>
        <w:t xml:space="preserve">I </w:t>
      </w:r>
      <w:r w:rsidRPr="00E37321">
        <w:rPr>
          <w:rFonts w:ascii="Arial" w:hAnsi="Arial" w:cs="Arial"/>
          <w:b/>
          <w:bCs/>
          <w:color w:val="005FB6"/>
          <w:sz w:val="22"/>
          <w:szCs w:val="22"/>
        </w:rPr>
        <w:t>ricavi</w:t>
      </w:r>
      <w:r w:rsidRPr="00E37321">
        <w:rPr>
          <w:rFonts w:ascii="Arial" w:hAnsi="Arial" w:cs="Arial"/>
          <w:color w:val="005FB6"/>
          <w:sz w:val="22"/>
          <w:szCs w:val="22"/>
        </w:rPr>
        <w:t xml:space="preserve"> </w:t>
      </w:r>
      <w:r w:rsidRPr="002E6D22">
        <w:rPr>
          <w:rFonts w:ascii="Arial" w:hAnsi="Arial" w:cs="Arial"/>
          <w:sz w:val="22"/>
          <w:szCs w:val="22"/>
        </w:rPr>
        <w:t xml:space="preserve">del </w:t>
      </w:r>
      <w:r w:rsidR="00515759">
        <w:rPr>
          <w:rFonts w:ascii="Arial" w:hAnsi="Arial" w:cs="Arial"/>
          <w:sz w:val="22"/>
          <w:szCs w:val="22"/>
        </w:rPr>
        <w:t>primo semestre</w:t>
      </w:r>
      <w:r w:rsidRPr="002E6D22">
        <w:rPr>
          <w:rFonts w:ascii="Arial" w:hAnsi="Arial" w:cs="Arial"/>
          <w:sz w:val="22"/>
          <w:szCs w:val="22"/>
        </w:rPr>
        <w:t xml:space="preserve"> 2024 sono pari ad </w:t>
      </w:r>
      <w:r w:rsidR="00D7000B">
        <w:rPr>
          <w:rFonts w:ascii="Arial" w:hAnsi="Arial" w:cs="Arial"/>
          <w:sz w:val="22"/>
          <w:szCs w:val="22"/>
        </w:rPr>
        <w:t>68,5</w:t>
      </w:r>
      <w:r>
        <w:rPr>
          <w:rFonts w:ascii="Arial" w:hAnsi="Arial" w:cs="Arial"/>
          <w:sz w:val="22"/>
          <w:szCs w:val="22"/>
        </w:rPr>
        <w:t xml:space="preserve"> </w:t>
      </w:r>
      <w:r w:rsidRPr="002E6D22">
        <w:rPr>
          <w:rFonts w:ascii="Arial" w:hAnsi="Arial" w:cs="Arial"/>
          <w:sz w:val="22"/>
          <w:szCs w:val="22"/>
        </w:rPr>
        <w:t>mil</w:t>
      </w:r>
      <w:r>
        <w:rPr>
          <w:rFonts w:ascii="Arial" w:hAnsi="Arial" w:cs="Arial"/>
          <w:sz w:val="22"/>
          <w:szCs w:val="22"/>
        </w:rPr>
        <w:t xml:space="preserve">ioni di </w:t>
      </w:r>
      <w:proofErr w:type="gramStart"/>
      <w:r>
        <w:rPr>
          <w:rFonts w:ascii="Arial" w:hAnsi="Arial" w:cs="Arial"/>
          <w:sz w:val="22"/>
          <w:szCs w:val="22"/>
        </w:rPr>
        <w:t>Euro</w:t>
      </w:r>
      <w:proofErr w:type="gramEnd"/>
      <w:r w:rsidRPr="002E6D22">
        <w:rPr>
          <w:rFonts w:ascii="Arial" w:hAnsi="Arial" w:cs="Arial"/>
          <w:sz w:val="22"/>
          <w:szCs w:val="22"/>
        </w:rPr>
        <w:t xml:space="preserve"> e si confrontano con </w:t>
      </w:r>
      <w:r w:rsidR="00D7000B">
        <w:rPr>
          <w:rFonts w:ascii="Arial" w:hAnsi="Arial" w:cs="Arial"/>
          <w:sz w:val="22"/>
          <w:szCs w:val="22"/>
        </w:rPr>
        <w:t>71,5</w:t>
      </w:r>
      <w:r w:rsidRPr="002E6D22">
        <w:rPr>
          <w:rFonts w:ascii="Arial" w:hAnsi="Arial" w:cs="Arial"/>
          <w:sz w:val="22"/>
          <w:szCs w:val="22"/>
        </w:rPr>
        <w:t xml:space="preserve"> mil</w:t>
      </w:r>
      <w:r>
        <w:rPr>
          <w:rFonts w:ascii="Arial" w:hAnsi="Arial" w:cs="Arial"/>
          <w:sz w:val="22"/>
          <w:szCs w:val="22"/>
        </w:rPr>
        <w:t>ioni di Euro</w:t>
      </w:r>
      <w:r w:rsidRPr="002E6D22">
        <w:rPr>
          <w:rFonts w:ascii="Arial" w:hAnsi="Arial" w:cs="Arial"/>
          <w:sz w:val="22"/>
          <w:szCs w:val="22"/>
        </w:rPr>
        <w:t xml:space="preserve"> </w:t>
      </w:r>
      <w:r>
        <w:rPr>
          <w:rFonts w:ascii="Arial" w:hAnsi="Arial" w:cs="Arial"/>
          <w:sz w:val="22"/>
          <w:szCs w:val="22"/>
        </w:rPr>
        <w:t>dello stesso periodo 2023</w:t>
      </w:r>
      <w:r w:rsidRPr="002E6D22">
        <w:rPr>
          <w:rFonts w:ascii="Arial" w:hAnsi="Arial" w:cs="Arial"/>
          <w:sz w:val="22"/>
          <w:szCs w:val="22"/>
        </w:rPr>
        <w:t xml:space="preserve">, </w:t>
      </w:r>
      <w:r w:rsidRPr="00E37321">
        <w:rPr>
          <w:rFonts w:ascii="Arial" w:hAnsi="Arial" w:cs="Arial"/>
          <w:sz w:val="22"/>
          <w:szCs w:val="22"/>
        </w:rPr>
        <w:t>registrando un decremento</w:t>
      </w:r>
      <w:r w:rsidR="00EA4D42">
        <w:rPr>
          <w:rFonts w:ascii="Arial" w:hAnsi="Arial" w:cs="Arial"/>
          <w:sz w:val="22"/>
          <w:szCs w:val="22"/>
        </w:rPr>
        <w:t xml:space="preserve"> del 4,2% pari a</w:t>
      </w:r>
      <w:r w:rsidR="00EA4D42" w:rsidRPr="002E6D22">
        <w:rPr>
          <w:rFonts w:ascii="Arial" w:hAnsi="Arial" w:cs="Arial"/>
          <w:sz w:val="22"/>
          <w:szCs w:val="22"/>
        </w:rPr>
        <w:t xml:space="preserve"> </w:t>
      </w:r>
      <w:r w:rsidR="00D7000B">
        <w:rPr>
          <w:rFonts w:ascii="Arial" w:hAnsi="Arial" w:cs="Arial"/>
          <w:sz w:val="22"/>
          <w:szCs w:val="22"/>
        </w:rPr>
        <w:t>3</w:t>
      </w:r>
      <w:r w:rsidRPr="002E6D22">
        <w:rPr>
          <w:rFonts w:ascii="Arial" w:hAnsi="Arial" w:cs="Arial"/>
          <w:sz w:val="22"/>
          <w:szCs w:val="22"/>
        </w:rPr>
        <w:t xml:space="preserve"> mil</w:t>
      </w:r>
      <w:r>
        <w:rPr>
          <w:rFonts w:ascii="Arial" w:hAnsi="Arial" w:cs="Arial"/>
          <w:sz w:val="22"/>
          <w:szCs w:val="22"/>
        </w:rPr>
        <w:t>ioni di Euro</w:t>
      </w:r>
      <w:r w:rsidRPr="002E6D22">
        <w:rPr>
          <w:rFonts w:ascii="Arial" w:hAnsi="Arial" w:cs="Arial"/>
          <w:sz w:val="22"/>
          <w:szCs w:val="22"/>
        </w:rPr>
        <w:t xml:space="preserve"> (</w:t>
      </w:r>
      <w:r w:rsidR="00EA4D42">
        <w:rPr>
          <w:rFonts w:ascii="Arial" w:hAnsi="Arial" w:cs="Arial"/>
          <w:sz w:val="22"/>
          <w:szCs w:val="22"/>
        </w:rPr>
        <w:t>era il 5,3% nel primo trimestre</w:t>
      </w:r>
      <w:r w:rsidRPr="002E6D22">
        <w:rPr>
          <w:rFonts w:ascii="Arial" w:hAnsi="Arial" w:cs="Arial"/>
          <w:sz w:val="22"/>
          <w:szCs w:val="22"/>
        </w:rPr>
        <w:t>)</w:t>
      </w:r>
      <w:r>
        <w:rPr>
          <w:rFonts w:ascii="Arial" w:hAnsi="Arial" w:cs="Arial"/>
          <w:sz w:val="22"/>
          <w:szCs w:val="22"/>
        </w:rPr>
        <w:t>.</w:t>
      </w:r>
      <w:r w:rsidRPr="002E6D22">
        <w:rPr>
          <w:rFonts w:ascii="Arial" w:hAnsi="Arial" w:cs="Arial"/>
          <w:sz w:val="22"/>
          <w:szCs w:val="22"/>
        </w:rPr>
        <w:t xml:space="preserve"> </w:t>
      </w:r>
      <w:r>
        <w:rPr>
          <w:rFonts w:ascii="Arial" w:hAnsi="Arial" w:cs="Arial"/>
          <w:sz w:val="22"/>
          <w:szCs w:val="22"/>
        </w:rPr>
        <w:t>A</w:t>
      </w:r>
      <w:r w:rsidRPr="002E6D22">
        <w:rPr>
          <w:rFonts w:ascii="Arial" w:hAnsi="Arial" w:cs="Arial"/>
          <w:sz w:val="22"/>
          <w:szCs w:val="22"/>
        </w:rPr>
        <w:t>l netto dell’effetto negativo portato dalla variazione dei cambi</w:t>
      </w:r>
      <w:r>
        <w:rPr>
          <w:rFonts w:ascii="Arial" w:hAnsi="Arial" w:cs="Arial"/>
          <w:sz w:val="22"/>
          <w:szCs w:val="22"/>
        </w:rPr>
        <w:t>, la contrazione</w:t>
      </w:r>
      <w:r w:rsidRPr="002E6D22">
        <w:rPr>
          <w:rFonts w:ascii="Arial" w:hAnsi="Arial" w:cs="Arial"/>
          <w:sz w:val="22"/>
          <w:szCs w:val="22"/>
        </w:rPr>
        <w:t xml:space="preserve"> diminuirebbe a</w:t>
      </w:r>
      <w:r>
        <w:rPr>
          <w:rFonts w:ascii="Arial" w:hAnsi="Arial" w:cs="Arial"/>
          <w:sz w:val="22"/>
          <w:szCs w:val="22"/>
        </w:rPr>
        <w:t xml:space="preserve"> </w:t>
      </w:r>
      <w:r w:rsidR="00515759">
        <w:rPr>
          <w:rFonts w:ascii="Arial" w:hAnsi="Arial" w:cs="Arial"/>
          <w:sz w:val="22"/>
          <w:szCs w:val="22"/>
        </w:rPr>
        <w:t>2</w:t>
      </w:r>
      <w:r>
        <w:rPr>
          <w:rFonts w:ascii="Arial" w:hAnsi="Arial" w:cs="Arial"/>
          <w:sz w:val="22"/>
          <w:szCs w:val="22"/>
        </w:rPr>
        <w:t>,</w:t>
      </w:r>
      <w:r w:rsidRPr="002E6D22">
        <w:rPr>
          <w:rFonts w:ascii="Arial" w:hAnsi="Arial" w:cs="Arial"/>
          <w:sz w:val="22"/>
          <w:szCs w:val="22"/>
        </w:rPr>
        <w:t>6 mil</w:t>
      </w:r>
      <w:r>
        <w:rPr>
          <w:rFonts w:ascii="Arial" w:hAnsi="Arial" w:cs="Arial"/>
          <w:sz w:val="22"/>
          <w:szCs w:val="22"/>
        </w:rPr>
        <w:t xml:space="preserve">ioni di </w:t>
      </w:r>
      <w:proofErr w:type="gramStart"/>
      <w:r>
        <w:rPr>
          <w:rFonts w:ascii="Arial" w:hAnsi="Arial" w:cs="Arial"/>
          <w:sz w:val="22"/>
          <w:szCs w:val="22"/>
        </w:rPr>
        <w:t>Euro</w:t>
      </w:r>
      <w:proofErr w:type="gramEnd"/>
      <w:r w:rsidRPr="002E6D22">
        <w:rPr>
          <w:rFonts w:ascii="Arial" w:hAnsi="Arial" w:cs="Arial"/>
          <w:sz w:val="22"/>
          <w:szCs w:val="22"/>
        </w:rPr>
        <w:t xml:space="preserve"> (</w:t>
      </w:r>
      <w:r>
        <w:rPr>
          <w:rFonts w:ascii="Arial" w:hAnsi="Arial" w:cs="Arial"/>
          <w:sz w:val="22"/>
          <w:szCs w:val="22"/>
        </w:rPr>
        <w:t>-</w:t>
      </w:r>
      <w:r w:rsidR="00515759">
        <w:rPr>
          <w:rFonts w:ascii="Arial" w:hAnsi="Arial" w:cs="Arial"/>
          <w:sz w:val="22"/>
          <w:szCs w:val="22"/>
        </w:rPr>
        <w:t>3,6</w:t>
      </w:r>
      <w:r w:rsidRPr="002E6D22">
        <w:rPr>
          <w:rFonts w:ascii="Arial" w:hAnsi="Arial" w:cs="Arial"/>
          <w:sz w:val="22"/>
          <w:szCs w:val="22"/>
        </w:rPr>
        <w:t>%)</w:t>
      </w:r>
      <w:r>
        <w:rPr>
          <w:rFonts w:ascii="Arial" w:hAnsi="Arial" w:cs="Arial"/>
          <w:sz w:val="22"/>
          <w:szCs w:val="22"/>
        </w:rPr>
        <w:t xml:space="preserve"> rispetto al dato del 3</w:t>
      </w:r>
      <w:r w:rsidR="00515759">
        <w:rPr>
          <w:rFonts w:ascii="Arial" w:hAnsi="Arial" w:cs="Arial"/>
          <w:sz w:val="22"/>
          <w:szCs w:val="22"/>
        </w:rPr>
        <w:t xml:space="preserve">0 giugno </w:t>
      </w:r>
      <w:r>
        <w:rPr>
          <w:rFonts w:ascii="Arial" w:hAnsi="Arial" w:cs="Arial"/>
          <w:sz w:val="22"/>
          <w:szCs w:val="22"/>
        </w:rPr>
        <w:t>2023.</w:t>
      </w:r>
    </w:p>
    <w:p w14:paraId="1A37D5FA" w14:textId="68468FE5" w:rsidR="002E6D22" w:rsidRDefault="002E6D22" w:rsidP="002E6D22">
      <w:pPr>
        <w:pStyle w:val="Corpotesto"/>
        <w:spacing w:before="100" w:beforeAutospacing="1" w:after="100" w:afterAutospacing="1"/>
        <w:ind w:right="34"/>
        <w:rPr>
          <w:rFonts w:ascii="Arial" w:hAnsi="Arial" w:cs="Arial"/>
          <w:sz w:val="22"/>
          <w:szCs w:val="22"/>
        </w:rPr>
      </w:pPr>
      <w:r w:rsidRPr="002E6D22">
        <w:rPr>
          <w:rFonts w:ascii="Arial" w:hAnsi="Arial" w:cs="Arial"/>
          <w:sz w:val="22"/>
          <w:szCs w:val="22"/>
        </w:rPr>
        <w:t xml:space="preserve">Si precisa inoltre che i ricavi del </w:t>
      </w:r>
      <w:r w:rsidR="00515759">
        <w:rPr>
          <w:rFonts w:ascii="Arial" w:hAnsi="Arial" w:cs="Arial"/>
          <w:sz w:val="22"/>
          <w:szCs w:val="22"/>
        </w:rPr>
        <w:t>primo semestre</w:t>
      </w:r>
      <w:r w:rsidRPr="002E6D22">
        <w:rPr>
          <w:rFonts w:ascii="Arial" w:hAnsi="Arial" w:cs="Arial"/>
          <w:sz w:val="22"/>
          <w:szCs w:val="22"/>
        </w:rPr>
        <w:t xml:space="preserve"> 2024 includono </w:t>
      </w:r>
      <w:r>
        <w:rPr>
          <w:rFonts w:ascii="Arial" w:hAnsi="Arial" w:cs="Arial"/>
          <w:sz w:val="22"/>
          <w:szCs w:val="22"/>
        </w:rPr>
        <w:t>0,</w:t>
      </w:r>
      <w:r w:rsidR="00515759">
        <w:rPr>
          <w:rFonts w:ascii="Arial" w:hAnsi="Arial" w:cs="Arial"/>
          <w:sz w:val="22"/>
          <w:szCs w:val="22"/>
        </w:rPr>
        <w:t>2</w:t>
      </w:r>
      <w:r w:rsidRPr="002E6D22">
        <w:rPr>
          <w:rFonts w:ascii="Arial" w:hAnsi="Arial" w:cs="Arial"/>
          <w:sz w:val="22"/>
          <w:szCs w:val="22"/>
        </w:rPr>
        <w:t xml:space="preserve"> mil</w:t>
      </w:r>
      <w:r>
        <w:rPr>
          <w:rFonts w:ascii="Arial" w:hAnsi="Arial" w:cs="Arial"/>
          <w:sz w:val="22"/>
          <w:szCs w:val="22"/>
        </w:rPr>
        <w:t xml:space="preserve">ioni di </w:t>
      </w:r>
      <w:proofErr w:type="gramStart"/>
      <w:r>
        <w:rPr>
          <w:rFonts w:ascii="Arial" w:hAnsi="Arial" w:cs="Arial"/>
          <w:sz w:val="22"/>
          <w:szCs w:val="22"/>
        </w:rPr>
        <w:t>Euro</w:t>
      </w:r>
      <w:proofErr w:type="gramEnd"/>
      <w:r w:rsidRPr="002E6D22">
        <w:rPr>
          <w:rFonts w:ascii="Arial" w:hAnsi="Arial" w:cs="Arial"/>
          <w:sz w:val="22"/>
          <w:szCs w:val="22"/>
        </w:rPr>
        <w:t xml:space="preserve"> </w:t>
      </w:r>
      <w:r>
        <w:rPr>
          <w:rFonts w:ascii="Arial" w:hAnsi="Arial" w:cs="Arial"/>
          <w:sz w:val="22"/>
          <w:szCs w:val="22"/>
        </w:rPr>
        <w:t xml:space="preserve">per le </w:t>
      </w:r>
      <w:r w:rsidRPr="002E6D22">
        <w:rPr>
          <w:rFonts w:ascii="Arial" w:hAnsi="Arial" w:cs="Arial"/>
          <w:sz w:val="22"/>
          <w:szCs w:val="22"/>
        </w:rPr>
        <w:t>vendite residuali di prodotti azionamenti, mentre al 3</w:t>
      </w:r>
      <w:r w:rsidR="00515759">
        <w:rPr>
          <w:rFonts w:ascii="Arial" w:hAnsi="Arial" w:cs="Arial"/>
          <w:sz w:val="22"/>
          <w:szCs w:val="22"/>
        </w:rPr>
        <w:t xml:space="preserve">0 giugno </w:t>
      </w:r>
      <w:r w:rsidRPr="002E6D22">
        <w:rPr>
          <w:rFonts w:ascii="Arial" w:hAnsi="Arial" w:cs="Arial"/>
          <w:sz w:val="22"/>
          <w:szCs w:val="22"/>
        </w:rPr>
        <w:t>202</w:t>
      </w:r>
      <w:r w:rsidR="00480189">
        <w:rPr>
          <w:rFonts w:ascii="Arial" w:hAnsi="Arial" w:cs="Arial"/>
          <w:sz w:val="22"/>
          <w:szCs w:val="22"/>
        </w:rPr>
        <w:t>3</w:t>
      </w:r>
      <w:r w:rsidRPr="002E6D22">
        <w:rPr>
          <w:rFonts w:ascii="Arial" w:hAnsi="Arial" w:cs="Arial"/>
          <w:sz w:val="22"/>
          <w:szCs w:val="22"/>
        </w:rPr>
        <w:t xml:space="preserve"> erano rilevati complessivi </w:t>
      </w:r>
      <w:r w:rsidR="00480189">
        <w:rPr>
          <w:rFonts w:ascii="Arial" w:hAnsi="Arial" w:cs="Arial"/>
          <w:sz w:val="22"/>
          <w:szCs w:val="22"/>
        </w:rPr>
        <w:t>0,</w:t>
      </w:r>
      <w:r w:rsidR="00515759">
        <w:rPr>
          <w:rFonts w:ascii="Arial" w:hAnsi="Arial" w:cs="Arial"/>
          <w:sz w:val="22"/>
          <w:szCs w:val="22"/>
        </w:rPr>
        <w:t>6</w:t>
      </w:r>
      <w:r w:rsidRPr="002E6D22">
        <w:rPr>
          <w:rFonts w:ascii="Arial" w:hAnsi="Arial" w:cs="Arial"/>
          <w:sz w:val="22"/>
          <w:szCs w:val="22"/>
        </w:rPr>
        <w:t xml:space="preserve"> mil</w:t>
      </w:r>
      <w:r w:rsidR="00480189">
        <w:rPr>
          <w:rFonts w:ascii="Arial" w:hAnsi="Arial" w:cs="Arial"/>
          <w:sz w:val="22"/>
          <w:szCs w:val="22"/>
        </w:rPr>
        <w:t>ioni di Euro</w:t>
      </w:r>
      <w:r w:rsidRPr="002E6D22">
        <w:rPr>
          <w:rFonts w:ascii="Arial" w:hAnsi="Arial" w:cs="Arial"/>
          <w:sz w:val="22"/>
          <w:szCs w:val="22"/>
        </w:rPr>
        <w:t>, in parte legati alle vendite di prodotti (</w:t>
      </w:r>
      <w:r w:rsidR="00480189">
        <w:rPr>
          <w:rFonts w:ascii="Arial" w:hAnsi="Arial" w:cs="Arial"/>
          <w:sz w:val="22"/>
          <w:szCs w:val="22"/>
        </w:rPr>
        <w:t>0,</w:t>
      </w:r>
      <w:r w:rsidR="00515759">
        <w:rPr>
          <w:rFonts w:ascii="Arial" w:hAnsi="Arial" w:cs="Arial"/>
          <w:sz w:val="22"/>
          <w:szCs w:val="22"/>
        </w:rPr>
        <w:t>4</w:t>
      </w:r>
      <w:r w:rsidRPr="002E6D22">
        <w:rPr>
          <w:rFonts w:ascii="Arial" w:hAnsi="Arial" w:cs="Arial"/>
          <w:sz w:val="22"/>
          <w:szCs w:val="22"/>
        </w:rPr>
        <w:t xml:space="preserve"> mil</w:t>
      </w:r>
      <w:r w:rsidR="00480189">
        <w:rPr>
          <w:rFonts w:ascii="Arial" w:hAnsi="Arial" w:cs="Arial"/>
          <w:sz w:val="22"/>
          <w:szCs w:val="22"/>
        </w:rPr>
        <w:t>ioni di Euro</w:t>
      </w:r>
      <w:r w:rsidRPr="002E6D22">
        <w:rPr>
          <w:rFonts w:ascii="Arial" w:hAnsi="Arial" w:cs="Arial"/>
          <w:sz w:val="22"/>
          <w:szCs w:val="22"/>
        </w:rPr>
        <w:t>) in parte per l’erogazione di servizi al gruppo WEG</w:t>
      </w:r>
      <w:r w:rsidR="00BC6B57">
        <w:rPr>
          <w:rFonts w:ascii="Arial" w:hAnsi="Arial" w:cs="Arial"/>
          <w:sz w:val="22"/>
          <w:szCs w:val="22"/>
        </w:rPr>
        <w:t xml:space="preserve"> </w:t>
      </w:r>
      <w:r w:rsidRPr="002E6D22">
        <w:rPr>
          <w:rFonts w:ascii="Arial" w:hAnsi="Arial" w:cs="Arial"/>
          <w:sz w:val="22"/>
          <w:szCs w:val="22"/>
        </w:rPr>
        <w:t>(</w:t>
      </w:r>
      <w:r w:rsidR="00480189">
        <w:rPr>
          <w:rFonts w:ascii="Arial" w:hAnsi="Arial" w:cs="Arial"/>
          <w:sz w:val="22"/>
          <w:szCs w:val="22"/>
        </w:rPr>
        <w:t>0,</w:t>
      </w:r>
      <w:r w:rsidR="00515759">
        <w:rPr>
          <w:rFonts w:ascii="Arial" w:hAnsi="Arial" w:cs="Arial"/>
          <w:sz w:val="22"/>
          <w:szCs w:val="22"/>
        </w:rPr>
        <w:t>2</w:t>
      </w:r>
      <w:r w:rsidRPr="002E6D22">
        <w:rPr>
          <w:rFonts w:ascii="Arial" w:hAnsi="Arial" w:cs="Arial"/>
          <w:sz w:val="22"/>
          <w:szCs w:val="22"/>
        </w:rPr>
        <w:t xml:space="preserve"> mil</w:t>
      </w:r>
      <w:r w:rsidR="00480189">
        <w:rPr>
          <w:rFonts w:ascii="Arial" w:hAnsi="Arial" w:cs="Arial"/>
          <w:sz w:val="22"/>
          <w:szCs w:val="22"/>
        </w:rPr>
        <w:t>ioni di Euro</w:t>
      </w:r>
      <w:r w:rsidRPr="002E6D22">
        <w:rPr>
          <w:rFonts w:ascii="Arial" w:hAnsi="Arial" w:cs="Arial"/>
          <w:sz w:val="22"/>
          <w:szCs w:val="22"/>
        </w:rPr>
        <w:t xml:space="preserve">). Al netto di tali effetti, la diminuzione dei ricavi del primo </w:t>
      </w:r>
      <w:r w:rsidR="00515759">
        <w:rPr>
          <w:rFonts w:ascii="Arial" w:hAnsi="Arial" w:cs="Arial"/>
          <w:sz w:val="22"/>
          <w:szCs w:val="22"/>
        </w:rPr>
        <w:t>semestre</w:t>
      </w:r>
      <w:r w:rsidRPr="002E6D22">
        <w:rPr>
          <w:rFonts w:ascii="Arial" w:hAnsi="Arial" w:cs="Arial"/>
          <w:sz w:val="22"/>
          <w:szCs w:val="22"/>
        </w:rPr>
        <w:t xml:space="preserve"> 2024 rispetto al pari periodo precedente </w:t>
      </w:r>
      <w:r w:rsidR="00CE30B0">
        <w:rPr>
          <w:rFonts w:ascii="Arial" w:hAnsi="Arial" w:cs="Arial"/>
          <w:sz w:val="22"/>
          <w:szCs w:val="22"/>
        </w:rPr>
        <w:t>risulterebbe</w:t>
      </w:r>
      <w:r w:rsidR="00CE30B0" w:rsidRPr="002E6D22">
        <w:rPr>
          <w:rFonts w:ascii="Arial" w:hAnsi="Arial" w:cs="Arial"/>
          <w:sz w:val="22"/>
          <w:szCs w:val="22"/>
        </w:rPr>
        <w:t xml:space="preserve"> </w:t>
      </w:r>
      <w:r w:rsidRPr="002E6D22">
        <w:rPr>
          <w:rFonts w:ascii="Arial" w:hAnsi="Arial" w:cs="Arial"/>
          <w:sz w:val="22"/>
          <w:szCs w:val="22"/>
        </w:rPr>
        <w:t>più contenuta (</w:t>
      </w:r>
      <w:r w:rsidR="00480189">
        <w:rPr>
          <w:rFonts w:ascii="Arial" w:hAnsi="Arial" w:cs="Arial"/>
          <w:sz w:val="22"/>
          <w:szCs w:val="22"/>
        </w:rPr>
        <w:t>-</w:t>
      </w:r>
      <w:r w:rsidR="00515759">
        <w:rPr>
          <w:rFonts w:ascii="Arial" w:hAnsi="Arial" w:cs="Arial"/>
          <w:sz w:val="22"/>
          <w:szCs w:val="22"/>
        </w:rPr>
        <w:t>3</w:t>
      </w:r>
      <w:r w:rsidRPr="002E6D22">
        <w:rPr>
          <w:rFonts w:ascii="Arial" w:hAnsi="Arial" w:cs="Arial"/>
          <w:sz w:val="22"/>
          <w:szCs w:val="22"/>
        </w:rPr>
        <w:t>%).</w:t>
      </w:r>
    </w:p>
    <w:p w14:paraId="36AD9DB3" w14:textId="667F6CD0" w:rsidR="00515759" w:rsidRDefault="00515759" w:rsidP="00480189">
      <w:pPr>
        <w:pStyle w:val="STURNISTestostandard"/>
      </w:pPr>
      <w:r w:rsidRPr="00515759">
        <w:t xml:space="preserve">La suddivisione dei ricavi per </w:t>
      </w:r>
      <w:r w:rsidRPr="00515759">
        <w:rPr>
          <w:rFonts w:eastAsia="Times New Roman"/>
          <w:b/>
          <w:bCs/>
          <w:color w:val="005FB6"/>
        </w:rPr>
        <w:t>area geografica</w:t>
      </w:r>
      <w:r w:rsidRPr="00515759">
        <w:t xml:space="preserve"> mostra una crescita dei ricavi </w:t>
      </w:r>
      <w:r>
        <w:t>in</w:t>
      </w:r>
      <w:r w:rsidRPr="00515759">
        <w:t xml:space="preserve"> Asia (+25%), </w:t>
      </w:r>
      <w:r>
        <w:t xml:space="preserve">area </w:t>
      </w:r>
      <w:r w:rsidRPr="00515759">
        <w:t xml:space="preserve">che sconta anche l’effetto negativo dell’andamento delle valute estere (in particolare </w:t>
      </w:r>
      <w:proofErr w:type="gramStart"/>
      <w:r w:rsidRPr="00515759">
        <w:t>Rupia</w:t>
      </w:r>
      <w:proofErr w:type="gramEnd"/>
      <w:r w:rsidRPr="00515759">
        <w:t xml:space="preserve"> e Renmimbi), al netto del quale l’aumento sarebbe più elevato (+28,2%).</w:t>
      </w:r>
      <w:r>
        <w:t xml:space="preserve"> In diminuzione i ricavi generati nelle altre aree principalmente servite dal Gruppo, in particolare </w:t>
      </w:r>
      <w:r w:rsidRPr="00515759">
        <w:t xml:space="preserve">Italia (-14,4%), Europa (complessivamente -10,3%) e America (complessivamente -5,4%). </w:t>
      </w:r>
    </w:p>
    <w:p w14:paraId="647C2165" w14:textId="4F94E605" w:rsidR="00480189" w:rsidRDefault="009B6507" w:rsidP="00955460">
      <w:pPr>
        <w:spacing w:before="100" w:beforeAutospacing="1" w:after="100" w:afterAutospacing="1"/>
        <w:jc w:val="both"/>
        <w:rPr>
          <w:rFonts w:ascii="Arial" w:eastAsia="Arial" w:hAnsi="Arial" w:cs="Arial"/>
          <w:sz w:val="22"/>
          <w:szCs w:val="22"/>
        </w:rPr>
      </w:pPr>
      <w:bookmarkStart w:id="0" w:name="_Hlk134463653"/>
      <w:r w:rsidRPr="007A230B">
        <w:rPr>
          <w:rFonts w:ascii="Arial" w:eastAsia="Arial" w:hAnsi="Arial" w:cs="Arial"/>
          <w:sz w:val="22"/>
          <w:szCs w:val="22"/>
        </w:rPr>
        <w:t xml:space="preserve">In termini di aree di business, </w:t>
      </w:r>
      <w:r w:rsidR="00480189">
        <w:rPr>
          <w:rFonts w:ascii="Arial" w:eastAsia="Arial" w:hAnsi="Arial" w:cs="Arial"/>
          <w:sz w:val="22"/>
          <w:szCs w:val="22"/>
        </w:rPr>
        <w:t>r</w:t>
      </w:r>
      <w:r w:rsidR="00480189" w:rsidRPr="00480189">
        <w:rPr>
          <w:rFonts w:ascii="Arial" w:eastAsia="Arial" w:hAnsi="Arial" w:cs="Arial"/>
          <w:sz w:val="22"/>
          <w:szCs w:val="22"/>
        </w:rPr>
        <w:t xml:space="preserve">ispetto al </w:t>
      </w:r>
      <w:r w:rsidR="00515759">
        <w:rPr>
          <w:rFonts w:ascii="Arial" w:eastAsia="Arial" w:hAnsi="Arial" w:cs="Arial"/>
          <w:sz w:val="22"/>
          <w:szCs w:val="22"/>
        </w:rPr>
        <w:t>primo semestre</w:t>
      </w:r>
      <w:r w:rsidR="00480189" w:rsidRPr="00480189">
        <w:rPr>
          <w:rFonts w:ascii="Arial" w:eastAsia="Arial" w:hAnsi="Arial" w:cs="Arial"/>
          <w:sz w:val="22"/>
          <w:szCs w:val="22"/>
        </w:rPr>
        <w:t xml:space="preserve"> precedente, i ricavi generati dal segmento </w:t>
      </w:r>
      <w:r w:rsidR="00480189" w:rsidRPr="00480189">
        <w:rPr>
          <w:rFonts w:ascii="Arial" w:hAnsi="Arial" w:cs="Arial"/>
          <w:b/>
          <w:bCs/>
          <w:color w:val="005FB6"/>
          <w:sz w:val="22"/>
          <w:szCs w:val="22"/>
        </w:rPr>
        <w:t>componenti per l’automazione</w:t>
      </w:r>
      <w:r w:rsidR="00480189" w:rsidRPr="00480189">
        <w:rPr>
          <w:rFonts w:ascii="Arial" w:eastAsia="Arial" w:hAnsi="Arial" w:cs="Arial"/>
          <w:sz w:val="22"/>
          <w:szCs w:val="22"/>
        </w:rPr>
        <w:t xml:space="preserve"> sono in aumento (+1,</w:t>
      </w:r>
      <w:r w:rsidR="00515759">
        <w:rPr>
          <w:rFonts w:ascii="Arial" w:eastAsia="Arial" w:hAnsi="Arial" w:cs="Arial"/>
          <w:sz w:val="22"/>
          <w:szCs w:val="22"/>
        </w:rPr>
        <w:t>1</w:t>
      </w:r>
      <w:r w:rsidR="00480189" w:rsidRPr="00480189">
        <w:rPr>
          <w:rFonts w:ascii="Arial" w:eastAsia="Arial" w:hAnsi="Arial" w:cs="Arial"/>
          <w:sz w:val="22"/>
          <w:szCs w:val="22"/>
        </w:rPr>
        <w:t xml:space="preserve">%), </w:t>
      </w:r>
      <w:r w:rsidR="00480189" w:rsidRPr="003179BE">
        <w:rPr>
          <w:rFonts w:ascii="Arial" w:eastAsia="Arial" w:hAnsi="Arial" w:cs="Arial"/>
          <w:sz w:val="22"/>
          <w:szCs w:val="22"/>
        </w:rPr>
        <w:t xml:space="preserve">grazie alle buone performance registrate in Asia, Europa e America, solo parzialmente inficiate </w:t>
      </w:r>
      <w:r w:rsidR="00EA4D42">
        <w:rPr>
          <w:rFonts w:ascii="Arial" w:eastAsia="Arial" w:hAnsi="Arial" w:cs="Arial"/>
          <w:sz w:val="22"/>
          <w:szCs w:val="22"/>
        </w:rPr>
        <w:t>d</w:t>
      </w:r>
      <w:r w:rsidR="00480189" w:rsidRPr="003179BE">
        <w:rPr>
          <w:rFonts w:ascii="Arial" w:eastAsia="Arial" w:hAnsi="Arial" w:cs="Arial"/>
          <w:sz w:val="22"/>
          <w:szCs w:val="22"/>
        </w:rPr>
        <w:t>alla flessione dei ricavi d</w:t>
      </w:r>
      <w:r w:rsidR="00BC6B57" w:rsidRPr="003179BE">
        <w:rPr>
          <w:rFonts w:ascii="Arial" w:eastAsia="Arial" w:hAnsi="Arial" w:cs="Arial"/>
          <w:sz w:val="22"/>
          <w:szCs w:val="22"/>
        </w:rPr>
        <w:t>e</w:t>
      </w:r>
      <w:r w:rsidR="00480189" w:rsidRPr="003179BE">
        <w:rPr>
          <w:rFonts w:ascii="Arial" w:eastAsia="Arial" w:hAnsi="Arial" w:cs="Arial"/>
          <w:sz w:val="22"/>
          <w:szCs w:val="22"/>
        </w:rPr>
        <w:t>l mercato nazionale.</w:t>
      </w:r>
      <w:r w:rsidR="00480189" w:rsidRPr="00480189">
        <w:rPr>
          <w:rFonts w:ascii="Arial" w:eastAsia="Arial" w:hAnsi="Arial" w:cs="Arial"/>
          <w:sz w:val="22"/>
          <w:szCs w:val="22"/>
        </w:rPr>
        <w:t xml:space="preserve"> Si </w:t>
      </w:r>
      <w:r w:rsidR="00480189" w:rsidRPr="003179BE">
        <w:rPr>
          <w:rFonts w:ascii="Arial" w:eastAsia="Arial" w:hAnsi="Arial" w:cs="Arial"/>
          <w:sz w:val="22"/>
          <w:szCs w:val="22"/>
        </w:rPr>
        <w:t xml:space="preserve">registra invece una contrazione </w:t>
      </w:r>
      <w:r w:rsidR="00EA4D42">
        <w:rPr>
          <w:rFonts w:ascii="Arial" w:eastAsia="Arial" w:hAnsi="Arial" w:cs="Arial"/>
          <w:sz w:val="22"/>
          <w:szCs w:val="22"/>
        </w:rPr>
        <w:t xml:space="preserve">pari al 7,6% </w:t>
      </w:r>
      <w:r w:rsidR="00480189" w:rsidRPr="003179BE">
        <w:rPr>
          <w:rFonts w:ascii="Arial" w:eastAsia="Arial" w:hAnsi="Arial" w:cs="Arial"/>
          <w:sz w:val="22"/>
          <w:szCs w:val="22"/>
        </w:rPr>
        <w:t xml:space="preserve">per il segmento dei </w:t>
      </w:r>
      <w:r w:rsidR="00480189" w:rsidRPr="003179BE">
        <w:rPr>
          <w:rFonts w:ascii="Arial" w:hAnsi="Arial" w:cs="Arial"/>
          <w:b/>
          <w:bCs/>
          <w:color w:val="005FB6"/>
          <w:sz w:val="22"/>
          <w:szCs w:val="22"/>
        </w:rPr>
        <w:t>sensori</w:t>
      </w:r>
      <w:r w:rsidR="00480189" w:rsidRPr="003179BE">
        <w:rPr>
          <w:rFonts w:ascii="Arial" w:eastAsia="Arial" w:hAnsi="Arial" w:cs="Arial"/>
          <w:sz w:val="22"/>
          <w:szCs w:val="22"/>
        </w:rPr>
        <w:t xml:space="preserve"> (</w:t>
      </w:r>
      <w:r w:rsidR="00EA4D42">
        <w:rPr>
          <w:rFonts w:ascii="Arial" w:eastAsia="Arial" w:hAnsi="Arial" w:cs="Arial"/>
          <w:sz w:val="22"/>
          <w:szCs w:val="22"/>
        </w:rPr>
        <w:t>era -10,1% nel primo trimestre</w:t>
      </w:r>
      <w:r w:rsidR="00480189" w:rsidRPr="003179BE">
        <w:rPr>
          <w:rFonts w:ascii="Arial" w:eastAsia="Arial" w:hAnsi="Arial" w:cs="Arial"/>
          <w:sz w:val="22"/>
          <w:szCs w:val="22"/>
        </w:rPr>
        <w:t>), diffusa alle principali aree geografiche servite, ad esclusione del mercato Asia dove, come per il segmento componenti per l’automazione, i ricavi sono in aumento rispetto al pari periodo precedente.</w:t>
      </w:r>
    </w:p>
    <w:bookmarkEnd w:id="0"/>
    <w:p w14:paraId="54D74410" w14:textId="7A191A92" w:rsidR="00051620" w:rsidRDefault="00051620" w:rsidP="00051620">
      <w:pPr>
        <w:pStyle w:val="STURNISTestostandard"/>
      </w:pPr>
      <w:r w:rsidRPr="00051620">
        <w:lastRenderedPageBreak/>
        <w:t xml:space="preserve">Nel primo </w:t>
      </w:r>
      <w:r w:rsidR="00515759">
        <w:t>semestre</w:t>
      </w:r>
      <w:r w:rsidRPr="00051620">
        <w:t xml:space="preserve"> 2024 la raccolta ordini è stata complessivamente più alta rispetto al dato del pari periodo 2023 (+</w:t>
      </w:r>
      <w:r w:rsidR="00515759">
        <w:t>5,7</w:t>
      </w:r>
      <w:r w:rsidRPr="00051620">
        <w:t xml:space="preserve">%), </w:t>
      </w:r>
      <w:r w:rsidR="00CE30B0">
        <w:t>come risultato di</w:t>
      </w:r>
      <w:r w:rsidRPr="00051620">
        <w:t xml:space="preserve"> un aumento della raccolta ordini per il business </w:t>
      </w:r>
      <w:r w:rsidR="00515759">
        <w:t xml:space="preserve">sensori </w:t>
      </w:r>
      <w:r w:rsidRPr="00051620">
        <w:t>(+</w:t>
      </w:r>
      <w:r w:rsidR="00515759">
        <w:t>8,5</w:t>
      </w:r>
      <w:r w:rsidRPr="00051620">
        <w:t>%)</w:t>
      </w:r>
      <w:r w:rsidR="00CE30B0">
        <w:t xml:space="preserve">, </w:t>
      </w:r>
      <w:r w:rsidR="00EA4D42" w:rsidRPr="00051620">
        <w:t>più</w:t>
      </w:r>
      <w:r w:rsidRPr="00051620">
        <w:t xml:space="preserve"> contenuto per il business dei </w:t>
      </w:r>
      <w:r w:rsidR="00515759" w:rsidRPr="00051620">
        <w:t xml:space="preserve">componenti per l’automazione </w:t>
      </w:r>
      <w:r w:rsidRPr="00051620">
        <w:t>(+0,</w:t>
      </w:r>
      <w:r w:rsidR="00515759">
        <w:t>3</w:t>
      </w:r>
      <w:r w:rsidRPr="00051620">
        <w:t>%).</w:t>
      </w:r>
    </w:p>
    <w:p w14:paraId="52266CA0" w14:textId="4A47474A" w:rsidR="00051620" w:rsidRDefault="00051620" w:rsidP="00051620">
      <w:pPr>
        <w:pStyle w:val="STURNISTestostandard"/>
      </w:pPr>
      <w:r w:rsidRPr="00051620">
        <w:t xml:space="preserve">Il </w:t>
      </w:r>
      <w:r w:rsidRPr="00051620">
        <w:rPr>
          <w:rFonts w:eastAsia="Times New Roman"/>
          <w:b/>
          <w:bCs/>
          <w:color w:val="005FB6"/>
        </w:rPr>
        <w:t>valore aggiunto</w:t>
      </w:r>
      <w:r w:rsidRPr="00051620">
        <w:t xml:space="preserve"> del </w:t>
      </w:r>
      <w:r w:rsidR="00515759">
        <w:t>semestre</w:t>
      </w:r>
      <w:r w:rsidRPr="00051620">
        <w:t xml:space="preserve"> ammonta a </w:t>
      </w:r>
      <w:r w:rsidR="00515759">
        <w:t>49,6</w:t>
      </w:r>
      <w:r w:rsidRPr="00051620">
        <w:t xml:space="preserve"> mil</w:t>
      </w:r>
      <w:r>
        <w:t xml:space="preserve">ioni di </w:t>
      </w:r>
      <w:proofErr w:type="gramStart"/>
      <w:r>
        <w:t>Euro</w:t>
      </w:r>
      <w:proofErr w:type="gramEnd"/>
      <w:r w:rsidRPr="00051620">
        <w:t xml:space="preserve"> (</w:t>
      </w:r>
      <w:r w:rsidR="00515759">
        <w:t>51</w:t>
      </w:r>
      <w:r w:rsidRPr="00051620">
        <w:t xml:space="preserve"> mil</w:t>
      </w:r>
      <w:r>
        <w:t>ioni di Euro</w:t>
      </w:r>
      <w:r w:rsidRPr="00051620">
        <w:t xml:space="preserve"> nel pari periodo 2023) e corrisponde al 7</w:t>
      </w:r>
      <w:r w:rsidR="00515759">
        <w:t>2,5</w:t>
      </w:r>
      <w:r w:rsidRPr="00051620">
        <w:t xml:space="preserve">% dei ricavi, con incidenza </w:t>
      </w:r>
      <w:r w:rsidR="00562AB7">
        <w:t xml:space="preserve">percentuale </w:t>
      </w:r>
      <w:r w:rsidRPr="00051620">
        <w:t xml:space="preserve">in </w:t>
      </w:r>
      <w:r w:rsidR="00515759">
        <w:t>aumento</w:t>
      </w:r>
      <w:r w:rsidRPr="00051620">
        <w:t xml:space="preserve"> rispetto al dato del pari periodo precedente (</w:t>
      </w:r>
      <w:r w:rsidR="00515759">
        <w:t>+1,1</w:t>
      </w:r>
      <w:r w:rsidRPr="00051620">
        <w:t xml:space="preserve">%). </w:t>
      </w:r>
      <w:r>
        <w:t>Contribuiscono alla diminuzione</w:t>
      </w:r>
      <w:r w:rsidR="00515759">
        <w:t xml:space="preserve">, in valore assoluto </w:t>
      </w:r>
      <w:r w:rsidRPr="00051620">
        <w:t>complessivamente pari a</w:t>
      </w:r>
      <w:r>
        <w:t xml:space="preserve"> </w:t>
      </w:r>
      <w:r w:rsidRPr="00051620">
        <w:t>1</w:t>
      </w:r>
      <w:r>
        <w:t>,</w:t>
      </w:r>
      <w:r w:rsidR="00515759">
        <w:t>4</w:t>
      </w:r>
      <w:r w:rsidRPr="00051620">
        <w:t xml:space="preserve"> mil</w:t>
      </w:r>
      <w:r>
        <w:t xml:space="preserve">ioni di </w:t>
      </w:r>
      <w:proofErr w:type="gramStart"/>
      <w:r>
        <w:t>Euro</w:t>
      </w:r>
      <w:proofErr w:type="gramEnd"/>
      <w:r>
        <w:t xml:space="preserve">, </w:t>
      </w:r>
      <w:r w:rsidRPr="00051620">
        <w:t xml:space="preserve">i minori ricavi registrati, </w:t>
      </w:r>
      <w:r w:rsidR="00515759" w:rsidRPr="00344692">
        <w:t>solo in parte compensat</w:t>
      </w:r>
      <w:r w:rsidR="00515759">
        <w:t>i</w:t>
      </w:r>
      <w:r w:rsidR="00515759" w:rsidRPr="00344692">
        <w:t xml:space="preserve"> dalla miglior marginalità realizzata </w:t>
      </w:r>
      <w:r w:rsidR="00BC6B57">
        <w:t xml:space="preserve">connessa al differente mix dei prodotti </w:t>
      </w:r>
      <w:r w:rsidR="00B51F7B">
        <w:t xml:space="preserve">venduti </w:t>
      </w:r>
      <w:r w:rsidR="00BC6B57">
        <w:t>rispetto al medesimo periodo dell’anno precedente</w:t>
      </w:r>
      <w:r w:rsidRPr="00051620">
        <w:t>.</w:t>
      </w:r>
    </w:p>
    <w:p w14:paraId="5AA555D1" w14:textId="2F916D79" w:rsidR="00515759" w:rsidRDefault="00051620" w:rsidP="00515759">
      <w:pPr>
        <w:pStyle w:val="STURNISTestostandard"/>
      </w:pPr>
      <w:r>
        <w:t xml:space="preserve">Gli </w:t>
      </w:r>
      <w:r w:rsidRPr="00051620">
        <w:rPr>
          <w:b/>
          <w:bCs/>
          <w:color w:val="005FB6"/>
        </w:rPr>
        <w:t>altri costi operativi</w:t>
      </w:r>
      <w:r>
        <w:t xml:space="preserve"> del primo </w:t>
      </w:r>
      <w:r w:rsidR="00515759">
        <w:t>semestre</w:t>
      </w:r>
      <w:r>
        <w:t xml:space="preserve"> 2024 ammontano a </w:t>
      </w:r>
      <w:r w:rsidR="00515759">
        <w:t>11,5</w:t>
      </w:r>
      <w:r>
        <w:t xml:space="preserve"> milioni di </w:t>
      </w:r>
      <w:proofErr w:type="gramStart"/>
      <w:r>
        <w:t>Euro</w:t>
      </w:r>
      <w:proofErr w:type="gramEnd"/>
      <w:r>
        <w:t>, in diminuzione di 0,</w:t>
      </w:r>
      <w:r w:rsidR="00515759">
        <w:t>4</w:t>
      </w:r>
      <w:r>
        <w:t xml:space="preserve"> milioni di Euro rispetto al dato del primo </w:t>
      </w:r>
      <w:r w:rsidR="00515759">
        <w:t>semestre</w:t>
      </w:r>
      <w:r>
        <w:t xml:space="preserve"> 2023, con un’incidenza sui ricavi del 16,</w:t>
      </w:r>
      <w:r w:rsidR="00515759">
        <w:t>7</w:t>
      </w:r>
      <w:r>
        <w:t>% (16,</w:t>
      </w:r>
      <w:r w:rsidR="00515759">
        <w:t>6</w:t>
      </w:r>
      <w:r>
        <w:t xml:space="preserve">% nel pari </w:t>
      </w:r>
      <w:r w:rsidR="002A50B5">
        <w:t>periodo</w:t>
      </w:r>
      <w:r>
        <w:t xml:space="preserve"> precedente). </w:t>
      </w:r>
      <w:r w:rsidR="00515759">
        <w:t>La diminuzione attiene prevalentemente a costi per servizi (in particolare utenze e consulenze professionali varie) in parte inficiata da maggiori costi per lavorazioni esterne e manutenzioni.</w:t>
      </w:r>
    </w:p>
    <w:p w14:paraId="5F6B3AA5" w14:textId="50F57809" w:rsidR="00515759" w:rsidRDefault="00051620" w:rsidP="00515759">
      <w:pPr>
        <w:pStyle w:val="STURNISTestostandard"/>
      </w:pPr>
      <w:r>
        <w:t xml:space="preserve">Il </w:t>
      </w:r>
      <w:r w:rsidRPr="00051620">
        <w:rPr>
          <w:rFonts w:eastAsia="Times New Roman"/>
          <w:b/>
          <w:bCs/>
          <w:color w:val="005FB6"/>
        </w:rPr>
        <w:t>costo del personale</w:t>
      </w:r>
      <w:r>
        <w:t xml:space="preserve"> rilevato </w:t>
      </w:r>
      <w:r w:rsidR="00515759">
        <w:t>al 30 giugno 2024</w:t>
      </w:r>
      <w:r>
        <w:t xml:space="preserve">, pari a </w:t>
      </w:r>
      <w:r w:rsidR="00515759">
        <w:t>24,9</w:t>
      </w:r>
      <w:r>
        <w:t xml:space="preserve"> milioni di </w:t>
      </w:r>
      <w:proofErr w:type="gramStart"/>
      <w:r>
        <w:t>Euro</w:t>
      </w:r>
      <w:proofErr w:type="gramEnd"/>
      <w:r>
        <w:t>, risulta superiore di 0,</w:t>
      </w:r>
      <w:r w:rsidR="00515759">
        <w:t>9</w:t>
      </w:r>
      <w:r>
        <w:t xml:space="preserve"> milioni di Euro rispetto al pari periodo precedente, quando ammontava a </w:t>
      </w:r>
      <w:r w:rsidR="00515759">
        <w:t>24</w:t>
      </w:r>
      <w:r>
        <w:t xml:space="preserve"> milioni di Euro. L’incidenza percentuale sui ricavi si attesta al 3</w:t>
      </w:r>
      <w:r w:rsidR="00515759">
        <w:t>6,3</w:t>
      </w:r>
      <w:r>
        <w:t>% (3</w:t>
      </w:r>
      <w:r w:rsidR="00515759">
        <w:t>3,6</w:t>
      </w:r>
      <w:r>
        <w:t xml:space="preserve">% nel primo </w:t>
      </w:r>
      <w:r w:rsidR="00515759">
        <w:t>semestre</w:t>
      </w:r>
      <w:r>
        <w:t xml:space="preserve"> 2023). </w:t>
      </w:r>
      <w:r w:rsidR="00BC6B57">
        <w:t>Si precisa che</w:t>
      </w:r>
      <w:r w:rsidR="002A50B5">
        <w:t xml:space="preserve"> nei primi sei mesi del </w:t>
      </w:r>
      <w:r w:rsidR="00BC6B57">
        <w:t xml:space="preserve">2024 si registra un aumento dell’organico, </w:t>
      </w:r>
      <w:r w:rsidR="00515759">
        <w:t xml:space="preserve">in parte legato </w:t>
      </w:r>
      <w:r w:rsidR="00BC6B57">
        <w:t>alla stabilizzazione di 31 lavoratori interinali</w:t>
      </w:r>
      <w:r w:rsidR="00515759">
        <w:t>. Oltre a ciò</w:t>
      </w:r>
      <w:r w:rsidR="00AB6C84">
        <w:t xml:space="preserve">, </w:t>
      </w:r>
      <w:r w:rsidR="00515759">
        <w:t xml:space="preserve">a partire dal mese di giugno 2023 e successivamente a giugno 2024, </w:t>
      </w:r>
      <w:r w:rsidR="00AB6C84">
        <w:t xml:space="preserve">viene recepito </w:t>
      </w:r>
      <w:r w:rsidR="00515759" w:rsidRPr="00986E24">
        <w:t>l’aumento retributivo previsto dal CCNL per tutti i dipendenti presso i siti</w:t>
      </w:r>
      <w:r w:rsidR="00515759">
        <w:t xml:space="preserve"> italiani del Gruppo, maggiorato dall’applicazione della clausola di salvaguardia</w:t>
      </w:r>
      <w:r w:rsidR="002A50B5">
        <w:t xml:space="preserve"> definita a livello nazionale e</w:t>
      </w:r>
      <w:r w:rsidR="00515759">
        <w:t xml:space="preserve"> legata all’andamento dell’inflazione</w:t>
      </w:r>
      <w:r w:rsidR="002A50B5">
        <w:t>.</w:t>
      </w:r>
    </w:p>
    <w:p w14:paraId="2B1B72A8" w14:textId="64930E0D" w:rsidR="00AB6C84" w:rsidRPr="00986E24" w:rsidRDefault="00051620" w:rsidP="00AB6C84">
      <w:pPr>
        <w:pStyle w:val="STURNISTestostandard"/>
      </w:pPr>
      <w:r>
        <w:t xml:space="preserve">Il </w:t>
      </w:r>
      <w:r w:rsidRPr="0083465A">
        <w:rPr>
          <w:rFonts w:eastAsia="Times New Roman"/>
          <w:b/>
          <w:bCs/>
          <w:color w:val="005FB6"/>
        </w:rPr>
        <w:t>Margine Operativo Lordo (EBITDA)</w:t>
      </w:r>
      <w:r>
        <w:t xml:space="preserve"> del primo </w:t>
      </w:r>
      <w:r w:rsidR="00AB6C84">
        <w:t>semestre</w:t>
      </w:r>
      <w:r>
        <w:t xml:space="preserve"> 2024 è positivo per </w:t>
      </w:r>
      <w:r w:rsidR="00AB6C84">
        <w:t>13,3</w:t>
      </w:r>
      <w:r>
        <w:t xml:space="preserve"> milioni di </w:t>
      </w:r>
      <w:proofErr w:type="gramStart"/>
      <w:r>
        <w:t>Euro</w:t>
      </w:r>
      <w:proofErr w:type="gramEnd"/>
      <w:r>
        <w:t xml:space="preserve"> (</w:t>
      </w:r>
      <w:r w:rsidR="00AB6C84">
        <w:t>15,2</w:t>
      </w:r>
      <w:r>
        <w:t xml:space="preserve"> milioni </w:t>
      </w:r>
      <w:r w:rsidR="002A50B5">
        <w:t xml:space="preserve">di Euro </w:t>
      </w:r>
      <w:r>
        <w:t xml:space="preserve">nel pari </w:t>
      </w:r>
      <w:r w:rsidR="00AB6C84">
        <w:t>periodo</w:t>
      </w:r>
      <w:r>
        <w:t xml:space="preserve"> 2023) e corrisponde al </w:t>
      </w:r>
      <w:r w:rsidR="00AB6C84">
        <w:t>19,5</w:t>
      </w:r>
      <w:r>
        <w:t>% dei ricavi (2</w:t>
      </w:r>
      <w:r w:rsidR="00AB6C84">
        <w:t>1,3</w:t>
      </w:r>
      <w:r>
        <w:t>% dei ricavi nel 2023), in diminuzione rispetto al pari periodo dell’esercizio precedente di 1</w:t>
      </w:r>
      <w:r w:rsidR="0083465A">
        <w:t>,</w:t>
      </w:r>
      <w:r w:rsidR="00AB6C84">
        <w:t>9</w:t>
      </w:r>
      <w:r>
        <w:t xml:space="preserve"> mil</w:t>
      </w:r>
      <w:r w:rsidR="0083465A">
        <w:t>ioni di Euro</w:t>
      </w:r>
      <w:r>
        <w:t xml:space="preserve">. </w:t>
      </w:r>
      <w:r w:rsidR="00AB6C84" w:rsidRPr="00986E24">
        <w:t xml:space="preserve">La diminuzione del valore aggiunto </w:t>
      </w:r>
      <w:r w:rsidR="00AB6C84">
        <w:t xml:space="preserve">in valore assoluto </w:t>
      </w:r>
      <w:r w:rsidR="002A50B5">
        <w:t xml:space="preserve">per i minori volumi di vendita registrati </w:t>
      </w:r>
      <w:r w:rsidR="00AB6C84" w:rsidRPr="00986E24">
        <w:t xml:space="preserve">e l’aumento del costo del personale sono le principali </w:t>
      </w:r>
      <w:r w:rsidR="00AB6C84">
        <w:t>dinamiche</w:t>
      </w:r>
      <w:r w:rsidR="00AB6C84" w:rsidRPr="00986E24">
        <w:t xml:space="preserve"> che determinano il decremento del margine operativo lordo</w:t>
      </w:r>
      <w:r w:rsidR="002A50B5">
        <w:t xml:space="preserve"> rispetto al primo semestre 2023.</w:t>
      </w:r>
    </w:p>
    <w:p w14:paraId="0150C26C" w14:textId="7E023C52" w:rsidR="00AB6C84" w:rsidRPr="00986E24" w:rsidRDefault="0083465A" w:rsidP="00AB6C84">
      <w:pPr>
        <w:pStyle w:val="STURNISTestostandard"/>
      </w:pPr>
      <w:r w:rsidRPr="0083465A">
        <w:t xml:space="preserve">La voce </w:t>
      </w:r>
      <w:r w:rsidRPr="0083465A">
        <w:rPr>
          <w:b/>
          <w:bCs/>
          <w:color w:val="005FB6"/>
        </w:rPr>
        <w:t>ammortamenti e svalutazioni</w:t>
      </w:r>
      <w:r w:rsidRPr="0083465A">
        <w:t xml:space="preserve"> </w:t>
      </w:r>
      <w:r w:rsidR="00AB6C84">
        <w:t>al 30 giugno 2024</w:t>
      </w:r>
      <w:r w:rsidRPr="0083465A">
        <w:t xml:space="preserve"> è pari a </w:t>
      </w:r>
      <w:r w:rsidR="00AB6C84">
        <w:t>4</w:t>
      </w:r>
      <w:r w:rsidRPr="0083465A">
        <w:t xml:space="preserve"> mil</w:t>
      </w:r>
      <w:r>
        <w:t xml:space="preserve">ioni di </w:t>
      </w:r>
      <w:proofErr w:type="gramStart"/>
      <w:r>
        <w:t>Euro</w:t>
      </w:r>
      <w:proofErr w:type="gramEnd"/>
      <w:r w:rsidRPr="0083465A">
        <w:t xml:space="preserve"> e si confronta con un valore di </w:t>
      </w:r>
      <w:r w:rsidR="00AB6C84">
        <w:t>3,7</w:t>
      </w:r>
      <w:r w:rsidRPr="0083465A">
        <w:t xml:space="preserve"> mil</w:t>
      </w:r>
      <w:r>
        <w:t>ioni</w:t>
      </w:r>
      <w:r w:rsidRPr="0083465A">
        <w:t xml:space="preserve"> </w:t>
      </w:r>
      <w:r w:rsidR="00AB6C84">
        <w:t>rilevato al 30 giugno 2023</w:t>
      </w:r>
      <w:r w:rsidRPr="0083465A">
        <w:t xml:space="preserve">, </w:t>
      </w:r>
      <w:r w:rsidR="00AB6C84">
        <w:t>registrando</w:t>
      </w:r>
      <w:r w:rsidRPr="0083465A">
        <w:t xml:space="preserve"> un incremento di </w:t>
      </w:r>
      <w:r>
        <w:t>0,</w:t>
      </w:r>
      <w:r w:rsidR="00AB6C84">
        <w:t>2</w:t>
      </w:r>
      <w:r w:rsidRPr="0083465A">
        <w:t xml:space="preserve"> mi</w:t>
      </w:r>
      <w:r>
        <w:t>lioni di Euro</w:t>
      </w:r>
      <w:r w:rsidR="00AB6C84">
        <w:t>,</w:t>
      </w:r>
      <w:r w:rsidR="00AB6C84" w:rsidRPr="00986E24">
        <w:t xml:space="preserve"> </w:t>
      </w:r>
      <w:r w:rsidR="00AB6C84" w:rsidRPr="00407E88">
        <w:t>che sconta l’alto livello di investimento completati dal Gruppo nel corso del 2023</w:t>
      </w:r>
      <w:r w:rsidR="00AB6C84">
        <w:t>.</w:t>
      </w:r>
    </w:p>
    <w:p w14:paraId="098C4315" w14:textId="342AF40F" w:rsidR="00AB6C84" w:rsidRPr="002C4DFF" w:rsidRDefault="0083465A" w:rsidP="00AB6C84">
      <w:pPr>
        <w:spacing w:before="100" w:beforeAutospacing="1" w:after="100" w:afterAutospacing="1"/>
        <w:jc w:val="both"/>
        <w:rPr>
          <w:highlight w:val="yellow"/>
        </w:rPr>
      </w:pPr>
      <w:r w:rsidRPr="0083465A">
        <w:rPr>
          <w:rFonts w:ascii="Arial" w:hAnsi="Arial" w:cs="Arial"/>
          <w:sz w:val="22"/>
          <w:szCs w:val="22"/>
        </w:rPr>
        <w:t xml:space="preserve">Il </w:t>
      </w:r>
      <w:r w:rsidRPr="0083465A">
        <w:rPr>
          <w:rFonts w:ascii="Arial" w:hAnsi="Arial" w:cs="Arial"/>
          <w:b/>
          <w:bCs/>
          <w:color w:val="005FB6"/>
          <w:sz w:val="22"/>
          <w:szCs w:val="22"/>
        </w:rPr>
        <w:t xml:space="preserve">risultato operativo (EBIT) </w:t>
      </w:r>
      <w:r>
        <w:rPr>
          <w:rFonts w:ascii="Arial" w:hAnsi="Arial" w:cs="Arial"/>
          <w:sz w:val="22"/>
          <w:szCs w:val="22"/>
        </w:rPr>
        <w:t>al 3</w:t>
      </w:r>
      <w:r w:rsidR="00AB6C84">
        <w:rPr>
          <w:rFonts w:ascii="Arial" w:hAnsi="Arial" w:cs="Arial"/>
          <w:sz w:val="22"/>
          <w:szCs w:val="22"/>
        </w:rPr>
        <w:t>0 giugno</w:t>
      </w:r>
      <w:r>
        <w:rPr>
          <w:rFonts w:ascii="Arial" w:hAnsi="Arial" w:cs="Arial"/>
          <w:sz w:val="22"/>
          <w:szCs w:val="22"/>
        </w:rPr>
        <w:t xml:space="preserve"> </w:t>
      </w:r>
      <w:r w:rsidRPr="0083465A">
        <w:rPr>
          <w:rFonts w:ascii="Arial" w:hAnsi="Arial" w:cs="Arial"/>
          <w:sz w:val="22"/>
          <w:szCs w:val="22"/>
        </w:rPr>
        <w:t>2024</w:t>
      </w:r>
      <w:r>
        <w:rPr>
          <w:rFonts w:ascii="Arial" w:hAnsi="Arial" w:cs="Arial"/>
          <w:sz w:val="22"/>
          <w:szCs w:val="22"/>
        </w:rPr>
        <w:t>,</w:t>
      </w:r>
      <w:r w:rsidRPr="0083465A">
        <w:rPr>
          <w:rFonts w:ascii="Arial" w:hAnsi="Arial" w:cs="Arial"/>
          <w:sz w:val="22"/>
          <w:szCs w:val="22"/>
        </w:rPr>
        <w:t xml:space="preserve"> positivo e pari a</w:t>
      </w:r>
      <w:r>
        <w:rPr>
          <w:rFonts w:ascii="Arial" w:hAnsi="Arial" w:cs="Arial"/>
          <w:sz w:val="22"/>
          <w:szCs w:val="22"/>
        </w:rPr>
        <w:t xml:space="preserve"> </w:t>
      </w:r>
      <w:r w:rsidR="00AB6C84">
        <w:rPr>
          <w:rFonts w:ascii="Arial" w:hAnsi="Arial" w:cs="Arial"/>
          <w:sz w:val="22"/>
          <w:szCs w:val="22"/>
        </w:rPr>
        <w:t>9,4</w:t>
      </w:r>
      <w:r w:rsidRPr="0083465A">
        <w:rPr>
          <w:rFonts w:ascii="Arial" w:hAnsi="Arial" w:cs="Arial"/>
          <w:sz w:val="22"/>
          <w:szCs w:val="22"/>
        </w:rPr>
        <w:t xml:space="preserve"> mil</w:t>
      </w:r>
      <w:r>
        <w:rPr>
          <w:rFonts w:ascii="Arial" w:hAnsi="Arial" w:cs="Arial"/>
          <w:sz w:val="22"/>
          <w:szCs w:val="22"/>
        </w:rPr>
        <w:t xml:space="preserve">ioni di </w:t>
      </w:r>
      <w:proofErr w:type="gramStart"/>
      <w:r>
        <w:rPr>
          <w:rFonts w:ascii="Arial" w:hAnsi="Arial" w:cs="Arial"/>
          <w:sz w:val="22"/>
          <w:szCs w:val="22"/>
        </w:rPr>
        <w:t>Euro</w:t>
      </w:r>
      <w:proofErr w:type="gramEnd"/>
      <w:r w:rsidRPr="0083465A">
        <w:rPr>
          <w:rFonts w:ascii="Arial" w:hAnsi="Arial" w:cs="Arial"/>
          <w:sz w:val="22"/>
          <w:szCs w:val="22"/>
        </w:rPr>
        <w:t xml:space="preserve"> (1</w:t>
      </w:r>
      <w:r w:rsidR="00AB6C84">
        <w:rPr>
          <w:rFonts w:ascii="Arial" w:hAnsi="Arial" w:cs="Arial"/>
          <w:sz w:val="22"/>
          <w:szCs w:val="22"/>
        </w:rPr>
        <w:t>3,6</w:t>
      </w:r>
      <w:r w:rsidRPr="0083465A">
        <w:rPr>
          <w:rFonts w:ascii="Arial" w:hAnsi="Arial" w:cs="Arial"/>
          <w:sz w:val="22"/>
          <w:szCs w:val="22"/>
        </w:rPr>
        <w:t>% dei ricavi)</w:t>
      </w:r>
      <w:r>
        <w:rPr>
          <w:rFonts w:ascii="Arial" w:hAnsi="Arial" w:cs="Arial"/>
          <w:sz w:val="22"/>
          <w:szCs w:val="22"/>
        </w:rPr>
        <w:t xml:space="preserve">, è in flessione di </w:t>
      </w:r>
      <w:r w:rsidR="00AB6C84">
        <w:rPr>
          <w:rFonts w:ascii="Arial" w:hAnsi="Arial" w:cs="Arial"/>
          <w:sz w:val="22"/>
          <w:szCs w:val="22"/>
        </w:rPr>
        <w:t>2,1</w:t>
      </w:r>
      <w:r>
        <w:rPr>
          <w:rFonts w:ascii="Arial" w:hAnsi="Arial" w:cs="Arial"/>
          <w:sz w:val="22"/>
          <w:szCs w:val="22"/>
        </w:rPr>
        <w:t xml:space="preserve"> milioni di Euro rispetto al dato del 3</w:t>
      </w:r>
      <w:r w:rsidR="00AB6C84">
        <w:rPr>
          <w:rFonts w:ascii="Arial" w:hAnsi="Arial" w:cs="Arial"/>
          <w:sz w:val="22"/>
          <w:szCs w:val="22"/>
        </w:rPr>
        <w:t xml:space="preserve">0 giugno </w:t>
      </w:r>
      <w:r>
        <w:rPr>
          <w:rFonts w:ascii="Arial" w:hAnsi="Arial" w:cs="Arial"/>
          <w:sz w:val="22"/>
          <w:szCs w:val="22"/>
        </w:rPr>
        <w:t xml:space="preserve">2023, che ammontava a </w:t>
      </w:r>
      <w:r w:rsidR="00AB6C84">
        <w:rPr>
          <w:rFonts w:ascii="Arial" w:hAnsi="Arial" w:cs="Arial"/>
          <w:sz w:val="22"/>
          <w:szCs w:val="22"/>
        </w:rPr>
        <w:t>11,5</w:t>
      </w:r>
      <w:r>
        <w:rPr>
          <w:rFonts w:ascii="Arial" w:hAnsi="Arial" w:cs="Arial"/>
          <w:sz w:val="22"/>
          <w:szCs w:val="22"/>
        </w:rPr>
        <w:t xml:space="preserve"> milioni di Euro (</w:t>
      </w:r>
      <w:r w:rsidRPr="0083465A">
        <w:rPr>
          <w:rFonts w:ascii="Arial" w:hAnsi="Arial" w:cs="Arial"/>
          <w:sz w:val="22"/>
          <w:szCs w:val="22"/>
        </w:rPr>
        <w:t>1</w:t>
      </w:r>
      <w:r w:rsidR="00AB6C84">
        <w:rPr>
          <w:rFonts w:ascii="Arial" w:hAnsi="Arial" w:cs="Arial"/>
          <w:sz w:val="22"/>
          <w:szCs w:val="22"/>
        </w:rPr>
        <w:t>6</w:t>
      </w:r>
      <w:r w:rsidRPr="0083465A">
        <w:rPr>
          <w:rFonts w:ascii="Arial" w:hAnsi="Arial" w:cs="Arial"/>
          <w:sz w:val="22"/>
          <w:szCs w:val="22"/>
        </w:rPr>
        <w:t>% dei ricavi</w:t>
      </w:r>
      <w:r>
        <w:rPr>
          <w:rFonts w:ascii="Arial" w:hAnsi="Arial" w:cs="Arial"/>
          <w:sz w:val="22"/>
          <w:szCs w:val="22"/>
        </w:rPr>
        <w:t xml:space="preserve">). </w:t>
      </w:r>
      <w:r w:rsidRPr="0083465A">
        <w:rPr>
          <w:rFonts w:ascii="Arial" w:hAnsi="Arial" w:cs="Arial"/>
          <w:sz w:val="22"/>
          <w:szCs w:val="22"/>
        </w:rPr>
        <w:t xml:space="preserve">Come per il margine operativo lordo, la variazione è frutto della diminuzione delle vendite, </w:t>
      </w:r>
      <w:r w:rsidR="00AB6C84">
        <w:rPr>
          <w:rFonts w:ascii="Arial" w:hAnsi="Arial" w:cs="Arial"/>
          <w:sz w:val="22"/>
          <w:szCs w:val="22"/>
        </w:rPr>
        <w:t xml:space="preserve">inficiata anche </w:t>
      </w:r>
      <w:r w:rsidR="00AB6C84" w:rsidRPr="00AB6C84">
        <w:rPr>
          <w:rFonts w:ascii="Arial" w:hAnsi="Arial" w:cs="Arial"/>
          <w:sz w:val="22"/>
          <w:szCs w:val="22"/>
        </w:rPr>
        <w:t>dal maggior costo del personale e dai maggiori ammortamenti rilevati rispetto al periodo di confronto.</w:t>
      </w:r>
    </w:p>
    <w:p w14:paraId="5360520B" w14:textId="4DEE84AF" w:rsidR="001B5D74" w:rsidRPr="00D85E7D" w:rsidRDefault="004C2CAA" w:rsidP="006F4AB3">
      <w:pPr>
        <w:spacing w:before="100" w:beforeAutospacing="1" w:after="100" w:afterAutospacing="1"/>
        <w:jc w:val="both"/>
        <w:rPr>
          <w:rFonts w:ascii="Arial" w:hAnsi="Arial" w:cs="Arial"/>
          <w:sz w:val="22"/>
          <w:szCs w:val="22"/>
        </w:rPr>
      </w:pPr>
      <w:r>
        <w:rPr>
          <w:rFonts w:ascii="Arial" w:eastAsia="Arial" w:hAnsi="Arial" w:cs="Arial"/>
          <w:sz w:val="22"/>
          <w:szCs w:val="22"/>
        </w:rPr>
        <w:t xml:space="preserve">I </w:t>
      </w:r>
      <w:r>
        <w:rPr>
          <w:rFonts w:ascii="Arial" w:hAnsi="Arial" w:cs="Arial"/>
          <w:b/>
          <w:bCs/>
          <w:color w:val="005FB6"/>
          <w:sz w:val="22"/>
          <w:szCs w:val="22"/>
        </w:rPr>
        <w:t xml:space="preserve">proventi </w:t>
      </w:r>
      <w:r w:rsidR="006F4AB3" w:rsidRPr="00BE52E4">
        <w:rPr>
          <w:rFonts w:ascii="Arial" w:hAnsi="Arial" w:cs="Arial"/>
          <w:b/>
          <w:bCs/>
          <w:color w:val="005FB6"/>
          <w:sz w:val="22"/>
          <w:szCs w:val="22"/>
        </w:rPr>
        <w:t>da attività/passività finanziarie</w:t>
      </w:r>
      <w:r w:rsidR="006F4AB3" w:rsidRPr="00BE52E4">
        <w:rPr>
          <w:rFonts w:ascii="Arial" w:eastAsia="Arial" w:hAnsi="Arial" w:cs="Arial"/>
          <w:sz w:val="22"/>
          <w:szCs w:val="22"/>
        </w:rPr>
        <w:t xml:space="preserve"> </w:t>
      </w:r>
      <w:r w:rsidR="008C554F" w:rsidRPr="00BE52E4">
        <w:rPr>
          <w:rFonts w:ascii="Arial" w:hAnsi="Arial" w:cs="Arial"/>
          <w:sz w:val="22"/>
          <w:szCs w:val="22"/>
        </w:rPr>
        <w:t>ne</w:t>
      </w:r>
      <w:r>
        <w:rPr>
          <w:rFonts w:ascii="Arial" w:hAnsi="Arial" w:cs="Arial"/>
          <w:sz w:val="22"/>
          <w:szCs w:val="22"/>
        </w:rPr>
        <w:t xml:space="preserve">l primo </w:t>
      </w:r>
      <w:r w:rsidR="00AB6C84">
        <w:rPr>
          <w:rFonts w:ascii="Arial" w:hAnsi="Arial" w:cs="Arial"/>
          <w:sz w:val="22"/>
          <w:szCs w:val="22"/>
        </w:rPr>
        <w:t>semestre</w:t>
      </w:r>
      <w:r>
        <w:rPr>
          <w:rFonts w:ascii="Arial" w:hAnsi="Arial" w:cs="Arial"/>
          <w:sz w:val="22"/>
          <w:szCs w:val="22"/>
        </w:rPr>
        <w:t xml:space="preserve"> 2024</w:t>
      </w:r>
      <w:r w:rsidR="008A1A33" w:rsidRPr="00BE52E4">
        <w:rPr>
          <w:rFonts w:ascii="Arial" w:hAnsi="Arial" w:cs="Arial"/>
          <w:sz w:val="22"/>
          <w:szCs w:val="22"/>
        </w:rPr>
        <w:t xml:space="preserve"> </w:t>
      </w:r>
      <w:r w:rsidR="008C554F" w:rsidRPr="00BE52E4">
        <w:rPr>
          <w:rFonts w:ascii="Arial" w:hAnsi="Arial" w:cs="Arial"/>
          <w:sz w:val="22"/>
          <w:szCs w:val="22"/>
        </w:rPr>
        <w:t xml:space="preserve">sono </w:t>
      </w:r>
      <w:r w:rsidR="00FD41A7" w:rsidRPr="00BE52E4">
        <w:rPr>
          <w:rFonts w:ascii="Arial" w:hAnsi="Arial" w:cs="Arial"/>
          <w:sz w:val="22"/>
          <w:szCs w:val="22"/>
        </w:rPr>
        <w:t xml:space="preserve">complessivamente </w:t>
      </w:r>
      <w:r w:rsidR="008C554F" w:rsidRPr="00BE52E4">
        <w:rPr>
          <w:rFonts w:ascii="Arial" w:hAnsi="Arial" w:cs="Arial"/>
          <w:sz w:val="22"/>
          <w:szCs w:val="22"/>
        </w:rPr>
        <w:t xml:space="preserve">pari a </w:t>
      </w:r>
      <w:r w:rsidR="001B5D74" w:rsidRPr="00BE52E4">
        <w:rPr>
          <w:rFonts w:ascii="Arial" w:hAnsi="Arial" w:cs="Arial"/>
          <w:sz w:val="22"/>
          <w:szCs w:val="22"/>
        </w:rPr>
        <w:t>0,</w:t>
      </w:r>
      <w:r w:rsidR="00FD41A7" w:rsidRPr="00BE52E4">
        <w:rPr>
          <w:rFonts w:ascii="Arial" w:hAnsi="Arial" w:cs="Arial"/>
          <w:sz w:val="22"/>
          <w:szCs w:val="22"/>
        </w:rPr>
        <w:t>1</w:t>
      </w:r>
      <w:r w:rsidR="008C554F" w:rsidRPr="00BE52E4">
        <w:rPr>
          <w:rFonts w:ascii="Arial" w:hAnsi="Arial" w:cs="Arial"/>
          <w:sz w:val="22"/>
          <w:szCs w:val="22"/>
        </w:rPr>
        <w:t xml:space="preserve"> milioni di </w:t>
      </w:r>
      <w:proofErr w:type="gramStart"/>
      <w:r w:rsidR="008C554F" w:rsidRPr="00BE52E4">
        <w:rPr>
          <w:rFonts w:ascii="Arial" w:hAnsi="Arial" w:cs="Arial"/>
          <w:sz w:val="22"/>
          <w:szCs w:val="22"/>
        </w:rPr>
        <w:t>Euro</w:t>
      </w:r>
      <w:proofErr w:type="gramEnd"/>
      <w:r w:rsidR="008C554F" w:rsidRPr="00BE52E4">
        <w:rPr>
          <w:rFonts w:ascii="Arial" w:hAnsi="Arial" w:cs="Arial"/>
          <w:sz w:val="22"/>
          <w:szCs w:val="22"/>
        </w:rPr>
        <w:t xml:space="preserve"> (nel pari periodo 202</w:t>
      </w:r>
      <w:r>
        <w:rPr>
          <w:rFonts w:ascii="Arial" w:hAnsi="Arial" w:cs="Arial"/>
          <w:sz w:val="22"/>
          <w:szCs w:val="22"/>
        </w:rPr>
        <w:t>3</w:t>
      </w:r>
      <w:r w:rsidR="008C554F" w:rsidRPr="00BE52E4">
        <w:rPr>
          <w:rFonts w:ascii="Arial" w:hAnsi="Arial" w:cs="Arial"/>
          <w:sz w:val="22"/>
          <w:szCs w:val="22"/>
        </w:rPr>
        <w:t xml:space="preserve"> si rilevavano </w:t>
      </w:r>
      <w:r>
        <w:rPr>
          <w:rFonts w:ascii="Arial" w:hAnsi="Arial" w:cs="Arial"/>
          <w:sz w:val="22"/>
          <w:szCs w:val="22"/>
        </w:rPr>
        <w:t xml:space="preserve">oneri </w:t>
      </w:r>
      <w:r w:rsidR="008C554F" w:rsidRPr="00BE52E4">
        <w:rPr>
          <w:rFonts w:ascii="Arial" w:hAnsi="Arial" w:cs="Arial"/>
          <w:sz w:val="22"/>
          <w:szCs w:val="22"/>
        </w:rPr>
        <w:t>per 0,</w:t>
      </w:r>
      <w:r w:rsidR="00AB6C84">
        <w:rPr>
          <w:rFonts w:ascii="Arial" w:hAnsi="Arial" w:cs="Arial"/>
          <w:sz w:val="22"/>
          <w:szCs w:val="22"/>
        </w:rPr>
        <w:t>2</w:t>
      </w:r>
      <w:r w:rsidR="008C554F" w:rsidRPr="00BE52E4">
        <w:rPr>
          <w:rFonts w:ascii="Arial" w:hAnsi="Arial" w:cs="Arial"/>
          <w:sz w:val="22"/>
          <w:szCs w:val="22"/>
        </w:rPr>
        <w:t xml:space="preserve"> milioni di Euro).</w:t>
      </w:r>
      <w:r>
        <w:rPr>
          <w:rFonts w:ascii="Arial" w:hAnsi="Arial" w:cs="Arial"/>
          <w:sz w:val="22"/>
          <w:szCs w:val="22"/>
        </w:rPr>
        <w:t xml:space="preserve"> L</w:t>
      </w:r>
      <w:r w:rsidR="008C554F" w:rsidRPr="00BE52E4">
        <w:rPr>
          <w:rFonts w:ascii="Arial" w:hAnsi="Arial" w:cs="Arial"/>
          <w:sz w:val="22"/>
          <w:szCs w:val="22"/>
        </w:rPr>
        <w:t xml:space="preserve">a voce </w:t>
      </w:r>
      <w:r w:rsidR="001B5D74" w:rsidRPr="00BE52E4">
        <w:rPr>
          <w:rFonts w:ascii="Arial" w:hAnsi="Arial" w:cs="Arial"/>
          <w:sz w:val="22"/>
          <w:szCs w:val="22"/>
        </w:rPr>
        <w:t xml:space="preserve">include proventi </w:t>
      </w:r>
      <w:r w:rsidR="008C554F" w:rsidRPr="00BE52E4">
        <w:rPr>
          <w:rFonts w:ascii="Arial" w:hAnsi="Arial" w:cs="Arial"/>
          <w:sz w:val="22"/>
          <w:szCs w:val="22"/>
        </w:rPr>
        <w:t xml:space="preserve">finanziari legati </w:t>
      </w:r>
      <w:r w:rsidR="001B5D74" w:rsidRPr="00BE52E4">
        <w:rPr>
          <w:rFonts w:ascii="Arial" w:hAnsi="Arial" w:cs="Arial"/>
          <w:sz w:val="22"/>
          <w:szCs w:val="22"/>
        </w:rPr>
        <w:t>alla gestione della liquidità per 0,</w:t>
      </w:r>
      <w:r w:rsidR="00AB6C84">
        <w:rPr>
          <w:rFonts w:ascii="Arial" w:hAnsi="Arial" w:cs="Arial"/>
          <w:sz w:val="22"/>
          <w:szCs w:val="22"/>
        </w:rPr>
        <w:t>6</w:t>
      </w:r>
      <w:r w:rsidR="001B5D74" w:rsidRPr="00BE52E4">
        <w:rPr>
          <w:rFonts w:ascii="Arial" w:hAnsi="Arial" w:cs="Arial"/>
          <w:sz w:val="22"/>
          <w:szCs w:val="22"/>
        </w:rPr>
        <w:t xml:space="preserve"> milioni di </w:t>
      </w:r>
      <w:proofErr w:type="gramStart"/>
      <w:r w:rsidR="001B5D74" w:rsidRPr="00BE52E4">
        <w:rPr>
          <w:rFonts w:ascii="Arial" w:hAnsi="Arial" w:cs="Arial"/>
          <w:sz w:val="22"/>
          <w:szCs w:val="22"/>
        </w:rPr>
        <w:t>Euro</w:t>
      </w:r>
      <w:proofErr w:type="gramEnd"/>
      <w:r w:rsidR="001B5D74" w:rsidRPr="00BE52E4">
        <w:rPr>
          <w:rFonts w:ascii="Arial" w:hAnsi="Arial" w:cs="Arial"/>
          <w:sz w:val="22"/>
          <w:szCs w:val="22"/>
        </w:rPr>
        <w:t xml:space="preserve"> </w:t>
      </w:r>
      <w:r w:rsidR="00AB6C84" w:rsidRPr="00D85E7D">
        <w:rPr>
          <w:rFonts w:ascii="Arial" w:hAnsi="Arial" w:cs="Arial"/>
          <w:sz w:val="22"/>
          <w:szCs w:val="22"/>
        </w:rPr>
        <w:t>(0,</w:t>
      </w:r>
      <w:r w:rsidR="00AB6C84">
        <w:rPr>
          <w:rFonts w:ascii="Arial" w:hAnsi="Arial" w:cs="Arial"/>
          <w:sz w:val="22"/>
          <w:szCs w:val="22"/>
        </w:rPr>
        <w:t>2</w:t>
      </w:r>
      <w:r w:rsidR="00AB6C84" w:rsidRPr="00D85E7D">
        <w:rPr>
          <w:rFonts w:ascii="Arial" w:hAnsi="Arial" w:cs="Arial"/>
          <w:sz w:val="22"/>
          <w:szCs w:val="22"/>
        </w:rPr>
        <w:t xml:space="preserve"> milioni di Euro </w:t>
      </w:r>
      <w:r w:rsidR="00AB6C84">
        <w:rPr>
          <w:rFonts w:ascii="Arial" w:hAnsi="Arial" w:cs="Arial"/>
          <w:sz w:val="22"/>
          <w:szCs w:val="22"/>
        </w:rPr>
        <w:t>al 30 giugno 2023</w:t>
      </w:r>
      <w:r w:rsidR="00AB6C84" w:rsidRPr="00D85E7D">
        <w:rPr>
          <w:rFonts w:ascii="Arial" w:hAnsi="Arial" w:cs="Arial"/>
          <w:sz w:val="22"/>
          <w:szCs w:val="22"/>
        </w:rPr>
        <w:t>)</w:t>
      </w:r>
      <w:r w:rsidR="00AB6C84">
        <w:rPr>
          <w:rFonts w:ascii="Arial" w:hAnsi="Arial" w:cs="Arial"/>
          <w:sz w:val="22"/>
          <w:szCs w:val="22"/>
        </w:rPr>
        <w:t xml:space="preserve"> </w:t>
      </w:r>
      <w:r w:rsidR="001B5D74" w:rsidRPr="00BE52E4">
        <w:rPr>
          <w:rFonts w:ascii="Arial" w:hAnsi="Arial" w:cs="Arial"/>
          <w:sz w:val="22"/>
          <w:szCs w:val="22"/>
        </w:rPr>
        <w:t>e oneri connessi all’indebitamento del Gruppo per 0,</w:t>
      </w:r>
      <w:r w:rsidR="00AB6C84">
        <w:rPr>
          <w:rFonts w:ascii="Arial" w:hAnsi="Arial" w:cs="Arial"/>
          <w:sz w:val="22"/>
          <w:szCs w:val="22"/>
        </w:rPr>
        <w:t>5</w:t>
      </w:r>
      <w:r w:rsidR="001B5D74" w:rsidRPr="00BE52E4">
        <w:rPr>
          <w:rFonts w:ascii="Arial" w:hAnsi="Arial" w:cs="Arial"/>
          <w:sz w:val="22"/>
          <w:szCs w:val="22"/>
        </w:rPr>
        <w:t xml:space="preserve"> </w:t>
      </w:r>
      <w:r w:rsidR="001B5D74" w:rsidRPr="00D85E7D">
        <w:rPr>
          <w:rFonts w:ascii="Arial" w:hAnsi="Arial" w:cs="Arial"/>
          <w:sz w:val="22"/>
          <w:szCs w:val="22"/>
        </w:rPr>
        <w:t>milioni di Euro (0,</w:t>
      </w:r>
      <w:r w:rsidR="00AB6C84">
        <w:rPr>
          <w:rFonts w:ascii="Arial" w:hAnsi="Arial" w:cs="Arial"/>
          <w:sz w:val="22"/>
          <w:szCs w:val="22"/>
        </w:rPr>
        <w:t>3</w:t>
      </w:r>
      <w:r w:rsidR="001B5D74" w:rsidRPr="00D85E7D">
        <w:rPr>
          <w:rFonts w:ascii="Arial" w:hAnsi="Arial" w:cs="Arial"/>
          <w:sz w:val="22"/>
          <w:szCs w:val="22"/>
        </w:rPr>
        <w:t xml:space="preserve"> milioni di Euro ne</w:t>
      </w:r>
      <w:r w:rsidR="00BE52E4" w:rsidRPr="00D85E7D">
        <w:rPr>
          <w:rFonts w:ascii="Arial" w:hAnsi="Arial" w:cs="Arial"/>
          <w:sz w:val="22"/>
          <w:szCs w:val="22"/>
        </w:rPr>
        <w:t xml:space="preserve">i primi </w:t>
      </w:r>
      <w:r w:rsidR="00AB6C84">
        <w:rPr>
          <w:rFonts w:ascii="Arial" w:hAnsi="Arial" w:cs="Arial"/>
          <w:sz w:val="22"/>
          <w:szCs w:val="22"/>
        </w:rPr>
        <w:t>sei</w:t>
      </w:r>
      <w:r>
        <w:rPr>
          <w:rFonts w:ascii="Arial" w:hAnsi="Arial" w:cs="Arial"/>
          <w:sz w:val="22"/>
          <w:szCs w:val="22"/>
        </w:rPr>
        <w:t xml:space="preserve"> </w:t>
      </w:r>
      <w:r w:rsidR="00BE52E4" w:rsidRPr="00D85E7D">
        <w:rPr>
          <w:rFonts w:ascii="Arial" w:hAnsi="Arial" w:cs="Arial"/>
          <w:sz w:val="22"/>
          <w:szCs w:val="22"/>
        </w:rPr>
        <w:t xml:space="preserve">mesi del </w:t>
      </w:r>
      <w:r w:rsidR="001B5D74" w:rsidRPr="00D85E7D">
        <w:rPr>
          <w:rFonts w:ascii="Arial" w:hAnsi="Arial" w:cs="Arial"/>
          <w:sz w:val="22"/>
          <w:szCs w:val="22"/>
        </w:rPr>
        <w:t>202</w:t>
      </w:r>
      <w:r>
        <w:rPr>
          <w:rFonts w:ascii="Arial" w:hAnsi="Arial" w:cs="Arial"/>
          <w:sz w:val="22"/>
          <w:szCs w:val="22"/>
        </w:rPr>
        <w:t>3</w:t>
      </w:r>
      <w:r w:rsidR="001B5D74" w:rsidRPr="00D85E7D">
        <w:rPr>
          <w:rFonts w:ascii="Arial" w:hAnsi="Arial" w:cs="Arial"/>
          <w:sz w:val="22"/>
          <w:szCs w:val="22"/>
        </w:rPr>
        <w:t>).</w:t>
      </w:r>
    </w:p>
    <w:p w14:paraId="438CFC4B" w14:textId="58F29E60" w:rsidR="009A23D5" w:rsidRDefault="00D85E7D" w:rsidP="006F4AB3">
      <w:pPr>
        <w:spacing w:before="100" w:beforeAutospacing="1" w:after="100" w:afterAutospacing="1"/>
        <w:jc w:val="both"/>
        <w:rPr>
          <w:rFonts w:ascii="Arial" w:hAnsi="Arial" w:cs="Arial"/>
          <w:sz w:val="22"/>
          <w:szCs w:val="22"/>
        </w:rPr>
      </w:pPr>
      <w:r w:rsidRPr="00D85E7D">
        <w:rPr>
          <w:rFonts w:ascii="Arial" w:hAnsi="Arial" w:cs="Arial"/>
          <w:sz w:val="22"/>
          <w:szCs w:val="22"/>
        </w:rPr>
        <w:t>L</w:t>
      </w:r>
      <w:r w:rsidR="0025142B" w:rsidRPr="00D85E7D">
        <w:rPr>
          <w:rFonts w:ascii="Arial" w:hAnsi="Arial" w:cs="Arial"/>
          <w:sz w:val="22"/>
          <w:szCs w:val="22"/>
        </w:rPr>
        <w:t xml:space="preserve">e </w:t>
      </w:r>
      <w:r w:rsidR="0025142B" w:rsidRPr="00D85E7D">
        <w:rPr>
          <w:rFonts w:ascii="Arial" w:hAnsi="Arial" w:cs="Arial"/>
          <w:b/>
          <w:bCs/>
          <w:color w:val="005FB6"/>
          <w:sz w:val="22"/>
          <w:szCs w:val="22"/>
        </w:rPr>
        <w:t>imposte</w:t>
      </w:r>
      <w:r w:rsidR="0025142B" w:rsidRPr="00D85E7D">
        <w:rPr>
          <w:rFonts w:ascii="Arial" w:hAnsi="Arial" w:cs="Arial"/>
          <w:color w:val="424242"/>
          <w:sz w:val="22"/>
          <w:szCs w:val="22"/>
        </w:rPr>
        <w:t xml:space="preserve"> </w:t>
      </w:r>
      <w:r w:rsidR="0025142B" w:rsidRPr="00D85E7D">
        <w:rPr>
          <w:rFonts w:ascii="Arial" w:hAnsi="Arial" w:cs="Arial"/>
          <w:sz w:val="22"/>
          <w:szCs w:val="22"/>
        </w:rPr>
        <w:t xml:space="preserve">risultano complessivamente negative e ammontano a </w:t>
      </w:r>
      <w:r w:rsidR="00AB6C84">
        <w:rPr>
          <w:rFonts w:ascii="Arial" w:hAnsi="Arial" w:cs="Arial"/>
          <w:sz w:val="22"/>
          <w:szCs w:val="22"/>
        </w:rPr>
        <w:t>2,3</w:t>
      </w:r>
      <w:r w:rsidR="0025142B" w:rsidRPr="00D85E7D">
        <w:rPr>
          <w:rFonts w:ascii="Arial" w:hAnsi="Arial" w:cs="Arial"/>
          <w:sz w:val="22"/>
          <w:szCs w:val="22"/>
        </w:rPr>
        <w:t xml:space="preserve"> milioni di </w:t>
      </w:r>
      <w:proofErr w:type="gramStart"/>
      <w:r w:rsidR="0025142B" w:rsidRPr="00D85E7D">
        <w:rPr>
          <w:rFonts w:ascii="Arial" w:hAnsi="Arial" w:cs="Arial"/>
          <w:sz w:val="22"/>
          <w:szCs w:val="22"/>
        </w:rPr>
        <w:t>Euro</w:t>
      </w:r>
      <w:proofErr w:type="gramEnd"/>
      <w:r w:rsidR="0025142B" w:rsidRPr="00D85E7D">
        <w:rPr>
          <w:rFonts w:ascii="Arial" w:hAnsi="Arial" w:cs="Arial"/>
          <w:sz w:val="22"/>
          <w:szCs w:val="22"/>
        </w:rPr>
        <w:t xml:space="preserve"> (</w:t>
      </w:r>
      <w:r w:rsidR="005151AA">
        <w:rPr>
          <w:rFonts w:ascii="Arial" w:hAnsi="Arial" w:cs="Arial"/>
          <w:sz w:val="22"/>
          <w:szCs w:val="22"/>
        </w:rPr>
        <w:t xml:space="preserve">erano </w:t>
      </w:r>
      <w:r w:rsidR="0025142B" w:rsidRPr="00D85E7D">
        <w:rPr>
          <w:rFonts w:ascii="Arial" w:hAnsi="Arial" w:cs="Arial"/>
          <w:sz w:val="22"/>
          <w:szCs w:val="22"/>
        </w:rPr>
        <w:t xml:space="preserve">complessivamente negative per </w:t>
      </w:r>
      <w:r w:rsidR="00AB6C84">
        <w:rPr>
          <w:rFonts w:ascii="Arial" w:hAnsi="Arial" w:cs="Arial"/>
          <w:sz w:val="22"/>
          <w:szCs w:val="22"/>
        </w:rPr>
        <w:t>3,</w:t>
      </w:r>
      <w:r w:rsidR="00F3759E">
        <w:rPr>
          <w:rFonts w:ascii="Arial" w:hAnsi="Arial" w:cs="Arial"/>
          <w:sz w:val="22"/>
          <w:szCs w:val="22"/>
        </w:rPr>
        <w:t>7</w:t>
      </w:r>
      <w:r w:rsidR="0025142B" w:rsidRPr="00D85E7D">
        <w:rPr>
          <w:rFonts w:ascii="Arial" w:hAnsi="Arial" w:cs="Arial"/>
          <w:sz w:val="22"/>
          <w:szCs w:val="22"/>
        </w:rPr>
        <w:t xml:space="preserve"> milioni di Euro ne</w:t>
      </w:r>
      <w:r w:rsidR="004C2CAA">
        <w:rPr>
          <w:rFonts w:ascii="Arial" w:hAnsi="Arial" w:cs="Arial"/>
          <w:sz w:val="22"/>
          <w:szCs w:val="22"/>
        </w:rPr>
        <w:t xml:space="preserve">l primo </w:t>
      </w:r>
      <w:r w:rsidR="00AB6C84">
        <w:rPr>
          <w:rFonts w:ascii="Arial" w:hAnsi="Arial" w:cs="Arial"/>
          <w:sz w:val="22"/>
          <w:szCs w:val="22"/>
        </w:rPr>
        <w:t>semestre</w:t>
      </w:r>
      <w:r w:rsidR="004C2CAA">
        <w:rPr>
          <w:rFonts w:ascii="Arial" w:hAnsi="Arial" w:cs="Arial"/>
          <w:sz w:val="22"/>
          <w:szCs w:val="22"/>
        </w:rPr>
        <w:t xml:space="preserve"> 2023, quando includevano 0,6 milioni di Euro come accantonamento per l</w:t>
      </w:r>
      <w:r w:rsidR="00A27BAB" w:rsidRPr="00D85E7D">
        <w:rPr>
          <w:rFonts w:ascii="Arial" w:hAnsi="Arial" w:cs="Arial"/>
          <w:sz w:val="22"/>
          <w:szCs w:val="22"/>
        </w:rPr>
        <w:t>a procedura di accertamento legat</w:t>
      </w:r>
      <w:r w:rsidR="004C2CAA">
        <w:rPr>
          <w:rFonts w:ascii="Arial" w:hAnsi="Arial" w:cs="Arial"/>
          <w:sz w:val="22"/>
          <w:szCs w:val="22"/>
        </w:rPr>
        <w:t>a</w:t>
      </w:r>
      <w:r w:rsidR="00A27BAB" w:rsidRPr="00D85E7D">
        <w:rPr>
          <w:rFonts w:ascii="Arial" w:hAnsi="Arial" w:cs="Arial"/>
          <w:sz w:val="22"/>
          <w:szCs w:val="22"/>
        </w:rPr>
        <w:t xml:space="preserve"> alla verifica fiscale nei confronti della Capogruppo</w:t>
      </w:r>
      <w:r w:rsidR="00AA0F8D" w:rsidRPr="00D85E7D">
        <w:rPr>
          <w:rFonts w:ascii="Arial" w:hAnsi="Arial" w:cs="Arial"/>
          <w:sz w:val="22"/>
          <w:szCs w:val="22"/>
        </w:rPr>
        <w:t xml:space="preserve"> degli esercizi 2019 e 2020</w:t>
      </w:r>
      <w:r w:rsidR="004C2CAA">
        <w:rPr>
          <w:rFonts w:ascii="Arial" w:hAnsi="Arial" w:cs="Arial"/>
          <w:sz w:val="22"/>
          <w:szCs w:val="22"/>
        </w:rPr>
        <w:t>, la cui risoluzione è avvenuta nel quarto trimestre 2023).</w:t>
      </w:r>
    </w:p>
    <w:p w14:paraId="40BEDF73" w14:textId="442466EA" w:rsidR="0025142B" w:rsidRPr="00D85E7D" w:rsidRDefault="006F4AB3" w:rsidP="006F4AB3">
      <w:pPr>
        <w:spacing w:before="100" w:beforeAutospacing="1" w:after="100" w:afterAutospacing="1"/>
        <w:jc w:val="both"/>
        <w:rPr>
          <w:rFonts w:ascii="Arial" w:hAnsi="Arial" w:cs="Arial"/>
          <w:sz w:val="22"/>
          <w:szCs w:val="22"/>
        </w:rPr>
      </w:pPr>
      <w:r w:rsidRPr="00D85E7D">
        <w:rPr>
          <w:rFonts w:ascii="Arial" w:eastAsia="Arial" w:hAnsi="Arial" w:cs="Arial"/>
          <w:sz w:val="22"/>
          <w:szCs w:val="22"/>
        </w:rPr>
        <w:lastRenderedPageBreak/>
        <w:t xml:space="preserve">Il </w:t>
      </w:r>
      <w:r w:rsidR="009B661A" w:rsidRPr="00D85E7D">
        <w:rPr>
          <w:rFonts w:ascii="Arial" w:hAnsi="Arial" w:cs="Arial"/>
          <w:b/>
          <w:bCs/>
          <w:color w:val="005FB6"/>
          <w:sz w:val="22"/>
          <w:szCs w:val="22"/>
        </w:rPr>
        <w:t>r</w:t>
      </w:r>
      <w:r w:rsidRPr="00D85E7D">
        <w:rPr>
          <w:rFonts w:ascii="Arial" w:hAnsi="Arial" w:cs="Arial"/>
          <w:b/>
          <w:bCs/>
          <w:color w:val="005FB6"/>
          <w:sz w:val="22"/>
          <w:szCs w:val="22"/>
        </w:rPr>
        <w:t>isultato da attività operative continuative</w:t>
      </w:r>
      <w:r w:rsidRPr="00D85E7D">
        <w:rPr>
          <w:rFonts w:ascii="Arial" w:eastAsia="Arial" w:hAnsi="Arial" w:cs="Arial"/>
          <w:sz w:val="22"/>
          <w:szCs w:val="22"/>
        </w:rPr>
        <w:t xml:space="preserve"> al</w:t>
      </w:r>
      <w:r w:rsidR="0025142B" w:rsidRPr="00D85E7D">
        <w:rPr>
          <w:rFonts w:ascii="Arial" w:eastAsia="Arial" w:hAnsi="Arial" w:cs="Arial"/>
          <w:sz w:val="22"/>
          <w:szCs w:val="22"/>
        </w:rPr>
        <w:t xml:space="preserve"> 3</w:t>
      </w:r>
      <w:r w:rsidR="00AB6C84">
        <w:rPr>
          <w:rFonts w:ascii="Arial" w:eastAsia="Arial" w:hAnsi="Arial" w:cs="Arial"/>
          <w:sz w:val="22"/>
          <w:szCs w:val="22"/>
        </w:rPr>
        <w:t xml:space="preserve">0 giugno </w:t>
      </w:r>
      <w:r w:rsidR="006C53D4">
        <w:rPr>
          <w:rFonts w:ascii="Arial" w:eastAsia="Arial" w:hAnsi="Arial" w:cs="Arial"/>
          <w:sz w:val="22"/>
          <w:szCs w:val="22"/>
        </w:rPr>
        <w:t xml:space="preserve">2024 </w:t>
      </w:r>
      <w:r w:rsidR="0025142B" w:rsidRPr="00D85E7D">
        <w:rPr>
          <w:rFonts w:ascii="Arial" w:eastAsia="Arial" w:hAnsi="Arial" w:cs="Arial"/>
          <w:sz w:val="22"/>
          <w:szCs w:val="22"/>
        </w:rPr>
        <w:t>è</w:t>
      </w:r>
      <w:r w:rsidRPr="00D85E7D">
        <w:rPr>
          <w:rFonts w:ascii="Arial" w:eastAsia="Arial" w:hAnsi="Arial" w:cs="Arial"/>
          <w:sz w:val="22"/>
          <w:szCs w:val="22"/>
        </w:rPr>
        <w:t xml:space="preserve"> positivo</w:t>
      </w:r>
      <w:r w:rsidR="00CD3CF0" w:rsidRPr="00D85E7D">
        <w:rPr>
          <w:rFonts w:ascii="Arial" w:eastAsia="Arial" w:hAnsi="Arial" w:cs="Arial"/>
          <w:sz w:val="22"/>
          <w:szCs w:val="22"/>
        </w:rPr>
        <w:t xml:space="preserve"> </w:t>
      </w:r>
      <w:r w:rsidR="009B661A" w:rsidRPr="00D85E7D">
        <w:rPr>
          <w:rFonts w:ascii="Arial" w:hAnsi="Arial" w:cs="Arial"/>
          <w:sz w:val="22"/>
          <w:szCs w:val="22"/>
        </w:rPr>
        <w:t xml:space="preserve">per </w:t>
      </w:r>
      <w:r w:rsidR="00AB6C84">
        <w:rPr>
          <w:rFonts w:ascii="Arial" w:hAnsi="Arial" w:cs="Arial"/>
          <w:sz w:val="22"/>
          <w:szCs w:val="22"/>
        </w:rPr>
        <w:t>7,2</w:t>
      </w:r>
      <w:r w:rsidR="009B661A" w:rsidRPr="00D85E7D">
        <w:rPr>
          <w:rFonts w:ascii="Arial" w:hAnsi="Arial" w:cs="Arial"/>
          <w:sz w:val="22"/>
          <w:szCs w:val="22"/>
        </w:rPr>
        <w:t xml:space="preserve"> milioni di </w:t>
      </w:r>
      <w:proofErr w:type="gramStart"/>
      <w:r w:rsidR="009B661A" w:rsidRPr="00D85E7D">
        <w:rPr>
          <w:rFonts w:ascii="Arial" w:hAnsi="Arial" w:cs="Arial"/>
          <w:sz w:val="22"/>
          <w:szCs w:val="22"/>
        </w:rPr>
        <w:t>Euro</w:t>
      </w:r>
      <w:proofErr w:type="gramEnd"/>
      <w:r w:rsidR="009B661A" w:rsidRPr="00D85E7D">
        <w:rPr>
          <w:rFonts w:ascii="Arial" w:hAnsi="Arial" w:cs="Arial"/>
          <w:sz w:val="22"/>
          <w:szCs w:val="22"/>
        </w:rPr>
        <w:t xml:space="preserve">, in </w:t>
      </w:r>
      <w:r w:rsidR="0025142B" w:rsidRPr="00D85E7D">
        <w:rPr>
          <w:rFonts w:ascii="Arial" w:hAnsi="Arial" w:cs="Arial"/>
          <w:sz w:val="22"/>
          <w:szCs w:val="22"/>
        </w:rPr>
        <w:t>diminuzione</w:t>
      </w:r>
      <w:r w:rsidR="009B661A" w:rsidRPr="00D85E7D">
        <w:rPr>
          <w:rFonts w:ascii="Arial" w:hAnsi="Arial" w:cs="Arial"/>
          <w:sz w:val="22"/>
          <w:szCs w:val="22"/>
        </w:rPr>
        <w:t xml:space="preserve"> di </w:t>
      </w:r>
      <w:r w:rsidR="006C53D4">
        <w:rPr>
          <w:rFonts w:ascii="Arial" w:hAnsi="Arial" w:cs="Arial"/>
          <w:sz w:val="22"/>
          <w:szCs w:val="22"/>
        </w:rPr>
        <w:t>0,</w:t>
      </w:r>
      <w:r w:rsidR="00AB6C84">
        <w:rPr>
          <w:rFonts w:ascii="Arial" w:hAnsi="Arial" w:cs="Arial"/>
          <w:sz w:val="22"/>
          <w:szCs w:val="22"/>
        </w:rPr>
        <w:t>5</w:t>
      </w:r>
      <w:r w:rsidR="009B661A" w:rsidRPr="00D85E7D">
        <w:rPr>
          <w:rFonts w:ascii="Arial" w:hAnsi="Arial" w:cs="Arial"/>
          <w:sz w:val="22"/>
          <w:szCs w:val="22"/>
        </w:rPr>
        <w:t xml:space="preserve"> milioni di Euro rispetto al dato </w:t>
      </w:r>
      <w:r w:rsidR="0025142B" w:rsidRPr="00D85E7D">
        <w:rPr>
          <w:rFonts w:ascii="Arial" w:hAnsi="Arial" w:cs="Arial"/>
          <w:sz w:val="22"/>
          <w:szCs w:val="22"/>
        </w:rPr>
        <w:t>rilevato ne</w:t>
      </w:r>
      <w:r w:rsidR="00D85E7D" w:rsidRPr="00D85E7D">
        <w:rPr>
          <w:rFonts w:ascii="Arial" w:hAnsi="Arial" w:cs="Arial"/>
          <w:sz w:val="22"/>
          <w:szCs w:val="22"/>
        </w:rPr>
        <w:t xml:space="preserve">i primi </w:t>
      </w:r>
      <w:r w:rsidR="00AB6C84">
        <w:rPr>
          <w:rFonts w:ascii="Arial" w:hAnsi="Arial" w:cs="Arial"/>
          <w:sz w:val="22"/>
          <w:szCs w:val="22"/>
        </w:rPr>
        <w:t>sei</w:t>
      </w:r>
      <w:r w:rsidR="00D85E7D" w:rsidRPr="00D85E7D">
        <w:rPr>
          <w:rFonts w:ascii="Arial" w:hAnsi="Arial" w:cs="Arial"/>
          <w:sz w:val="22"/>
          <w:szCs w:val="22"/>
        </w:rPr>
        <w:t xml:space="preserve"> mesi del </w:t>
      </w:r>
      <w:r w:rsidR="0025142B" w:rsidRPr="00D85E7D">
        <w:rPr>
          <w:rFonts w:ascii="Arial" w:hAnsi="Arial" w:cs="Arial"/>
          <w:sz w:val="22"/>
          <w:szCs w:val="22"/>
        </w:rPr>
        <w:t>202</w:t>
      </w:r>
      <w:r w:rsidR="006C53D4">
        <w:rPr>
          <w:rFonts w:ascii="Arial" w:hAnsi="Arial" w:cs="Arial"/>
          <w:sz w:val="22"/>
          <w:szCs w:val="22"/>
        </w:rPr>
        <w:t>3</w:t>
      </w:r>
      <w:r w:rsidR="0025142B" w:rsidRPr="00D85E7D">
        <w:rPr>
          <w:rFonts w:ascii="Arial" w:hAnsi="Arial" w:cs="Arial"/>
          <w:sz w:val="22"/>
          <w:szCs w:val="22"/>
        </w:rPr>
        <w:t xml:space="preserve">. </w:t>
      </w:r>
    </w:p>
    <w:p w14:paraId="07B8BA34" w14:textId="582AF899" w:rsidR="0025142B" w:rsidRPr="00D85E7D" w:rsidRDefault="006F4AB3" w:rsidP="00AC6289">
      <w:pPr>
        <w:spacing w:before="100" w:beforeAutospacing="1" w:after="100" w:afterAutospacing="1"/>
        <w:jc w:val="both"/>
        <w:rPr>
          <w:rFonts w:ascii="Arial" w:eastAsia="Arial" w:hAnsi="Arial" w:cs="Arial"/>
          <w:sz w:val="22"/>
          <w:szCs w:val="22"/>
        </w:rPr>
      </w:pPr>
      <w:r w:rsidRPr="00D85E7D">
        <w:rPr>
          <w:rFonts w:ascii="Arial" w:eastAsia="Arial" w:hAnsi="Arial" w:cs="Arial"/>
          <w:sz w:val="22"/>
          <w:szCs w:val="22"/>
        </w:rPr>
        <w:t xml:space="preserve">Il </w:t>
      </w:r>
      <w:r w:rsidR="009B661A" w:rsidRPr="00D85E7D">
        <w:rPr>
          <w:rFonts w:ascii="Arial" w:hAnsi="Arial" w:cs="Arial"/>
          <w:b/>
          <w:bCs/>
          <w:color w:val="005FB6"/>
          <w:sz w:val="22"/>
          <w:szCs w:val="22"/>
        </w:rPr>
        <w:t>r</w:t>
      </w:r>
      <w:r w:rsidRPr="00D85E7D">
        <w:rPr>
          <w:rFonts w:ascii="Arial" w:hAnsi="Arial" w:cs="Arial"/>
          <w:b/>
          <w:bCs/>
          <w:color w:val="005FB6"/>
          <w:sz w:val="22"/>
          <w:szCs w:val="22"/>
        </w:rPr>
        <w:t>isultato netto</w:t>
      </w:r>
      <w:r w:rsidRPr="00D85E7D">
        <w:rPr>
          <w:rFonts w:ascii="Arial" w:eastAsia="Arial" w:hAnsi="Arial" w:cs="Arial"/>
          <w:sz w:val="22"/>
          <w:szCs w:val="22"/>
        </w:rPr>
        <w:t xml:space="preserve"> del Gruppo </w:t>
      </w:r>
      <w:r w:rsidR="009B661A" w:rsidRPr="00D85E7D">
        <w:rPr>
          <w:rFonts w:ascii="Arial" w:hAnsi="Arial" w:cs="Arial"/>
          <w:sz w:val="22"/>
          <w:szCs w:val="22"/>
        </w:rPr>
        <w:t xml:space="preserve">al </w:t>
      </w:r>
      <w:r w:rsidR="0025142B" w:rsidRPr="00D85E7D">
        <w:rPr>
          <w:rFonts w:ascii="Arial" w:hAnsi="Arial" w:cs="Arial"/>
          <w:sz w:val="22"/>
          <w:szCs w:val="22"/>
        </w:rPr>
        <w:t>3</w:t>
      </w:r>
      <w:r w:rsidR="00AB6C84">
        <w:rPr>
          <w:rFonts w:ascii="Arial" w:hAnsi="Arial" w:cs="Arial"/>
          <w:sz w:val="22"/>
          <w:szCs w:val="22"/>
        </w:rPr>
        <w:t xml:space="preserve">0 giugno </w:t>
      </w:r>
      <w:r w:rsidR="006C53D4">
        <w:rPr>
          <w:rFonts w:ascii="Arial" w:hAnsi="Arial" w:cs="Arial"/>
          <w:sz w:val="22"/>
          <w:szCs w:val="22"/>
        </w:rPr>
        <w:t xml:space="preserve">2024 </w:t>
      </w:r>
      <w:r w:rsidR="009B661A" w:rsidRPr="00D85E7D">
        <w:rPr>
          <w:rFonts w:ascii="Arial" w:hAnsi="Arial" w:cs="Arial"/>
          <w:sz w:val="22"/>
          <w:szCs w:val="22"/>
        </w:rPr>
        <w:t xml:space="preserve">è positivo per </w:t>
      </w:r>
      <w:r w:rsidR="00AB6C84">
        <w:rPr>
          <w:rFonts w:ascii="Arial" w:hAnsi="Arial" w:cs="Arial"/>
          <w:sz w:val="22"/>
          <w:szCs w:val="22"/>
        </w:rPr>
        <w:t>7,2</w:t>
      </w:r>
      <w:r w:rsidR="0025142B" w:rsidRPr="00D85E7D">
        <w:rPr>
          <w:rFonts w:ascii="Arial" w:hAnsi="Arial" w:cs="Arial"/>
          <w:sz w:val="22"/>
          <w:szCs w:val="22"/>
        </w:rPr>
        <w:t xml:space="preserve"> </w:t>
      </w:r>
      <w:r w:rsidR="009B661A" w:rsidRPr="00D85E7D">
        <w:rPr>
          <w:rFonts w:ascii="Arial" w:hAnsi="Arial" w:cs="Arial"/>
          <w:sz w:val="22"/>
          <w:szCs w:val="22"/>
        </w:rPr>
        <w:t xml:space="preserve">milioni di </w:t>
      </w:r>
      <w:proofErr w:type="gramStart"/>
      <w:r w:rsidR="009B661A" w:rsidRPr="00D85E7D">
        <w:rPr>
          <w:rFonts w:ascii="Arial" w:hAnsi="Arial" w:cs="Arial"/>
          <w:sz w:val="22"/>
          <w:szCs w:val="22"/>
        </w:rPr>
        <w:t>Euro</w:t>
      </w:r>
      <w:proofErr w:type="gramEnd"/>
      <w:r w:rsidR="005151AA">
        <w:rPr>
          <w:rFonts w:ascii="Arial" w:hAnsi="Arial" w:cs="Arial"/>
          <w:sz w:val="22"/>
          <w:szCs w:val="22"/>
        </w:rPr>
        <w:t xml:space="preserve">, </w:t>
      </w:r>
      <w:r w:rsidR="00B61370">
        <w:rPr>
          <w:rFonts w:ascii="Arial" w:hAnsi="Arial" w:cs="Arial"/>
          <w:sz w:val="22"/>
          <w:szCs w:val="22"/>
        </w:rPr>
        <w:t>confrontandosi con 7,4</w:t>
      </w:r>
      <w:r w:rsidR="005151AA">
        <w:rPr>
          <w:rFonts w:ascii="Arial" w:hAnsi="Arial" w:cs="Arial"/>
          <w:sz w:val="22"/>
          <w:szCs w:val="22"/>
        </w:rPr>
        <w:t xml:space="preserve"> milioni </w:t>
      </w:r>
      <w:r w:rsidR="009B661A" w:rsidRPr="00D85E7D">
        <w:rPr>
          <w:rFonts w:ascii="Arial" w:hAnsi="Arial" w:cs="Arial"/>
          <w:sz w:val="22"/>
          <w:szCs w:val="22"/>
        </w:rPr>
        <w:t>di Euro</w:t>
      </w:r>
      <w:r w:rsidR="005151AA" w:rsidRPr="00D85E7D">
        <w:rPr>
          <w:rFonts w:ascii="Arial" w:hAnsi="Arial" w:cs="Arial"/>
          <w:sz w:val="22"/>
          <w:szCs w:val="22"/>
        </w:rPr>
        <w:t xml:space="preserve"> </w:t>
      </w:r>
      <w:r w:rsidR="006C53D4">
        <w:rPr>
          <w:rFonts w:ascii="Arial" w:hAnsi="Arial" w:cs="Arial"/>
          <w:sz w:val="22"/>
          <w:szCs w:val="22"/>
        </w:rPr>
        <w:t xml:space="preserve">rilevati </w:t>
      </w:r>
      <w:r w:rsidR="005151AA">
        <w:rPr>
          <w:rFonts w:ascii="Arial" w:hAnsi="Arial" w:cs="Arial"/>
          <w:sz w:val="22"/>
          <w:szCs w:val="22"/>
        </w:rPr>
        <w:t>a</w:t>
      </w:r>
      <w:r w:rsidR="005151AA" w:rsidRPr="00D85E7D">
        <w:rPr>
          <w:rFonts w:ascii="Arial" w:hAnsi="Arial" w:cs="Arial"/>
          <w:sz w:val="22"/>
          <w:szCs w:val="22"/>
        </w:rPr>
        <w:t>l 3</w:t>
      </w:r>
      <w:r w:rsidR="00B61370">
        <w:rPr>
          <w:rFonts w:ascii="Arial" w:hAnsi="Arial" w:cs="Arial"/>
          <w:sz w:val="22"/>
          <w:szCs w:val="22"/>
        </w:rPr>
        <w:t xml:space="preserve">0 giugno </w:t>
      </w:r>
      <w:r w:rsidR="006C53D4">
        <w:rPr>
          <w:rFonts w:ascii="Arial" w:hAnsi="Arial" w:cs="Arial"/>
          <w:sz w:val="22"/>
          <w:szCs w:val="22"/>
        </w:rPr>
        <w:t>2023</w:t>
      </w:r>
      <w:r w:rsidR="005151AA">
        <w:rPr>
          <w:rFonts w:ascii="Arial" w:hAnsi="Arial" w:cs="Arial"/>
          <w:sz w:val="22"/>
          <w:szCs w:val="22"/>
        </w:rPr>
        <w:t xml:space="preserve">. </w:t>
      </w:r>
    </w:p>
    <w:p w14:paraId="314B891F" w14:textId="2B86D0A1" w:rsidR="00B61370" w:rsidRPr="00B375F1" w:rsidRDefault="006F4AB3" w:rsidP="00B61370">
      <w:pPr>
        <w:spacing w:before="100" w:beforeAutospacing="1" w:after="100" w:afterAutospacing="1"/>
        <w:jc w:val="both"/>
        <w:rPr>
          <w:rFonts w:ascii="Arial" w:hAnsi="Arial" w:cs="Arial"/>
          <w:sz w:val="22"/>
          <w:szCs w:val="22"/>
        </w:rPr>
      </w:pPr>
      <w:r w:rsidRPr="00B375F1">
        <w:rPr>
          <w:rFonts w:ascii="Arial" w:eastAsia="Arial" w:hAnsi="Arial" w:cs="Arial"/>
          <w:sz w:val="22"/>
          <w:szCs w:val="22"/>
        </w:rPr>
        <w:t xml:space="preserve">Il </w:t>
      </w:r>
      <w:r w:rsidRPr="00B375F1">
        <w:rPr>
          <w:rFonts w:ascii="Arial" w:hAnsi="Arial" w:cs="Arial"/>
          <w:b/>
          <w:bCs/>
          <w:color w:val="005FB6"/>
          <w:sz w:val="22"/>
          <w:szCs w:val="22"/>
        </w:rPr>
        <w:t>capitale d’esercizio</w:t>
      </w:r>
      <w:r w:rsidRPr="00B375F1">
        <w:rPr>
          <w:rFonts w:ascii="Arial" w:eastAsia="Arial" w:hAnsi="Arial" w:cs="Arial"/>
          <w:sz w:val="22"/>
          <w:szCs w:val="22"/>
        </w:rPr>
        <w:t xml:space="preserve"> </w:t>
      </w:r>
      <w:r w:rsidR="009B661A" w:rsidRPr="00B375F1">
        <w:rPr>
          <w:rFonts w:ascii="Arial" w:hAnsi="Arial" w:cs="Arial"/>
          <w:sz w:val="22"/>
          <w:szCs w:val="22"/>
        </w:rPr>
        <w:t>al 3</w:t>
      </w:r>
      <w:r w:rsidR="00B61370">
        <w:rPr>
          <w:rFonts w:ascii="Arial" w:hAnsi="Arial" w:cs="Arial"/>
          <w:sz w:val="22"/>
          <w:szCs w:val="22"/>
        </w:rPr>
        <w:t xml:space="preserve">0 giugno </w:t>
      </w:r>
      <w:r w:rsidR="006C53D4">
        <w:rPr>
          <w:rFonts w:ascii="Arial" w:hAnsi="Arial" w:cs="Arial"/>
          <w:sz w:val="22"/>
          <w:szCs w:val="22"/>
        </w:rPr>
        <w:t xml:space="preserve">2024 </w:t>
      </w:r>
      <w:r w:rsidR="005810FE" w:rsidRPr="00B375F1">
        <w:rPr>
          <w:rFonts w:ascii="Arial" w:hAnsi="Arial" w:cs="Arial"/>
          <w:sz w:val="22"/>
          <w:szCs w:val="22"/>
        </w:rPr>
        <w:t xml:space="preserve">è </w:t>
      </w:r>
      <w:r w:rsidR="009B661A" w:rsidRPr="00B375F1">
        <w:rPr>
          <w:rFonts w:ascii="Arial" w:hAnsi="Arial" w:cs="Arial"/>
          <w:sz w:val="22"/>
          <w:szCs w:val="22"/>
        </w:rPr>
        <w:t>pari a 1</w:t>
      </w:r>
      <w:r w:rsidR="00B61370">
        <w:rPr>
          <w:rFonts w:ascii="Arial" w:hAnsi="Arial" w:cs="Arial"/>
          <w:sz w:val="22"/>
          <w:szCs w:val="22"/>
        </w:rPr>
        <w:t>6</w:t>
      </w:r>
      <w:r w:rsidR="006C53D4">
        <w:rPr>
          <w:rFonts w:ascii="Arial" w:hAnsi="Arial" w:cs="Arial"/>
          <w:sz w:val="22"/>
          <w:szCs w:val="22"/>
        </w:rPr>
        <w:t>,5</w:t>
      </w:r>
      <w:r w:rsidR="009B661A" w:rsidRPr="00B375F1">
        <w:rPr>
          <w:rFonts w:ascii="Arial" w:hAnsi="Arial" w:cs="Arial"/>
          <w:sz w:val="22"/>
          <w:szCs w:val="22"/>
        </w:rPr>
        <w:t xml:space="preserve"> milioni di </w:t>
      </w:r>
      <w:proofErr w:type="gramStart"/>
      <w:r w:rsidR="009B661A" w:rsidRPr="00B375F1">
        <w:rPr>
          <w:rFonts w:ascii="Arial" w:hAnsi="Arial" w:cs="Arial"/>
          <w:sz w:val="22"/>
          <w:szCs w:val="22"/>
        </w:rPr>
        <w:t>Euro</w:t>
      </w:r>
      <w:proofErr w:type="gramEnd"/>
      <w:r w:rsidR="005151AA">
        <w:rPr>
          <w:rFonts w:ascii="Arial" w:hAnsi="Arial" w:cs="Arial"/>
          <w:sz w:val="22"/>
          <w:szCs w:val="22"/>
        </w:rPr>
        <w:t xml:space="preserve">, in aumento di complessivi </w:t>
      </w:r>
      <w:r w:rsidR="00B61370">
        <w:rPr>
          <w:rFonts w:ascii="Arial" w:hAnsi="Arial" w:cs="Arial"/>
          <w:sz w:val="22"/>
          <w:szCs w:val="22"/>
        </w:rPr>
        <w:t>0</w:t>
      </w:r>
      <w:r w:rsidR="006C53D4">
        <w:rPr>
          <w:rFonts w:ascii="Arial" w:hAnsi="Arial" w:cs="Arial"/>
          <w:sz w:val="22"/>
          <w:szCs w:val="22"/>
        </w:rPr>
        <w:t>,9</w:t>
      </w:r>
      <w:r w:rsidR="005151AA">
        <w:rPr>
          <w:rFonts w:ascii="Arial" w:hAnsi="Arial" w:cs="Arial"/>
          <w:sz w:val="22"/>
          <w:szCs w:val="22"/>
        </w:rPr>
        <w:t xml:space="preserve"> milioni di Euro</w:t>
      </w:r>
      <w:r w:rsidR="009B661A" w:rsidRPr="00B375F1">
        <w:rPr>
          <w:rFonts w:ascii="Arial" w:hAnsi="Arial" w:cs="Arial"/>
          <w:sz w:val="22"/>
          <w:szCs w:val="22"/>
        </w:rPr>
        <w:t xml:space="preserve"> </w:t>
      </w:r>
      <w:r w:rsidR="005151AA">
        <w:rPr>
          <w:rFonts w:ascii="Arial" w:hAnsi="Arial" w:cs="Arial"/>
          <w:sz w:val="22"/>
          <w:szCs w:val="22"/>
        </w:rPr>
        <w:t>s</w:t>
      </w:r>
      <w:r w:rsidR="009B661A" w:rsidRPr="00B375F1">
        <w:rPr>
          <w:rFonts w:ascii="Arial" w:hAnsi="Arial" w:cs="Arial"/>
          <w:sz w:val="22"/>
          <w:szCs w:val="22"/>
        </w:rPr>
        <w:t xml:space="preserve">e </w:t>
      </w:r>
      <w:r w:rsidR="005151AA">
        <w:rPr>
          <w:rFonts w:ascii="Arial" w:hAnsi="Arial" w:cs="Arial"/>
          <w:sz w:val="22"/>
          <w:szCs w:val="22"/>
        </w:rPr>
        <w:t xml:space="preserve">confrontato agli </w:t>
      </w:r>
      <w:r w:rsidR="006C53D4">
        <w:rPr>
          <w:rFonts w:ascii="Arial" w:hAnsi="Arial" w:cs="Arial"/>
          <w:sz w:val="22"/>
          <w:szCs w:val="22"/>
        </w:rPr>
        <w:t>15,6</w:t>
      </w:r>
      <w:r w:rsidR="009B661A" w:rsidRPr="00B375F1">
        <w:rPr>
          <w:rFonts w:ascii="Arial" w:hAnsi="Arial" w:cs="Arial"/>
          <w:sz w:val="22"/>
          <w:szCs w:val="22"/>
        </w:rPr>
        <w:t xml:space="preserve"> milioni di Euro </w:t>
      </w:r>
      <w:r w:rsidR="005151AA">
        <w:rPr>
          <w:rFonts w:ascii="Arial" w:hAnsi="Arial" w:cs="Arial"/>
          <w:sz w:val="22"/>
          <w:szCs w:val="22"/>
        </w:rPr>
        <w:t>de</w:t>
      </w:r>
      <w:r w:rsidR="009B661A" w:rsidRPr="00B375F1">
        <w:rPr>
          <w:rFonts w:ascii="Arial" w:hAnsi="Arial" w:cs="Arial"/>
          <w:sz w:val="22"/>
          <w:szCs w:val="22"/>
        </w:rPr>
        <w:t>l 31 dicembre 202</w:t>
      </w:r>
      <w:r w:rsidR="006C53D4">
        <w:rPr>
          <w:rFonts w:ascii="Arial" w:hAnsi="Arial" w:cs="Arial"/>
          <w:sz w:val="22"/>
          <w:szCs w:val="22"/>
        </w:rPr>
        <w:t>3</w:t>
      </w:r>
      <w:r w:rsidR="009B661A" w:rsidRPr="00B375F1">
        <w:rPr>
          <w:rFonts w:ascii="Arial" w:hAnsi="Arial" w:cs="Arial"/>
          <w:sz w:val="22"/>
          <w:szCs w:val="22"/>
        </w:rPr>
        <w:t xml:space="preserve">. La variazione del capitale d’esercizio è da ricondurre </w:t>
      </w:r>
      <w:r w:rsidR="00B375F1" w:rsidRPr="00B375F1">
        <w:rPr>
          <w:rFonts w:ascii="Arial" w:hAnsi="Arial" w:cs="Arial"/>
          <w:sz w:val="22"/>
          <w:szCs w:val="22"/>
        </w:rPr>
        <w:t xml:space="preserve">prevalentemente </w:t>
      </w:r>
      <w:r w:rsidR="00B61370">
        <w:rPr>
          <w:rFonts w:ascii="Arial" w:hAnsi="Arial" w:cs="Arial"/>
          <w:sz w:val="22"/>
          <w:szCs w:val="22"/>
        </w:rPr>
        <w:t xml:space="preserve">all’aumento </w:t>
      </w:r>
      <w:r w:rsidR="00B61370" w:rsidRPr="00B375F1">
        <w:rPr>
          <w:rFonts w:ascii="Arial" w:hAnsi="Arial" w:cs="Arial"/>
          <w:sz w:val="22"/>
          <w:szCs w:val="22"/>
        </w:rPr>
        <w:t>dei crediti commerciali (</w:t>
      </w:r>
      <w:r w:rsidR="00B61370">
        <w:rPr>
          <w:rFonts w:ascii="Arial" w:hAnsi="Arial" w:cs="Arial"/>
          <w:sz w:val="22"/>
          <w:szCs w:val="22"/>
        </w:rPr>
        <w:t>3</w:t>
      </w:r>
      <w:r w:rsidR="00B61370" w:rsidRPr="00B375F1">
        <w:rPr>
          <w:rFonts w:ascii="Arial" w:hAnsi="Arial" w:cs="Arial"/>
          <w:sz w:val="22"/>
          <w:szCs w:val="22"/>
        </w:rPr>
        <w:t xml:space="preserve"> milioni di </w:t>
      </w:r>
      <w:proofErr w:type="gramStart"/>
      <w:r w:rsidR="00B61370" w:rsidRPr="00B375F1">
        <w:rPr>
          <w:rFonts w:ascii="Arial" w:hAnsi="Arial" w:cs="Arial"/>
          <w:sz w:val="22"/>
          <w:szCs w:val="22"/>
        </w:rPr>
        <w:t>Euro</w:t>
      </w:r>
      <w:proofErr w:type="gramEnd"/>
      <w:r w:rsidR="00B61370" w:rsidRPr="00B375F1">
        <w:rPr>
          <w:rFonts w:ascii="Arial" w:hAnsi="Arial" w:cs="Arial"/>
          <w:sz w:val="22"/>
          <w:szCs w:val="22"/>
        </w:rPr>
        <w:t>)</w:t>
      </w:r>
      <w:r w:rsidR="00B61370">
        <w:rPr>
          <w:rFonts w:ascii="Arial" w:hAnsi="Arial" w:cs="Arial"/>
          <w:sz w:val="22"/>
          <w:szCs w:val="22"/>
        </w:rPr>
        <w:t xml:space="preserve"> e</w:t>
      </w:r>
      <w:r w:rsidR="00B61370" w:rsidRPr="00B375F1">
        <w:rPr>
          <w:rFonts w:ascii="Arial" w:hAnsi="Arial" w:cs="Arial"/>
          <w:sz w:val="22"/>
          <w:szCs w:val="22"/>
        </w:rPr>
        <w:t xml:space="preserve"> delle rimanenze (0,</w:t>
      </w:r>
      <w:r w:rsidR="00B61370">
        <w:rPr>
          <w:rFonts w:ascii="Arial" w:hAnsi="Arial" w:cs="Arial"/>
          <w:sz w:val="22"/>
          <w:szCs w:val="22"/>
        </w:rPr>
        <w:t>3</w:t>
      </w:r>
      <w:r w:rsidR="00B61370" w:rsidRPr="00B375F1">
        <w:rPr>
          <w:rFonts w:ascii="Arial" w:hAnsi="Arial" w:cs="Arial"/>
          <w:sz w:val="22"/>
          <w:szCs w:val="22"/>
        </w:rPr>
        <w:t xml:space="preserve"> milioni di Euro)</w:t>
      </w:r>
      <w:r w:rsidR="00B61370">
        <w:rPr>
          <w:rFonts w:ascii="Arial" w:hAnsi="Arial" w:cs="Arial"/>
          <w:sz w:val="22"/>
          <w:szCs w:val="22"/>
        </w:rPr>
        <w:t xml:space="preserve">, </w:t>
      </w:r>
      <w:r w:rsidR="00CE30B0">
        <w:rPr>
          <w:rFonts w:ascii="Arial" w:hAnsi="Arial" w:cs="Arial"/>
          <w:sz w:val="22"/>
          <w:szCs w:val="22"/>
        </w:rPr>
        <w:t xml:space="preserve">controbilanciato </w:t>
      </w:r>
      <w:r w:rsidR="00B61370">
        <w:rPr>
          <w:rFonts w:ascii="Arial" w:hAnsi="Arial" w:cs="Arial"/>
          <w:sz w:val="22"/>
          <w:szCs w:val="22"/>
        </w:rPr>
        <w:t xml:space="preserve">dall’aumento </w:t>
      </w:r>
      <w:r w:rsidR="00B61370" w:rsidRPr="00B375F1">
        <w:rPr>
          <w:rFonts w:ascii="Arial" w:hAnsi="Arial" w:cs="Arial"/>
          <w:sz w:val="22"/>
          <w:szCs w:val="22"/>
        </w:rPr>
        <w:t>dei debiti commerciali (</w:t>
      </w:r>
      <w:r w:rsidR="00B61370">
        <w:rPr>
          <w:rFonts w:ascii="Arial" w:hAnsi="Arial" w:cs="Arial"/>
          <w:sz w:val="22"/>
          <w:szCs w:val="22"/>
        </w:rPr>
        <w:t>0,6</w:t>
      </w:r>
      <w:r w:rsidR="00B61370" w:rsidRPr="00B375F1">
        <w:rPr>
          <w:rFonts w:ascii="Arial" w:hAnsi="Arial" w:cs="Arial"/>
          <w:sz w:val="22"/>
          <w:szCs w:val="22"/>
        </w:rPr>
        <w:t xml:space="preserve"> milioni di Euro)</w:t>
      </w:r>
      <w:r w:rsidR="00B61370">
        <w:rPr>
          <w:rFonts w:ascii="Arial" w:hAnsi="Arial" w:cs="Arial"/>
          <w:sz w:val="22"/>
          <w:szCs w:val="22"/>
        </w:rPr>
        <w:t xml:space="preserve">. </w:t>
      </w:r>
      <w:r w:rsidR="00B61370" w:rsidRPr="00B375F1">
        <w:rPr>
          <w:rFonts w:ascii="Arial" w:hAnsi="Arial" w:cs="Arial"/>
          <w:sz w:val="22"/>
          <w:szCs w:val="22"/>
        </w:rPr>
        <w:t xml:space="preserve">Infine, </w:t>
      </w:r>
      <w:r w:rsidR="00B61370">
        <w:rPr>
          <w:rFonts w:ascii="Arial" w:hAnsi="Arial" w:cs="Arial"/>
          <w:sz w:val="22"/>
          <w:szCs w:val="22"/>
        </w:rPr>
        <w:t>parte dell’aumento viene compensato da</w:t>
      </w:r>
      <w:r w:rsidR="00B61370" w:rsidRPr="00B375F1">
        <w:rPr>
          <w:rFonts w:ascii="Arial" w:hAnsi="Arial" w:cs="Arial"/>
          <w:sz w:val="22"/>
          <w:szCs w:val="22"/>
        </w:rPr>
        <w:t>l saldo netto delle altre attività e passività</w:t>
      </w:r>
      <w:r w:rsidR="00B61370">
        <w:rPr>
          <w:rFonts w:ascii="Arial" w:hAnsi="Arial" w:cs="Arial"/>
          <w:sz w:val="22"/>
          <w:szCs w:val="22"/>
        </w:rPr>
        <w:t>,</w:t>
      </w:r>
      <w:r w:rsidR="00B61370" w:rsidRPr="00B375F1">
        <w:rPr>
          <w:rFonts w:ascii="Arial" w:hAnsi="Arial" w:cs="Arial"/>
          <w:sz w:val="22"/>
          <w:szCs w:val="22"/>
        </w:rPr>
        <w:t xml:space="preserve"> </w:t>
      </w:r>
      <w:r w:rsidR="00B61370">
        <w:rPr>
          <w:rFonts w:ascii="Arial" w:hAnsi="Arial" w:cs="Arial"/>
          <w:sz w:val="22"/>
          <w:szCs w:val="22"/>
        </w:rPr>
        <w:t xml:space="preserve">complessivamente negativo per 8,3 milioni di </w:t>
      </w:r>
      <w:proofErr w:type="gramStart"/>
      <w:r w:rsidR="00B61370">
        <w:rPr>
          <w:rFonts w:ascii="Arial" w:hAnsi="Arial" w:cs="Arial"/>
          <w:sz w:val="22"/>
          <w:szCs w:val="22"/>
        </w:rPr>
        <w:t>Euro</w:t>
      </w:r>
      <w:proofErr w:type="gramEnd"/>
      <w:r w:rsidR="00B61370">
        <w:rPr>
          <w:rFonts w:ascii="Arial" w:hAnsi="Arial" w:cs="Arial"/>
          <w:sz w:val="22"/>
          <w:szCs w:val="22"/>
        </w:rPr>
        <w:t>, che si confronta con lo stesso al 31 dicembre 2023 negativo per 6,6 milioni di Euro; a</w:t>
      </w:r>
      <w:r w:rsidR="00B61370" w:rsidRPr="00B375F1">
        <w:rPr>
          <w:rFonts w:ascii="Arial" w:hAnsi="Arial" w:cs="Arial"/>
          <w:sz w:val="22"/>
          <w:szCs w:val="22"/>
        </w:rPr>
        <w:t>ccoglie, tra gli altri, debiti verso dipendenti e istituti di previdenza, crediti e debiti per imposte</w:t>
      </w:r>
      <w:r w:rsidR="00B61370">
        <w:rPr>
          <w:rFonts w:ascii="Arial" w:hAnsi="Arial" w:cs="Arial"/>
          <w:sz w:val="22"/>
          <w:szCs w:val="22"/>
        </w:rPr>
        <w:t>.</w:t>
      </w:r>
    </w:p>
    <w:p w14:paraId="5E7BD397" w14:textId="6B060DC7" w:rsidR="00E55DED" w:rsidRDefault="006F4AB3" w:rsidP="006F4AB3">
      <w:pPr>
        <w:spacing w:before="100" w:beforeAutospacing="1" w:after="100" w:afterAutospacing="1"/>
        <w:jc w:val="both"/>
        <w:rPr>
          <w:rFonts w:ascii="Arial" w:hAnsi="Arial" w:cs="Arial"/>
          <w:sz w:val="22"/>
          <w:szCs w:val="22"/>
        </w:rPr>
      </w:pPr>
      <w:r w:rsidRPr="001473E8">
        <w:rPr>
          <w:rFonts w:ascii="Arial" w:eastAsia="Arial" w:hAnsi="Arial" w:cs="Arial"/>
          <w:sz w:val="22"/>
          <w:szCs w:val="22"/>
        </w:rPr>
        <w:t xml:space="preserve">Il </w:t>
      </w:r>
      <w:r w:rsidRPr="001473E8">
        <w:rPr>
          <w:rFonts w:ascii="Arial" w:hAnsi="Arial" w:cs="Arial"/>
          <w:b/>
          <w:bCs/>
          <w:color w:val="005FB6"/>
          <w:sz w:val="22"/>
          <w:szCs w:val="22"/>
        </w:rPr>
        <w:t>patrimonio netto</w:t>
      </w:r>
      <w:r w:rsidRPr="001473E8">
        <w:rPr>
          <w:rFonts w:ascii="Arial" w:eastAsia="Arial" w:hAnsi="Arial" w:cs="Arial"/>
          <w:sz w:val="22"/>
          <w:szCs w:val="22"/>
        </w:rPr>
        <w:t xml:space="preserve"> </w:t>
      </w:r>
      <w:r w:rsidR="009B661A" w:rsidRPr="001473E8">
        <w:rPr>
          <w:rFonts w:ascii="Arial" w:hAnsi="Arial" w:cs="Arial"/>
          <w:sz w:val="22"/>
          <w:szCs w:val="22"/>
        </w:rPr>
        <w:t>al 3</w:t>
      </w:r>
      <w:r w:rsidR="00B61370">
        <w:rPr>
          <w:rFonts w:ascii="Arial" w:hAnsi="Arial" w:cs="Arial"/>
          <w:sz w:val="22"/>
          <w:szCs w:val="22"/>
        </w:rPr>
        <w:t xml:space="preserve">0 giugno </w:t>
      </w:r>
      <w:r w:rsidR="006C53D4">
        <w:rPr>
          <w:rFonts w:ascii="Arial" w:hAnsi="Arial" w:cs="Arial"/>
          <w:sz w:val="22"/>
          <w:szCs w:val="22"/>
        </w:rPr>
        <w:t xml:space="preserve">2024 </w:t>
      </w:r>
      <w:r w:rsidR="009B661A" w:rsidRPr="001473E8">
        <w:rPr>
          <w:rFonts w:ascii="Arial" w:hAnsi="Arial" w:cs="Arial"/>
          <w:sz w:val="22"/>
          <w:szCs w:val="22"/>
        </w:rPr>
        <w:t>ammonta a 9</w:t>
      </w:r>
      <w:r w:rsidR="00B61370">
        <w:rPr>
          <w:rFonts w:ascii="Arial" w:hAnsi="Arial" w:cs="Arial"/>
          <w:sz w:val="22"/>
          <w:szCs w:val="22"/>
        </w:rPr>
        <w:t>5,3</w:t>
      </w:r>
      <w:r w:rsidR="009D5481" w:rsidRPr="001473E8">
        <w:rPr>
          <w:rFonts w:ascii="Arial" w:hAnsi="Arial" w:cs="Arial"/>
          <w:sz w:val="22"/>
          <w:szCs w:val="22"/>
        </w:rPr>
        <w:t xml:space="preserve"> </w:t>
      </w:r>
      <w:r w:rsidR="009B661A" w:rsidRPr="001473E8">
        <w:rPr>
          <w:rFonts w:ascii="Arial" w:hAnsi="Arial" w:cs="Arial"/>
          <w:sz w:val="22"/>
          <w:szCs w:val="22"/>
        </w:rPr>
        <w:t xml:space="preserve">milioni di </w:t>
      </w:r>
      <w:proofErr w:type="gramStart"/>
      <w:r w:rsidR="009B661A" w:rsidRPr="001473E8">
        <w:rPr>
          <w:rFonts w:ascii="Arial" w:hAnsi="Arial" w:cs="Arial"/>
          <w:sz w:val="22"/>
          <w:szCs w:val="22"/>
        </w:rPr>
        <w:t>Euro</w:t>
      </w:r>
      <w:proofErr w:type="gramEnd"/>
      <w:r w:rsidR="005151AA">
        <w:rPr>
          <w:rFonts w:ascii="Arial" w:hAnsi="Arial" w:cs="Arial"/>
          <w:sz w:val="22"/>
          <w:szCs w:val="22"/>
        </w:rPr>
        <w:t>,</w:t>
      </w:r>
      <w:r w:rsidR="009B661A" w:rsidRPr="001473E8">
        <w:rPr>
          <w:rFonts w:ascii="Arial" w:hAnsi="Arial" w:cs="Arial"/>
          <w:sz w:val="22"/>
          <w:szCs w:val="22"/>
        </w:rPr>
        <w:t xml:space="preserve"> </w:t>
      </w:r>
      <w:r w:rsidR="005151AA" w:rsidRPr="001473E8">
        <w:rPr>
          <w:rFonts w:ascii="Arial" w:hAnsi="Arial" w:cs="Arial"/>
          <w:sz w:val="22"/>
          <w:szCs w:val="22"/>
        </w:rPr>
        <w:t xml:space="preserve">in aumento </w:t>
      </w:r>
      <w:r w:rsidR="005151AA">
        <w:rPr>
          <w:rFonts w:ascii="Arial" w:hAnsi="Arial" w:cs="Arial"/>
          <w:sz w:val="22"/>
          <w:szCs w:val="22"/>
        </w:rPr>
        <w:t xml:space="preserve">quindi </w:t>
      </w:r>
      <w:r w:rsidR="005151AA" w:rsidRPr="001473E8">
        <w:rPr>
          <w:rFonts w:ascii="Arial" w:hAnsi="Arial" w:cs="Arial"/>
          <w:sz w:val="22"/>
          <w:szCs w:val="22"/>
        </w:rPr>
        <w:t>di</w:t>
      </w:r>
      <w:r w:rsidR="006C53D4">
        <w:rPr>
          <w:rFonts w:ascii="Arial" w:hAnsi="Arial" w:cs="Arial"/>
          <w:sz w:val="22"/>
          <w:szCs w:val="22"/>
        </w:rPr>
        <w:t xml:space="preserve"> </w:t>
      </w:r>
      <w:r w:rsidR="00B61370">
        <w:rPr>
          <w:rFonts w:ascii="Arial" w:hAnsi="Arial" w:cs="Arial"/>
          <w:sz w:val="22"/>
          <w:szCs w:val="22"/>
        </w:rPr>
        <w:t>1,4</w:t>
      </w:r>
      <w:r w:rsidR="005151AA" w:rsidRPr="001473E8">
        <w:rPr>
          <w:rFonts w:ascii="Arial" w:hAnsi="Arial" w:cs="Arial"/>
          <w:sz w:val="22"/>
          <w:szCs w:val="22"/>
        </w:rPr>
        <w:t xml:space="preserve"> milioni di Euro </w:t>
      </w:r>
      <w:r w:rsidR="005151AA">
        <w:rPr>
          <w:rFonts w:ascii="Arial" w:hAnsi="Arial" w:cs="Arial"/>
          <w:sz w:val="22"/>
          <w:szCs w:val="22"/>
        </w:rPr>
        <w:t>in rapporto ai</w:t>
      </w:r>
      <w:r w:rsidR="009B661A" w:rsidRPr="001473E8">
        <w:rPr>
          <w:rFonts w:ascii="Arial" w:hAnsi="Arial" w:cs="Arial"/>
          <w:sz w:val="22"/>
          <w:szCs w:val="22"/>
        </w:rPr>
        <w:t xml:space="preserve"> </w:t>
      </w:r>
      <w:r w:rsidR="009D5481" w:rsidRPr="001473E8">
        <w:rPr>
          <w:rFonts w:ascii="Arial" w:hAnsi="Arial" w:cs="Arial"/>
          <w:sz w:val="22"/>
          <w:szCs w:val="22"/>
        </w:rPr>
        <w:t>9</w:t>
      </w:r>
      <w:r w:rsidR="006C53D4">
        <w:rPr>
          <w:rFonts w:ascii="Arial" w:hAnsi="Arial" w:cs="Arial"/>
          <w:sz w:val="22"/>
          <w:szCs w:val="22"/>
        </w:rPr>
        <w:t>4</w:t>
      </w:r>
      <w:r w:rsidR="009B661A" w:rsidRPr="001473E8">
        <w:rPr>
          <w:rFonts w:ascii="Arial" w:hAnsi="Arial" w:cs="Arial"/>
          <w:sz w:val="22"/>
          <w:szCs w:val="22"/>
        </w:rPr>
        <w:t xml:space="preserve"> milioni di Euro al 31 dicembre 202</w:t>
      </w:r>
      <w:r w:rsidR="006C53D4">
        <w:rPr>
          <w:rFonts w:ascii="Arial" w:hAnsi="Arial" w:cs="Arial"/>
          <w:sz w:val="22"/>
          <w:szCs w:val="22"/>
        </w:rPr>
        <w:t>3</w:t>
      </w:r>
      <w:r w:rsidR="009B661A" w:rsidRPr="001473E8">
        <w:rPr>
          <w:rFonts w:ascii="Arial" w:hAnsi="Arial" w:cs="Arial"/>
          <w:sz w:val="22"/>
          <w:szCs w:val="22"/>
        </w:rPr>
        <w:t>. La variazione attiene principalmente alla rilevazione del risultato positivo del periodo (</w:t>
      </w:r>
      <w:r w:rsidR="00B61370">
        <w:rPr>
          <w:rFonts w:ascii="Arial" w:hAnsi="Arial" w:cs="Arial"/>
          <w:sz w:val="22"/>
          <w:szCs w:val="22"/>
        </w:rPr>
        <w:t>7,2</w:t>
      </w:r>
      <w:r w:rsidR="009B661A" w:rsidRPr="001473E8">
        <w:rPr>
          <w:rFonts w:ascii="Arial" w:hAnsi="Arial" w:cs="Arial"/>
          <w:sz w:val="22"/>
          <w:szCs w:val="22"/>
        </w:rPr>
        <w:t xml:space="preserve"> milioni di </w:t>
      </w:r>
      <w:proofErr w:type="gramStart"/>
      <w:r w:rsidR="009B661A" w:rsidRPr="001473E8">
        <w:rPr>
          <w:rFonts w:ascii="Arial" w:hAnsi="Arial" w:cs="Arial"/>
          <w:sz w:val="22"/>
          <w:szCs w:val="22"/>
        </w:rPr>
        <w:t>Euro</w:t>
      </w:r>
      <w:proofErr w:type="gramEnd"/>
      <w:r w:rsidR="009B661A" w:rsidRPr="001473E8">
        <w:rPr>
          <w:rFonts w:ascii="Arial" w:hAnsi="Arial" w:cs="Arial"/>
          <w:sz w:val="22"/>
          <w:szCs w:val="22"/>
        </w:rPr>
        <w:t>)</w:t>
      </w:r>
      <w:r w:rsidR="009D5481" w:rsidRPr="001473E8">
        <w:rPr>
          <w:rFonts w:ascii="Arial" w:hAnsi="Arial" w:cs="Arial"/>
          <w:sz w:val="22"/>
          <w:szCs w:val="22"/>
        </w:rPr>
        <w:t xml:space="preserve"> </w:t>
      </w:r>
      <w:r w:rsidR="006C53D4">
        <w:rPr>
          <w:rFonts w:ascii="Arial" w:hAnsi="Arial" w:cs="Arial"/>
          <w:sz w:val="22"/>
          <w:szCs w:val="22"/>
        </w:rPr>
        <w:t>e d</w:t>
      </w:r>
      <w:r w:rsidR="00E55DED">
        <w:rPr>
          <w:rFonts w:ascii="Arial" w:hAnsi="Arial" w:cs="Arial"/>
          <w:sz w:val="22"/>
          <w:szCs w:val="22"/>
        </w:rPr>
        <w:t>egli effetti positiv</w:t>
      </w:r>
      <w:r w:rsidR="006C53D4">
        <w:rPr>
          <w:rFonts w:ascii="Arial" w:hAnsi="Arial" w:cs="Arial"/>
          <w:sz w:val="22"/>
          <w:szCs w:val="22"/>
        </w:rPr>
        <w:t xml:space="preserve">i </w:t>
      </w:r>
      <w:r w:rsidR="00E55DED">
        <w:rPr>
          <w:rFonts w:ascii="Arial" w:hAnsi="Arial" w:cs="Arial"/>
          <w:sz w:val="22"/>
          <w:szCs w:val="22"/>
        </w:rPr>
        <w:t xml:space="preserve">dei </w:t>
      </w:r>
      <w:r w:rsidR="006C53D4">
        <w:rPr>
          <w:rFonts w:ascii="Arial" w:hAnsi="Arial" w:cs="Arial"/>
          <w:sz w:val="22"/>
          <w:szCs w:val="22"/>
        </w:rPr>
        <w:t>movimenti della riserva di conversione</w:t>
      </w:r>
      <w:r w:rsidR="00E55DED">
        <w:rPr>
          <w:rFonts w:ascii="Arial" w:hAnsi="Arial" w:cs="Arial"/>
          <w:sz w:val="22"/>
          <w:szCs w:val="22"/>
        </w:rPr>
        <w:t xml:space="preserve"> (0,</w:t>
      </w:r>
      <w:r w:rsidR="00B61370">
        <w:rPr>
          <w:rFonts w:ascii="Arial" w:hAnsi="Arial" w:cs="Arial"/>
          <w:sz w:val="22"/>
          <w:szCs w:val="22"/>
        </w:rPr>
        <w:t>3</w:t>
      </w:r>
      <w:r w:rsidR="00E55DED">
        <w:rPr>
          <w:rFonts w:ascii="Arial" w:hAnsi="Arial" w:cs="Arial"/>
          <w:sz w:val="22"/>
          <w:szCs w:val="22"/>
        </w:rPr>
        <w:t xml:space="preserve"> milioni di Euro)</w:t>
      </w:r>
      <w:r w:rsidR="00B61370">
        <w:rPr>
          <w:rFonts w:ascii="Arial" w:hAnsi="Arial" w:cs="Arial"/>
          <w:sz w:val="22"/>
          <w:szCs w:val="22"/>
        </w:rPr>
        <w:t xml:space="preserve">, in parte assorbiti </w:t>
      </w:r>
      <w:r w:rsidR="00B61370" w:rsidRPr="00B61370">
        <w:rPr>
          <w:rFonts w:ascii="Arial" w:hAnsi="Arial" w:cs="Arial"/>
          <w:sz w:val="22"/>
          <w:szCs w:val="22"/>
        </w:rPr>
        <w:t>dal pagamento dei dividendi sul risultato 202</w:t>
      </w:r>
      <w:r w:rsidR="00B61370">
        <w:rPr>
          <w:rFonts w:ascii="Arial" w:hAnsi="Arial" w:cs="Arial"/>
          <w:sz w:val="22"/>
          <w:szCs w:val="22"/>
        </w:rPr>
        <w:t>3</w:t>
      </w:r>
      <w:r w:rsidR="00B61370" w:rsidRPr="00B61370">
        <w:rPr>
          <w:rFonts w:ascii="Arial" w:hAnsi="Arial" w:cs="Arial"/>
          <w:sz w:val="22"/>
          <w:szCs w:val="22"/>
        </w:rPr>
        <w:t xml:space="preserve"> (6 milioni di Euro) e dalla movimentazione di riserve valutazione titoli e derivati al fair </w:t>
      </w:r>
      <w:proofErr w:type="spellStart"/>
      <w:r w:rsidR="00B61370" w:rsidRPr="00B61370">
        <w:rPr>
          <w:rFonts w:ascii="Arial" w:hAnsi="Arial" w:cs="Arial"/>
          <w:sz w:val="22"/>
          <w:szCs w:val="22"/>
        </w:rPr>
        <w:t>value</w:t>
      </w:r>
      <w:proofErr w:type="spellEnd"/>
      <w:r w:rsidR="00B61370" w:rsidRPr="00B61370">
        <w:rPr>
          <w:rFonts w:ascii="Arial" w:hAnsi="Arial" w:cs="Arial"/>
          <w:sz w:val="22"/>
          <w:szCs w:val="22"/>
        </w:rPr>
        <w:t xml:space="preserve"> (0,1 milioni di Euro).</w:t>
      </w:r>
    </w:p>
    <w:p w14:paraId="5D425E23" w14:textId="6CD5B634" w:rsidR="006F4AB3" w:rsidRPr="001473E8" w:rsidRDefault="009B661A" w:rsidP="006F4AB3">
      <w:pPr>
        <w:spacing w:before="100" w:beforeAutospacing="1" w:after="100" w:afterAutospacing="1"/>
        <w:jc w:val="both"/>
        <w:rPr>
          <w:rFonts w:ascii="Arial" w:eastAsia="Arial" w:hAnsi="Arial" w:cs="Arial"/>
          <w:sz w:val="22"/>
          <w:szCs w:val="22"/>
        </w:rPr>
      </w:pPr>
      <w:r w:rsidRPr="001473E8">
        <w:rPr>
          <w:rFonts w:ascii="Arial" w:hAnsi="Arial" w:cs="Arial"/>
          <w:sz w:val="22"/>
          <w:szCs w:val="22"/>
        </w:rPr>
        <w:t>Gli</w:t>
      </w:r>
      <w:r w:rsidRPr="001473E8">
        <w:rPr>
          <w:rFonts w:ascii="Arial" w:hAnsi="Arial" w:cs="Arial"/>
          <w:b/>
          <w:color w:val="424242"/>
          <w:sz w:val="22"/>
          <w:szCs w:val="22"/>
        </w:rPr>
        <w:t xml:space="preserve"> </w:t>
      </w:r>
      <w:r w:rsidRPr="001473E8">
        <w:rPr>
          <w:rFonts w:ascii="Arial" w:hAnsi="Arial" w:cs="Arial"/>
          <w:b/>
          <w:bCs/>
          <w:color w:val="005FB6"/>
          <w:sz w:val="22"/>
          <w:szCs w:val="22"/>
        </w:rPr>
        <w:t xml:space="preserve">investimenti </w:t>
      </w:r>
      <w:r w:rsidR="001473E8" w:rsidRPr="001473E8">
        <w:rPr>
          <w:rFonts w:ascii="Arial" w:hAnsi="Arial" w:cs="Arial"/>
          <w:sz w:val="22"/>
          <w:szCs w:val="22"/>
        </w:rPr>
        <w:t>ne</w:t>
      </w:r>
      <w:r w:rsidR="00E55DED">
        <w:rPr>
          <w:rFonts w:ascii="Arial" w:hAnsi="Arial" w:cs="Arial"/>
          <w:sz w:val="22"/>
          <w:szCs w:val="22"/>
        </w:rPr>
        <w:t xml:space="preserve">l primo </w:t>
      </w:r>
      <w:r w:rsidR="00B61370">
        <w:rPr>
          <w:rFonts w:ascii="Arial" w:hAnsi="Arial" w:cs="Arial"/>
          <w:sz w:val="22"/>
          <w:szCs w:val="22"/>
        </w:rPr>
        <w:t>semestre</w:t>
      </w:r>
      <w:r w:rsidR="00E55DED">
        <w:rPr>
          <w:rFonts w:ascii="Arial" w:hAnsi="Arial" w:cs="Arial"/>
          <w:sz w:val="22"/>
          <w:szCs w:val="22"/>
        </w:rPr>
        <w:t xml:space="preserve"> 2024 </w:t>
      </w:r>
      <w:r w:rsidRPr="001473E8">
        <w:rPr>
          <w:rFonts w:ascii="Arial" w:hAnsi="Arial" w:cs="Arial"/>
          <w:sz w:val="22"/>
          <w:szCs w:val="22"/>
        </w:rPr>
        <w:t xml:space="preserve">ammontano a </w:t>
      </w:r>
      <w:r w:rsidR="00B61370">
        <w:rPr>
          <w:rFonts w:ascii="Arial" w:hAnsi="Arial" w:cs="Arial"/>
          <w:sz w:val="22"/>
          <w:szCs w:val="22"/>
        </w:rPr>
        <w:t>2,7</w:t>
      </w:r>
      <w:r w:rsidRPr="001473E8">
        <w:rPr>
          <w:rFonts w:ascii="Arial" w:hAnsi="Arial" w:cs="Arial"/>
          <w:sz w:val="22"/>
          <w:szCs w:val="22"/>
        </w:rPr>
        <w:t xml:space="preserve"> milioni di </w:t>
      </w:r>
      <w:proofErr w:type="gramStart"/>
      <w:r w:rsidRPr="001473E8">
        <w:rPr>
          <w:rFonts w:ascii="Arial" w:hAnsi="Arial" w:cs="Arial"/>
          <w:sz w:val="22"/>
          <w:szCs w:val="22"/>
        </w:rPr>
        <w:t>Euro</w:t>
      </w:r>
      <w:proofErr w:type="gramEnd"/>
      <w:r w:rsidR="003A3D51">
        <w:rPr>
          <w:rFonts w:ascii="Arial" w:hAnsi="Arial" w:cs="Arial"/>
          <w:sz w:val="22"/>
          <w:szCs w:val="22"/>
        </w:rPr>
        <w:t xml:space="preserve"> (6,1 milioni di Euro nel</w:t>
      </w:r>
      <w:r w:rsidRPr="001473E8">
        <w:rPr>
          <w:rFonts w:ascii="Arial" w:hAnsi="Arial" w:cs="Arial"/>
          <w:sz w:val="22"/>
          <w:szCs w:val="22"/>
        </w:rPr>
        <w:t xml:space="preserve"> pari periodo 202</w:t>
      </w:r>
      <w:r w:rsidR="00E55DED">
        <w:rPr>
          <w:rFonts w:ascii="Arial" w:hAnsi="Arial" w:cs="Arial"/>
          <w:sz w:val="22"/>
          <w:szCs w:val="22"/>
        </w:rPr>
        <w:t>3</w:t>
      </w:r>
      <w:r w:rsidR="003A3D51">
        <w:rPr>
          <w:rFonts w:ascii="Arial" w:hAnsi="Arial" w:cs="Arial"/>
          <w:sz w:val="22"/>
          <w:szCs w:val="22"/>
        </w:rPr>
        <w:t>)</w:t>
      </w:r>
      <w:r w:rsidRPr="001473E8">
        <w:rPr>
          <w:rFonts w:ascii="Arial" w:hAnsi="Arial" w:cs="Arial"/>
          <w:sz w:val="22"/>
          <w:szCs w:val="22"/>
        </w:rPr>
        <w:t xml:space="preserve"> </w:t>
      </w:r>
      <w:r w:rsidRPr="003D0D26">
        <w:rPr>
          <w:rFonts w:ascii="Arial" w:hAnsi="Arial" w:cs="Arial"/>
          <w:sz w:val="22"/>
          <w:szCs w:val="22"/>
        </w:rPr>
        <w:t xml:space="preserve">e riguardano principalmente i reparti produttivi, le attività di ricerca e sviluppo </w:t>
      </w:r>
      <w:r w:rsidR="00DC397B" w:rsidRPr="003D0D26">
        <w:rPr>
          <w:rFonts w:ascii="Arial" w:hAnsi="Arial" w:cs="Arial"/>
          <w:sz w:val="22"/>
          <w:szCs w:val="22"/>
        </w:rPr>
        <w:t xml:space="preserve">e il rinnovo dei fabbricati </w:t>
      </w:r>
      <w:r w:rsidRPr="003D0D26">
        <w:rPr>
          <w:rFonts w:ascii="Arial" w:hAnsi="Arial" w:cs="Arial"/>
          <w:sz w:val="22"/>
          <w:szCs w:val="22"/>
        </w:rPr>
        <w:t>che ospitano gli stabilimenti del Gruppo</w:t>
      </w:r>
      <w:r w:rsidR="00530BB2" w:rsidRPr="003D0D26">
        <w:rPr>
          <w:rFonts w:ascii="Arial" w:eastAsia="Arial" w:hAnsi="Arial" w:cs="Arial"/>
          <w:sz w:val="22"/>
          <w:szCs w:val="22"/>
        </w:rPr>
        <w:t>.</w:t>
      </w:r>
    </w:p>
    <w:p w14:paraId="675D62D6" w14:textId="65CF5B78" w:rsidR="00E55DED" w:rsidRDefault="006F4AB3" w:rsidP="009B661A">
      <w:pPr>
        <w:tabs>
          <w:tab w:val="left" w:pos="567"/>
        </w:tabs>
        <w:spacing w:before="100" w:beforeAutospacing="1" w:after="100" w:afterAutospacing="1"/>
        <w:ind w:right="34"/>
        <w:jc w:val="both"/>
        <w:rPr>
          <w:rFonts w:ascii="Arial" w:hAnsi="Arial" w:cs="Arial"/>
          <w:sz w:val="22"/>
          <w:szCs w:val="22"/>
        </w:rPr>
      </w:pPr>
      <w:r w:rsidRPr="001473E8">
        <w:rPr>
          <w:rFonts w:ascii="Arial" w:eastAsia="Arial" w:hAnsi="Arial" w:cs="Arial"/>
          <w:sz w:val="22"/>
          <w:szCs w:val="22"/>
        </w:rPr>
        <w:t xml:space="preserve">La </w:t>
      </w:r>
      <w:r w:rsidRPr="001473E8">
        <w:rPr>
          <w:rFonts w:ascii="Arial" w:hAnsi="Arial" w:cs="Arial"/>
          <w:b/>
          <w:bCs/>
          <w:color w:val="005FB6"/>
          <w:sz w:val="22"/>
          <w:szCs w:val="22"/>
        </w:rPr>
        <w:t>posizione finanziaria netta</w:t>
      </w:r>
      <w:r w:rsidRPr="001473E8">
        <w:rPr>
          <w:rFonts w:ascii="Arial" w:eastAsia="Arial" w:hAnsi="Arial" w:cs="Arial"/>
          <w:sz w:val="22"/>
          <w:szCs w:val="22"/>
        </w:rPr>
        <w:t xml:space="preserve"> </w:t>
      </w:r>
      <w:r w:rsidR="009B661A" w:rsidRPr="001473E8">
        <w:rPr>
          <w:rFonts w:ascii="Arial" w:hAnsi="Arial" w:cs="Arial"/>
          <w:sz w:val="22"/>
          <w:szCs w:val="22"/>
        </w:rPr>
        <w:t>al 3</w:t>
      </w:r>
      <w:r w:rsidR="003A3D51">
        <w:rPr>
          <w:rFonts w:ascii="Arial" w:hAnsi="Arial" w:cs="Arial"/>
          <w:sz w:val="22"/>
          <w:szCs w:val="22"/>
        </w:rPr>
        <w:t xml:space="preserve">0 giugno </w:t>
      </w:r>
      <w:r w:rsidR="00E55DED">
        <w:rPr>
          <w:rFonts w:ascii="Arial" w:hAnsi="Arial" w:cs="Arial"/>
          <w:sz w:val="22"/>
          <w:szCs w:val="22"/>
        </w:rPr>
        <w:t>2024</w:t>
      </w:r>
      <w:r w:rsidR="009B661A" w:rsidRPr="001473E8">
        <w:rPr>
          <w:rFonts w:ascii="Arial" w:hAnsi="Arial" w:cs="Arial"/>
          <w:sz w:val="22"/>
          <w:szCs w:val="22"/>
        </w:rPr>
        <w:t xml:space="preserve">, </w:t>
      </w:r>
      <w:r w:rsidR="00B114BF">
        <w:rPr>
          <w:rFonts w:ascii="Arial" w:hAnsi="Arial" w:cs="Arial"/>
          <w:sz w:val="22"/>
          <w:szCs w:val="22"/>
        </w:rPr>
        <w:t xml:space="preserve">è </w:t>
      </w:r>
      <w:r w:rsidR="009B661A" w:rsidRPr="001473E8">
        <w:rPr>
          <w:rFonts w:ascii="Arial" w:hAnsi="Arial" w:cs="Arial"/>
          <w:sz w:val="22"/>
          <w:szCs w:val="22"/>
        </w:rPr>
        <w:t xml:space="preserve">positiva e pari a </w:t>
      </w:r>
      <w:r w:rsidR="001473E8" w:rsidRPr="001473E8">
        <w:rPr>
          <w:rFonts w:ascii="Arial" w:hAnsi="Arial" w:cs="Arial"/>
          <w:sz w:val="22"/>
          <w:szCs w:val="22"/>
        </w:rPr>
        <w:t>2</w:t>
      </w:r>
      <w:r w:rsidR="00E55DED">
        <w:rPr>
          <w:rFonts w:ascii="Arial" w:hAnsi="Arial" w:cs="Arial"/>
          <w:sz w:val="22"/>
          <w:szCs w:val="22"/>
        </w:rPr>
        <w:t>3,6</w:t>
      </w:r>
      <w:r w:rsidR="009B661A" w:rsidRPr="001473E8">
        <w:rPr>
          <w:rFonts w:ascii="Arial" w:hAnsi="Arial" w:cs="Arial"/>
          <w:sz w:val="22"/>
          <w:szCs w:val="22"/>
        </w:rPr>
        <w:t xml:space="preserve"> milioni di </w:t>
      </w:r>
      <w:proofErr w:type="gramStart"/>
      <w:r w:rsidR="009B661A" w:rsidRPr="001473E8">
        <w:rPr>
          <w:rFonts w:ascii="Arial" w:hAnsi="Arial" w:cs="Arial"/>
          <w:sz w:val="22"/>
          <w:szCs w:val="22"/>
        </w:rPr>
        <w:t>Euro</w:t>
      </w:r>
      <w:proofErr w:type="gramEnd"/>
      <w:r w:rsidR="009B661A" w:rsidRPr="001473E8">
        <w:rPr>
          <w:rFonts w:ascii="Arial" w:hAnsi="Arial" w:cs="Arial"/>
          <w:sz w:val="22"/>
          <w:szCs w:val="22"/>
        </w:rPr>
        <w:t xml:space="preserve">, </w:t>
      </w:r>
      <w:r w:rsidR="00B114BF">
        <w:rPr>
          <w:rFonts w:ascii="Arial" w:hAnsi="Arial" w:cs="Arial"/>
          <w:sz w:val="22"/>
          <w:szCs w:val="22"/>
        </w:rPr>
        <w:t xml:space="preserve">mentre </w:t>
      </w:r>
      <w:r w:rsidR="005F0882" w:rsidRPr="001473E8">
        <w:rPr>
          <w:rFonts w:ascii="Arial" w:hAnsi="Arial" w:cs="Arial"/>
          <w:sz w:val="22"/>
          <w:szCs w:val="22"/>
        </w:rPr>
        <w:t>il dato</w:t>
      </w:r>
      <w:r w:rsidR="00B114BF" w:rsidRPr="00B114BF">
        <w:rPr>
          <w:rFonts w:ascii="Arial" w:hAnsi="Arial" w:cs="Arial"/>
          <w:sz w:val="22"/>
          <w:szCs w:val="22"/>
        </w:rPr>
        <w:t xml:space="preserve"> </w:t>
      </w:r>
      <w:r w:rsidR="00B114BF" w:rsidRPr="001473E8">
        <w:rPr>
          <w:rFonts w:ascii="Arial" w:hAnsi="Arial" w:cs="Arial"/>
          <w:sz w:val="22"/>
          <w:szCs w:val="22"/>
        </w:rPr>
        <w:t>di fine 202</w:t>
      </w:r>
      <w:r w:rsidR="00E55DED">
        <w:rPr>
          <w:rFonts w:ascii="Arial" w:hAnsi="Arial" w:cs="Arial"/>
          <w:sz w:val="22"/>
          <w:szCs w:val="22"/>
        </w:rPr>
        <w:t>3</w:t>
      </w:r>
      <w:r w:rsidR="00B114BF">
        <w:rPr>
          <w:rFonts w:ascii="Arial" w:hAnsi="Arial" w:cs="Arial"/>
          <w:sz w:val="22"/>
          <w:szCs w:val="22"/>
        </w:rPr>
        <w:t xml:space="preserve"> era</w:t>
      </w:r>
      <w:r w:rsidR="005F0882" w:rsidRPr="001473E8">
        <w:rPr>
          <w:rFonts w:ascii="Arial" w:hAnsi="Arial" w:cs="Arial"/>
          <w:sz w:val="22"/>
          <w:szCs w:val="22"/>
        </w:rPr>
        <w:t xml:space="preserve"> positivo per</w:t>
      </w:r>
      <w:r w:rsidR="009B661A" w:rsidRPr="001473E8">
        <w:rPr>
          <w:rFonts w:ascii="Arial" w:hAnsi="Arial" w:cs="Arial"/>
          <w:sz w:val="22"/>
          <w:szCs w:val="22"/>
        </w:rPr>
        <w:t xml:space="preserve"> </w:t>
      </w:r>
      <w:r w:rsidR="00DC397B" w:rsidRPr="001473E8">
        <w:rPr>
          <w:rFonts w:ascii="Arial" w:hAnsi="Arial" w:cs="Arial"/>
          <w:sz w:val="22"/>
          <w:szCs w:val="22"/>
        </w:rPr>
        <w:t>2</w:t>
      </w:r>
      <w:r w:rsidR="00E55DED">
        <w:rPr>
          <w:rFonts w:ascii="Arial" w:hAnsi="Arial" w:cs="Arial"/>
          <w:sz w:val="22"/>
          <w:szCs w:val="22"/>
        </w:rPr>
        <w:t>2,7</w:t>
      </w:r>
      <w:r w:rsidR="009B661A" w:rsidRPr="001473E8">
        <w:rPr>
          <w:rFonts w:ascii="Arial" w:hAnsi="Arial" w:cs="Arial"/>
          <w:sz w:val="22"/>
          <w:szCs w:val="22"/>
        </w:rPr>
        <w:t xml:space="preserve"> milioni di Euro. </w:t>
      </w:r>
    </w:p>
    <w:p w14:paraId="2DBECA83" w14:textId="1E38FFB9" w:rsidR="00E55DED" w:rsidRDefault="00E55DED" w:rsidP="00E55DED">
      <w:pPr>
        <w:pStyle w:val="STURNISTestostandard"/>
      </w:pPr>
      <w:r w:rsidRPr="007C1356">
        <w:t xml:space="preserve">La variazione della posizione finanziaria netta è essenzialmente originata dai flussi di cassa positivi generati dalla gestione </w:t>
      </w:r>
      <w:r w:rsidR="00BC6B57">
        <w:t>caratteristica</w:t>
      </w:r>
      <w:r w:rsidRPr="007C1356">
        <w:t xml:space="preserve"> (</w:t>
      </w:r>
      <w:r w:rsidR="003A3D51">
        <w:t>11</w:t>
      </w:r>
      <w:r w:rsidR="002A4743">
        <w:t>,1</w:t>
      </w:r>
      <w:r w:rsidRPr="007C1356">
        <w:t xml:space="preserve"> mil</w:t>
      </w:r>
      <w:r>
        <w:t xml:space="preserve">ioni di </w:t>
      </w:r>
      <w:proofErr w:type="gramStart"/>
      <w:r>
        <w:t>Euro</w:t>
      </w:r>
      <w:proofErr w:type="gramEnd"/>
      <w:r w:rsidRPr="007C1356">
        <w:t xml:space="preserve">), assorbiti da esborsi per gli investimenti tecnici effettuati nel corso dei primi </w:t>
      </w:r>
      <w:r w:rsidR="003A3D51">
        <w:t>sei</w:t>
      </w:r>
      <w:r w:rsidRPr="007C1356">
        <w:t xml:space="preserve"> mesi dell’esercizio (</w:t>
      </w:r>
      <w:r w:rsidR="003A3D51">
        <w:t>2,7</w:t>
      </w:r>
      <w:r w:rsidRPr="007C1356">
        <w:t xml:space="preserve"> mil</w:t>
      </w:r>
      <w:r>
        <w:t>ioni di Euro</w:t>
      </w:r>
      <w:r w:rsidRPr="007C1356">
        <w:t xml:space="preserve">), nonché </w:t>
      </w:r>
      <w:r>
        <w:t xml:space="preserve">dal pagamento </w:t>
      </w:r>
      <w:r w:rsidR="003A3D51">
        <w:t xml:space="preserve">dei dividendi (6 milioni di Euro) </w:t>
      </w:r>
      <w:r>
        <w:t xml:space="preserve">di </w:t>
      </w:r>
      <w:r w:rsidRPr="007C1356">
        <w:t xml:space="preserve">imposte e canoni di noleggio (complessivi </w:t>
      </w:r>
      <w:r w:rsidR="00CE30B0">
        <w:t>1,3</w:t>
      </w:r>
      <w:r w:rsidRPr="007C1356">
        <w:t xml:space="preserve"> mil</w:t>
      </w:r>
      <w:r>
        <w:t>ioni di Euro</w:t>
      </w:r>
      <w:r w:rsidRPr="007C1356">
        <w:t>).</w:t>
      </w:r>
    </w:p>
    <w:p w14:paraId="26A0D0EB" w14:textId="1488670A" w:rsidR="00E55DED" w:rsidRPr="00801B6E" w:rsidRDefault="00E55DED" w:rsidP="00E55DED">
      <w:pPr>
        <w:pStyle w:val="STURNISTestostandard"/>
      </w:pPr>
      <w:r w:rsidRPr="001473E8">
        <w:t xml:space="preserve">La posizione finanziaria netta è composta </w:t>
      </w:r>
      <w:r w:rsidRPr="00E55DED">
        <w:t>da disponibilità finanziarie a breve termine pari a</w:t>
      </w:r>
      <w:r>
        <w:t xml:space="preserve"> </w:t>
      </w:r>
      <w:r w:rsidRPr="00E55DED">
        <w:t>4</w:t>
      </w:r>
      <w:r w:rsidR="003A3D51">
        <w:t>4,9</w:t>
      </w:r>
      <w:r w:rsidRPr="00E55DED">
        <w:t xml:space="preserve"> mil</w:t>
      </w:r>
      <w:r>
        <w:t xml:space="preserve">ioni di </w:t>
      </w:r>
      <w:proofErr w:type="gramStart"/>
      <w:r>
        <w:t>Euro</w:t>
      </w:r>
      <w:proofErr w:type="gramEnd"/>
      <w:r>
        <w:t xml:space="preserve"> </w:t>
      </w:r>
      <w:r w:rsidRPr="00E55DED">
        <w:t>e da indebitamento a medio/lungo termine per 2</w:t>
      </w:r>
      <w:r w:rsidR="003A3D51">
        <w:t>1,4</w:t>
      </w:r>
      <w:r w:rsidRPr="00E55DED">
        <w:t xml:space="preserve"> mil</w:t>
      </w:r>
      <w:r>
        <w:t>ioni di Euro</w:t>
      </w:r>
      <w:r w:rsidRPr="00E55DED">
        <w:t>.</w:t>
      </w:r>
    </w:p>
    <w:p w14:paraId="5DC1C8B0" w14:textId="7A166CC8" w:rsidR="00625B3B" w:rsidRPr="001473E8" w:rsidRDefault="00625B3B" w:rsidP="00625B3B">
      <w:pPr>
        <w:pStyle w:val="STURNISTestostandard"/>
        <w:rPr>
          <w:rFonts w:eastAsia="Times New Roman"/>
          <w:b/>
          <w:bCs/>
          <w:color w:val="005FB6"/>
        </w:rPr>
      </w:pPr>
      <w:r w:rsidRPr="001473E8">
        <w:rPr>
          <w:rFonts w:eastAsia="Times New Roman"/>
          <w:b/>
          <w:bCs/>
          <w:color w:val="005FB6"/>
        </w:rPr>
        <w:t>Business oggetto di riclassifica qual</w:t>
      </w:r>
      <w:r w:rsidR="00606B34">
        <w:rPr>
          <w:rFonts w:eastAsia="Times New Roman"/>
          <w:b/>
          <w:bCs/>
          <w:color w:val="005FB6"/>
        </w:rPr>
        <w:t>e</w:t>
      </w:r>
      <w:r w:rsidRPr="001473E8">
        <w:rPr>
          <w:rFonts w:eastAsia="Times New Roman"/>
          <w:b/>
          <w:bCs/>
          <w:color w:val="005FB6"/>
        </w:rPr>
        <w:t xml:space="preserve"> attività disponibil</w:t>
      </w:r>
      <w:r w:rsidR="00606B34">
        <w:rPr>
          <w:rFonts w:eastAsia="Times New Roman"/>
          <w:b/>
          <w:bCs/>
          <w:color w:val="005FB6"/>
        </w:rPr>
        <w:t>e</w:t>
      </w:r>
      <w:r w:rsidRPr="001473E8">
        <w:rPr>
          <w:rFonts w:eastAsia="Times New Roman"/>
          <w:b/>
          <w:bCs/>
          <w:color w:val="005FB6"/>
        </w:rPr>
        <w:t xml:space="preserve"> per la vendita </w:t>
      </w:r>
      <w:r w:rsidR="00606B34">
        <w:rPr>
          <w:rFonts w:eastAsia="Times New Roman"/>
          <w:b/>
          <w:bCs/>
          <w:color w:val="005FB6"/>
        </w:rPr>
        <w:t>e cessata</w:t>
      </w:r>
    </w:p>
    <w:p w14:paraId="6618B285" w14:textId="1FCDB113" w:rsidR="00E55DED" w:rsidRDefault="00E55DED" w:rsidP="00E55DED">
      <w:pPr>
        <w:pStyle w:val="STURNISTestostandard"/>
      </w:pPr>
      <w:r>
        <w:t xml:space="preserve">A seguito dell’avvenuta cessione del business azionamenti e delle </w:t>
      </w:r>
      <w:r w:rsidRPr="009F1D04">
        <w:t>relativ</w:t>
      </w:r>
      <w:r>
        <w:t>e</w:t>
      </w:r>
      <w:r w:rsidRPr="009F1D04">
        <w:t xml:space="preserve"> attività riclassificate</w:t>
      </w:r>
      <w:r>
        <w:t xml:space="preserve">, </w:t>
      </w:r>
      <w:r w:rsidRPr="009F1D04">
        <w:t xml:space="preserve">in applicazione del principio contabile IFRS </w:t>
      </w:r>
      <w:r>
        <w:t xml:space="preserve">5, </w:t>
      </w:r>
      <w:r w:rsidRPr="009F1D04">
        <w:t>come “Disponibili per la vendita”</w:t>
      </w:r>
      <w:r>
        <w:t xml:space="preserve">, nel </w:t>
      </w:r>
      <w:r w:rsidR="003A3D51">
        <w:t>primo semestre 2024</w:t>
      </w:r>
      <w:r w:rsidRPr="009F1D04">
        <w:t xml:space="preserve"> </w:t>
      </w:r>
      <w:r>
        <w:t xml:space="preserve">non si rileva alcuna attività economica connessa alle stesse. Per contro, le attività rilevate nel primo </w:t>
      </w:r>
      <w:r w:rsidR="003A3D51">
        <w:t>semestre</w:t>
      </w:r>
      <w:r>
        <w:t xml:space="preserve"> 2023 attengono all’operatività dei mesi di gennaio e febbraio del ramo d’azienda relativo al business azionamenti in capo alla controllata Gefran India, ceduto a WEG in data 1° marzo 2023. Oltre a ciò, sono inclusi gli effetti della cessione delle attività (magazzino, altri asset e personale dipendente) del ramo d’azienda azionamenti all’interno della controllata cinese Gefran Automation Technology (Cina), ceduto in data 3 gennaio 2023. </w:t>
      </w:r>
    </w:p>
    <w:p w14:paraId="3DDDB1D7" w14:textId="018927BC" w:rsidR="00303647" w:rsidRDefault="00303647" w:rsidP="007617F2">
      <w:pPr>
        <w:pStyle w:val="STURNISTestostandard"/>
      </w:pPr>
      <w:r w:rsidRPr="00A43D60">
        <w:t>Di seguito si riportano gli indicatori relativi alle attività disponibili per la vendita</w:t>
      </w:r>
      <w:r w:rsidR="00E55DED">
        <w:t>, al 3</w:t>
      </w:r>
      <w:r w:rsidR="003A3D51">
        <w:t xml:space="preserve">0 giugno </w:t>
      </w:r>
      <w:r w:rsidR="00E55DED">
        <w:t>2023.</w:t>
      </w:r>
    </w:p>
    <w:p w14:paraId="03CDAC68" w14:textId="77151215" w:rsidR="00E55DED" w:rsidRDefault="00E55DED" w:rsidP="00E55DED">
      <w:pPr>
        <w:pStyle w:val="STURNISTestostandard"/>
      </w:pPr>
      <w:r>
        <w:t xml:space="preserve">I </w:t>
      </w:r>
      <w:r w:rsidRPr="00E55DED">
        <w:rPr>
          <w:rFonts w:eastAsia="Times New Roman"/>
          <w:b/>
          <w:bCs/>
          <w:color w:val="005FB6"/>
        </w:rPr>
        <w:t>ricavi</w:t>
      </w:r>
      <w:r>
        <w:t xml:space="preserve"> rilevati al 3</w:t>
      </w:r>
      <w:r w:rsidR="003A3D51">
        <w:t xml:space="preserve">0 giugno </w:t>
      </w:r>
      <w:r>
        <w:t xml:space="preserve">2023 </w:t>
      </w:r>
      <w:r w:rsidR="00CE30B0">
        <w:t xml:space="preserve">sono </w:t>
      </w:r>
      <w:r>
        <w:t xml:space="preserve">pari a 2,4 milioni di </w:t>
      </w:r>
      <w:proofErr w:type="gramStart"/>
      <w:r>
        <w:t>Euro</w:t>
      </w:r>
      <w:proofErr w:type="gramEnd"/>
      <w:r>
        <w:t>.</w:t>
      </w:r>
    </w:p>
    <w:p w14:paraId="70AA2302" w14:textId="7B727683" w:rsidR="00E55DED" w:rsidRDefault="00E55DED" w:rsidP="00E55DED">
      <w:pPr>
        <w:pStyle w:val="STURNISTestostandard"/>
      </w:pPr>
      <w:r>
        <w:t xml:space="preserve">Il </w:t>
      </w:r>
      <w:r w:rsidRPr="00E55DED">
        <w:rPr>
          <w:rFonts w:eastAsia="Times New Roman"/>
          <w:b/>
          <w:bCs/>
          <w:color w:val="005FB6"/>
        </w:rPr>
        <w:t>Margine Operativo Lordo (EBITDA)</w:t>
      </w:r>
      <w:r>
        <w:t xml:space="preserve"> al 3</w:t>
      </w:r>
      <w:r w:rsidR="003A3D51">
        <w:t xml:space="preserve">0 giugno </w:t>
      </w:r>
      <w:r>
        <w:t xml:space="preserve">2023 è negativo per 0,1 milioni di </w:t>
      </w:r>
      <w:proofErr w:type="gramStart"/>
      <w:r>
        <w:t>Euro</w:t>
      </w:r>
      <w:proofErr w:type="gramEnd"/>
      <w:r>
        <w:t xml:space="preserve"> (corrisponde al -</w:t>
      </w:r>
      <w:r w:rsidR="003A3D51">
        <w:t>2,7</w:t>
      </w:r>
      <w:r>
        <w:t>% dei ricavi).</w:t>
      </w:r>
    </w:p>
    <w:p w14:paraId="4A0DFD69" w14:textId="70D77F18" w:rsidR="00E55DED" w:rsidRDefault="00E55DED" w:rsidP="00E55DED">
      <w:pPr>
        <w:pStyle w:val="STURNISTestostandard"/>
      </w:pPr>
      <w:r>
        <w:lastRenderedPageBreak/>
        <w:t xml:space="preserve">Il </w:t>
      </w:r>
      <w:r w:rsidRPr="00E55DED">
        <w:rPr>
          <w:rFonts w:eastAsia="Times New Roman"/>
          <w:b/>
          <w:bCs/>
          <w:color w:val="005FB6"/>
        </w:rPr>
        <w:t>risultato operativo (EBIT)</w:t>
      </w:r>
      <w:r>
        <w:t xml:space="preserve"> al 3</w:t>
      </w:r>
      <w:r w:rsidR="003A3D51">
        <w:t xml:space="preserve">0 giugno </w:t>
      </w:r>
      <w:r>
        <w:t xml:space="preserve">2023 è negativo e pari a 0,1 milioni di </w:t>
      </w:r>
      <w:proofErr w:type="gramStart"/>
      <w:r>
        <w:t>Euro</w:t>
      </w:r>
      <w:proofErr w:type="gramEnd"/>
      <w:r>
        <w:t xml:space="preserve"> (-</w:t>
      </w:r>
      <w:r w:rsidR="003A3D51">
        <w:t>2,7</w:t>
      </w:r>
      <w:r>
        <w:t>% dei ricavi).</w:t>
      </w:r>
    </w:p>
    <w:p w14:paraId="15BF7E63" w14:textId="3B7646C5" w:rsidR="00E55DED" w:rsidRDefault="00E55DED" w:rsidP="00E55DED">
      <w:pPr>
        <w:pStyle w:val="STURNISTestostandard"/>
      </w:pPr>
      <w:r>
        <w:t xml:space="preserve">Nel primo </w:t>
      </w:r>
      <w:r w:rsidR="003A3D51">
        <w:t>semestre</w:t>
      </w:r>
      <w:r>
        <w:t xml:space="preserve"> 2023, nella voce s</w:t>
      </w:r>
      <w:r w:rsidRPr="00E55DED">
        <w:rPr>
          <w:rFonts w:eastAsia="Times New Roman"/>
          <w:b/>
          <w:bCs/>
          <w:color w:val="005FB6"/>
        </w:rPr>
        <w:t xml:space="preserve">valutazione di attività disponibili per la vendita </w:t>
      </w:r>
      <w:r>
        <w:t>si rileva l’adeguamento rispetto alla stima iniziale (</w:t>
      </w:r>
      <w:r w:rsidR="003A3D51">
        <w:t>negativo</w:t>
      </w:r>
      <w:r>
        <w:t xml:space="preserve"> per </w:t>
      </w:r>
      <w:r w:rsidR="003A3D51">
        <w:t>145</w:t>
      </w:r>
      <w:r>
        <w:t xml:space="preserve"> mila </w:t>
      </w:r>
      <w:proofErr w:type="gramStart"/>
      <w:r>
        <w:t>Euro</w:t>
      </w:r>
      <w:proofErr w:type="gramEnd"/>
      <w:r>
        <w:t>) degli effetti contabili netti attesi dalla dismissione del business, già rilevati nel secondo semestre del 2022.</w:t>
      </w:r>
    </w:p>
    <w:p w14:paraId="431443C9" w14:textId="0C6255E6" w:rsidR="00E55DED" w:rsidRDefault="00E55DED" w:rsidP="00E55DED">
      <w:pPr>
        <w:pStyle w:val="STURNISTestostandard"/>
      </w:pPr>
      <w:r>
        <w:t xml:space="preserve">Il </w:t>
      </w:r>
      <w:r w:rsidRPr="00E55DED">
        <w:rPr>
          <w:rFonts w:eastAsia="Times New Roman"/>
          <w:b/>
          <w:bCs/>
          <w:color w:val="005FB6"/>
        </w:rPr>
        <w:t>Risultato netto delle attività disponibili per la vendita</w:t>
      </w:r>
      <w:r>
        <w:t xml:space="preserve"> al 3</w:t>
      </w:r>
      <w:r w:rsidR="003A3D51">
        <w:t xml:space="preserve">0 giugno </w:t>
      </w:r>
      <w:r>
        <w:t xml:space="preserve">2023 è negativo per </w:t>
      </w:r>
      <w:r w:rsidR="00CE30B0">
        <w:t>0,2 milioni</w:t>
      </w:r>
      <w:r>
        <w:t xml:space="preserve"> </w:t>
      </w:r>
      <w:proofErr w:type="gramStart"/>
      <w:r>
        <w:t>Euro</w:t>
      </w:r>
      <w:proofErr w:type="gramEnd"/>
      <w:r>
        <w:t>.</w:t>
      </w:r>
    </w:p>
    <w:p w14:paraId="14F338BE" w14:textId="0F6E7642" w:rsidR="00DE16E7" w:rsidRDefault="00305B8E" w:rsidP="00294E92">
      <w:pPr>
        <w:tabs>
          <w:tab w:val="left" w:pos="567"/>
        </w:tabs>
        <w:ind w:right="34"/>
        <w:jc w:val="center"/>
        <w:rPr>
          <w:rFonts w:ascii="Arial" w:hAnsi="Arial" w:cs="Arial"/>
          <w:i/>
          <w:sz w:val="22"/>
        </w:rPr>
      </w:pPr>
      <w:r w:rsidRPr="00DC397B">
        <w:rPr>
          <w:rFonts w:ascii="Arial" w:hAnsi="Arial" w:cs="Arial"/>
          <w:sz w:val="22"/>
        </w:rPr>
        <w:t>***</w:t>
      </w:r>
    </w:p>
    <w:p w14:paraId="7EAFF9F3" w14:textId="77777777" w:rsidR="003179BE" w:rsidRPr="00DC397B" w:rsidRDefault="003179BE" w:rsidP="003179BE">
      <w:pPr>
        <w:spacing w:after="120"/>
        <w:jc w:val="both"/>
        <w:rPr>
          <w:rFonts w:ascii="Arial" w:hAnsi="Arial" w:cs="Arial"/>
          <w:sz w:val="22"/>
        </w:rPr>
      </w:pPr>
      <w:r w:rsidRPr="00DC397B">
        <w:rPr>
          <w:rFonts w:ascii="Arial" w:hAnsi="Arial" w:cs="Arial"/>
          <w:i/>
          <w:sz w:val="22"/>
        </w:rPr>
        <w:t>Il Dirigente preposto alla redazione dei documenti contabili societari, Paolo Beccaria, dichiara ai sensi del comma 2 articolo 154 bis del Testo Unico della Finanza che l’informativa contabile contenuta nel presente comunicato corrisponde alle risultanze documentali, ai libri e alle scritture contabili.</w:t>
      </w:r>
    </w:p>
    <w:p w14:paraId="4014D25E" w14:textId="77777777" w:rsidR="003179BE" w:rsidRPr="00DC397B" w:rsidRDefault="003179BE" w:rsidP="003179BE">
      <w:pPr>
        <w:tabs>
          <w:tab w:val="left" w:pos="567"/>
        </w:tabs>
        <w:ind w:right="34"/>
        <w:rPr>
          <w:rFonts w:ascii="Arial" w:hAnsi="Arial" w:cs="Arial"/>
          <w:sz w:val="22"/>
        </w:rPr>
      </w:pPr>
    </w:p>
    <w:p w14:paraId="79D739FC" w14:textId="77777777" w:rsidR="003179BE" w:rsidRDefault="003179BE" w:rsidP="003179BE">
      <w:pPr>
        <w:tabs>
          <w:tab w:val="left" w:pos="567"/>
        </w:tabs>
        <w:ind w:right="34"/>
        <w:jc w:val="center"/>
        <w:rPr>
          <w:rFonts w:ascii="Arial" w:hAnsi="Arial" w:cs="Arial"/>
          <w:sz w:val="22"/>
        </w:rPr>
      </w:pPr>
      <w:r w:rsidRPr="00DC397B">
        <w:rPr>
          <w:rFonts w:ascii="Arial" w:hAnsi="Arial" w:cs="Arial"/>
          <w:sz w:val="22"/>
        </w:rPr>
        <w:t>***</w:t>
      </w:r>
    </w:p>
    <w:p w14:paraId="50D87095" w14:textId="419DDE69" w:rsidR="003179BE" w:rsidRDefault="003179BE" w:rsidP="003179BE">
      <w:pPr>
        <w:spacing w:after="120"/>
        <w:jc w:val="both"/>
        <w:rPr>
          <w:rFonts w:ascii="Arial" w:hAnsi="Arial" w:cs="Arial"/>
          <w:i/>
          <w:sz w:val="22"/>
        </w:rPr>
      </w:pPr>
      <w:r w:rsidRPr="003137AA">
        <w:rPr>
          <w:rFonts w:ascii="Arial" w:hAnsi="Arial" w:cs="Arial"/>
          <w:i/>
          <w:sz w:val="22"/>
        </w:rPr>
        <w:t>Si precisa che, alla data del presente Comunicato, non è ancora completata l’attività di revisione contabile limitata del Bilancio consolidato semestrale abbreviato al 30 giugno 202</w:t>
      </w:r>
      <w:r>
        <w:rPr>
          <w:rFonts w:ascii="Arial" w:hAnsi="Arial" w:cs="Arial"/>
          <w:i/>
          <w:sz w:val="22"/>
        </w:rPr>
        <w:t>4</w:t>
      </w:r>
      <w:r w:rsidRPr="003137AA">
        <w:rPr>
          <w:rFonts w:ascii="Arial" w:hAnsi="Arial" w:cs="Arial"/>
          <w:i/>
          <w:sz w:val="22"/>
        </w:rPr>
        <w:t>.</w:t>
      </w:r>
    </w:p>
    <w:p w14:paraId="1A63DDAC" w14:textId="77777777" w:rsidR="003179BE" w:rsidRPr="007B1792" w:rsidRDefault="003179BE" w:rsidP="003179BE">
      <w:pPr>
        <w:spacing w:after="120"/>
        <w:jc w:val="both"/>
        <w:rPr>
          <w:rFonts w:ascii="Arial" w:hAnsi="Arial" w:cs="Arial"/>
          <w:i/>
          <w:sz w:val="22"/>
        </w:rPr>
      </w:pPr>
    </w:p>
    <w:p w14:paraId="043BC549" w14:textId="77777777" w:rsidR="003179BE" w:rsidRDefault="003179BE" w:rsidP="003179BE">
      <w:pPr>
        <w:tabs>
          <w:tab w:val="left" w:pos="567"/>
        </w:tabs>
        <w:ind w:right="34"/>
        <w:jc w:val="center"/>
        <w:rPr>
          <w:rFonts w:ascii="Arial" w:hAnsi="Arial" w:cs="Arial"/>
          <w:sz w:val="22"/>
        </w:rPr>
      </w:pPr>
      <w:r w:rsidRPr="00DC397B">
        <w:rPr>
          <w:rFonts w:ascii="Arial" w:hAnsi="Arial" w:cs="Arial"/>
          <w:sz w:val="22"/>
        </w:rPr>
        <w:t>***</w:t>
      </w:r>
    </w:p>
    <w:p w14:paraId="040C4509" w14:textId="30275D80" w:rsidR="003179BE" w:rsidRDefault="003179BE" w:rsidP="003179BE">
      <w:pPr>
        <w:spacing w:after="120"/>
        <w:jc w:val="both"/>
        <w:rPr>
          <w:rFonts w:ascii="Arial" w:hAnsi="Arial" w:cs="Arial"/>
          <w:i/>
          <w:sz w:val="22"/>
        </w:rPr>
      </w:pPr>
      <w:r w:rsidRPr="005246D7">
        <w:rPr>
          <w:rFonts w:ascii="Arial" w:hAnsi="Arial" w:cs="Arial"/>
          <w:i/>
          <w:sz w:val="22"/>
        </w:rPr>
        <w:t>Si rende noto che al Relazione finanziaria semestrale al 30 giugno 202</w:t>
      </w:r>
      <w:r>
        <w:rPr>
          <w:rFonts w:ascii="Arial" w:hAnsi="Arial" w:cs="Arial"/>
          <w:i/>
          <w:sz w:val="22"/>
        </w:rPr>
        <w:t>4</w:t>
      </w:r>
      <w:r w:rsidRPr="005246D7">
        <w:rPr>
          <w:rFonts w:ascii="Arial" w:hAnsi="Arial" w:cs="Arial"/>
          <w:i/>
          <w:sz w:val="22"/>
        </w:rPr>
        <w:t xml:space="preserve"> è disponibile presso la Sede sociale ed è consultabile sul sito Internet della Società (www.gefran.com), nella sezione “Investor relations/</w:t>
      </w:r>
      <w:r>
        <w:rPr>
          <w:rFonts w:ascii="Arial" w:hAnsi="Arial" w:cs="Arial"/>
          <w:i/>
          <w:sz w:val="22"/>
        </w:rPr>
        <w:t>Investire in Gefran</w:t>
      </w:r>
      <w:r w:rsidRPr="005246D7">
        <w:rPr>
          <w:rFonts w:ascii="Arial" w:hAnsi="Arial" w:cs="Arial"/>
          <w:i/>
          <w:sz w:val="22"/>
        </w:rPr>
        <w:t xml:space="preserve">” e sul sistema di diffusione e stoccaggio “1 Info” gestito da </w:t>
      </w:r>
      <w:proofErr w:type="spellStart"/>
      <w:r w:rsidRPr="005246D7">
        <w:rPr>
          <w:rFonts w:ascii="Arial" w:hAnsi="Arial" w:cs="Arial"/>
          <w:i/>
          <w:sz w:val="22"/>
        </w:rPr>
        <w:t>Computershare</w:t>
      </w:r>
      <w:proofErr w:type="spellEnd"/>
      <w:r w:rsidRPr="005246D7">
        <w:rPr>
          <w:rFonts w:ascii="Arial" w:hAnsi="Arial" w:cs="Arial"/>
          <w:i/>
          <w:sz w:val="22"/>
        </w:rPr>
        <w:t xml:space="preserve"> S.p.A. (</w:t>
      </w:r>
      <w:r w:rsidRPr="003179BE">
        <w:rPr>
          <w:rFonts w:ascii="Arial" w:hAnsi="Arial" w:cs="Arial"/>
          <w:i/>
          <w:sz w:val="22"/>
        </w:rPr>
        <w:t>www.1info.it</w:t>
      </w:r>
      <w:r w:rsidRPr="005246D7">
        <w:rPr>
          <w:rFonts w:ascii="Arial" w:hAnsi="Arial" w:cs="Arial"/>
          <w:i/>
          <w:sz w:val="22"/>
        </w:rPr>
        <w:t>).</w:t>
      </w:r>
    </w:p>
    <w:p w14:paraId="0EECDF39" w14:textId="77777777" w:rsidR="003179BE" w:rsidRPr="00DC397B" w:rsidRDefault="003179BE" w:rsidP="003179BE">
      <w:pPr>
        <w:tabs>
          <w:tab w:val="left" w:pos="567"/>
        </w:tabs>
        <w:ind w:right="34"/>
        <w:jc w:val="center"/>
        <w:rPr>
          <w:rFonts w:ascii="Arial" w:hAnsi="Arial" w:cs="Arial"/>
          <w:sz w:val="22"/>
        </w:rPr>
      </w:pPr>
      <w:r w:rsidRPr="00DC397B">
        <w:rPr>
          <w:rFonts w:ascii="Arial" w:hAnsi="Arial" w:cs="Arial"/>
          <w:sz w:val="22"/>
        </w:rPr>
        <w:t>***</w:t>
      </w:r>
    </w:p>
    <w:p w14:paraId="0086E92C" w14:textId="77777777" w:rsidR="005246D7" w:rsidRDefault="005246D7" w:rsidP="008933A1">
      <w:pPr>
        <w:autoSpaceDE w:val="0"/>
        <w:autoSpaceDN w:val="0"/>
        <w:adjustRightInd w:val="0"/>
        <w:jc w:val="both"/>
        <w:rPr>
          <w:rFonts w:ascii="Arial" w:eastAsia="Calibri" w:hAnsi="Arial" w:cs="Arial"/>
          <w:sz w:val="22"/>
          <w:szCs w:val="22"/>
        </w:rPr>
      </w:pPr>
    </w:p>
    <w:p w14:paraId="17FD32F2" w14:textId="63243EB7" w:rsidR="008933A1" w:rsidRPr="00DC397B" w:rsidRDefault="008933A1" w:rsidP="008933A1">
      <w:pPr>
        <w:autoSpaceDE w:val="0"/>
        <w:autoSpaceDN w:val="0"/>
        <w:adjustRightInd w:val="0"/>
        <w:jc w:val="both"/>
        <w:rPr>
          <w:rFonts w:ascii="Arial" w:eastAsia="Calibri" w:hAnsi="Arial" w:cs="Arial"/>
          <w:sz w:val="22"/>
          <w:szCs w:val="22"/>
        </w:rPr>
      </w:pPr>
      <w:r w:rsidRPr="00DC397B">
        <w:rPr>
          <w:rFonts w:ascii="Arial" w:eastAsia="Calibri" w:hAnsi="Arial" w:cs="Arial"/>
          <w:sz w:val="22"/>
          <w:szCs w:val="22"/>
        </w:rPr>
        <w:t>Nel presente comunicato vengono utilizzati alcuni “indicatori alternativi di performance” non previsti dai principi contabili IFRS, il cui significato e contenuto, in linea con la raccomandazione ESMA/2015/1415 del 5 ottobre 2015, sono illustrati di seguito.</w:t>
      </w:r>
    </w:p>
    <w:p w14:paraId="67982E20" w14:textId="77777777" w:rsidR="008933A1" w:rsidRPr="00DC397B" w:rsidRDefault="008933A1" w:rsidP="008933A1">
      <w:pPr>
        <w:autoSpaceDE w:val="0"/>
        <w:autoSpaceDN w:val="0"/>
        <w:adjustRightInd w:val="0"/>
        <w:jc w:val="both"/>
        <w:rPr>
          <w:rFonts w:ascii="Arial" w:eastAsia="Calibri" w:hAnsi="Arial" w:cs="Arial"/>
          <w:sz w:val="22"/>
          <w:szCs w:val="22"/>
        </w:rPr>
      </w:pPr>
    </w:p>
    <w:p w14:paraId="542E7503" w14:textId="77777777" w:rsidR="008933A1" w:rsidRPr="00DC397B" w:rsidRDefault="008933A1" w:rsidP="008933A1">
      <w:pPr>
        <w:autoSpaceDE w:val="0"/>
        <w:autoSpaceDN w:val="0"/>
        <w:adjustRightInd w:val="0"/>
        <w:jc w:val="both"/>
        <w:rPr>
          <w:rFonts w:ascii="Arial" w:eastAsia="Calibri" w:hAnsi="Arial" w:cs="Arial"/>
          <w:sz w:val="22"/>
          <w:szCs w:val="22"/>
        </w:rPr>
      </w:pPr>
      <w:r w:rsidRPr="00DC397B">
        <w:rPr>
          <w:rFonts w:ascii="Arial" w:eastAsia="Calibri" w:hAnsi="Arial" w:cs="Arial"/>
          <w:sz w:val="22"/>
          <w:szCs w:val="22"/>
        </w:rPr>
        <w:t>In particolare, tra gli indicatori alternativi utilizzati in relazione al Conto economico, segnaliamo:</w:t>
      </w:r>
    </w:p>
    <w:p w14:paraId="154BE9CE" w14:textId="77777777" w:rsidR="008933A1" w:rsidRPr="00DC397B" w:rsidRDefault="008933A1" w:rsidP="008933A1">
      <w:pPr>
        <w:autoSpaceDE w:val="0"/>
        <w:autoSpaceDN w:val="0"/>
        <w:adjustRightInd w:val="0"/>
        <w:jc w:val="both"/>
        <w:rPr>
          <w:rFonts w:ascii="Arial" w:eastAsia="Calibri" w:hAnsi="Arial" w:cs="Arial"/>
          <w:sz w:val="22"/>
          <w:szCs w:val="22"/>
        </w:rPr>
      </w:pPr>
    </w:p>
    <w:p w14:paraId="1C554507" w14:textId="77777777" w:rsidR="008933A1" w:rsidRPr="00DC397B" w:rsidRDefault="008933A1" w:rsidP="008933A1">
      <w:pPr>
        <w:autoSpaceDE w:val="0"/>
        <w:autoSpaceDN w:val="0"/>
        <w:adjustRightInd w:val="0"/>
        <w:jc w:val="both"/>
        <w:rPr>
          <w:rFonts w:ascii="Arial" w:eastAsia="Calibri" w:hAnsi="Arial" w:cs="Arial"/>
          <w:sz w:val="22"/>
          <w:szCs w:val="22"/>
        </w:rPr>
      </w:pPr>
      <w:r w:rsidRPr="00DC397B">
        <w:rPr>
          <w:rFonts w:ascii="Arial" w:eastAsia="Calibri" w:hAnsi="Arial" w:cs="Arial"/>
          <w:sz w:val="22"/>
          <w:szCs w:val="22"/>
        </w:rPr>
        <w:t xml:space="preserve">- </w:t>
      </w:r>
      <w:r w:rsidRPr="00DC397B">
        <w:rPr>
          <w:rFonts w:ascii="Arial" w:eastAsia="Calibri" w:hAnsi="Arial" w:cs="Arial"/>
          <w:b/>
          <w:bCs/>
          <w:sz w:val="22"/>
          <w:szCs w:val="22"/>
        </w:rPr>
        <w:t>Valore aggiunto</w:t>
      </w:r>
      <w:r w:rsidRPr="00DC397B">
        <w:rPr>
          <w:rFonts w:ascii="Arial" w:eastAsia="Calibri" w:hAnsi="Arial" w:cs="Arial"/>
          <w:sz w:val="22"/>
          <w:szCs w:val="22"/>
        </w:rPr>
        <w:t>: si intende il margine diretto derivante dai ricavi, comprensivo solo del materiale diretto incluso negli stessi, al lordo di altri costi di produzione, quali il costo per il personale, per servizi ed altri costi diversi;</w:t>
      </w:r>
    </w:p>
    <w:p w14:paraId="0E45D212" w14:textId="77777777" w:rsidR="008933A1" w:rsidRPr="00DC397B" w:rsidRDefault="008933A1" w:rsidP="008933A1">
      <w:pPr>
        <w:autoSpaceDE w:val="0"/>
        <w:autoSpaceDN w:val="0"/>
        <w:adjustRightInd w:val="0"/>
        <w:jc w:val="both"/>
        <w:rPr>
          <w:rFonts w:ascii="Arial" w:eastAsia="Calibri" w:hAnsi="Arial" w:cs="Arial"/>
          <w:sz w:val="22"/>
          <w:szCs w:val="22"/>
        </w:rPr>
      </w:pPr>
    </w:p>
    <w:p w14:paraId="2798BCAE" w14:textId="77777777" w:rsidR="008933A1" w:rsidRPr="00DC397B" w:rsidRDefault="008933A1" w:rsidP="008933A1">
      <w:pPr>
        <w:autoSpaceDE w:val="0"/>
        <w:autoSpaceDN w:val="0"/>
        <w:adjustRightInd w:val="0"/>
        <w:jc w:val="both"/>
        <w:rPr>
          <w:rFonts w:ascii="Arial" w:eastAsia="Calibri" w:hAnsi="Arial" w:cs="Arial"/>
          <w:sz w:val="22"/>
          <w:szCs w:val="22"/>
        </w:rPr>
      </w:pPr>
      <w:r w:rsidRPr="00DC397B">
        <w:rPr>
          <w:rFonts w:ascii="Arial" w:eastAsia="Calibri" w:hAnsi="Arial" w:cs="Arial"/>
          <w:sz w:val="22"/>
          <w:szCs w:val="22"/>
        </w:rPr>
        <w:t xml:space="preserve">- </w:t>
      </w:r>
      <w:r w:rsidRPr="00DC397B">
        <w:rPr>
          <w:rFonts w:ascii="Arial" w:eastAsia="Calibri" w:hAnsi="Arial" w:cs="Arial"/>
          <w:b/>
          <w:bCs/>
          <w:sz w:val="22"/>
          <w:szCs w:val="22"/>
        </w:rPr>
        <w:t>EBITDA</w:t>
      </w:r>
      <w:r w:rsidRPr="00DC397B">
        <w:rPr>
          <w:rFonts w:ascii="Arial" w:eastAsia="Calibri" w:hAnsi="Arial" w:cs="Arial"/>
          <w:sz w:val="22"/>
          <w:szCs w:val="22"/>
        </w:rPr>
        <w:t>: si intende il Risultato operativo al lordo degli ammortamenti e delle svalutazioni. La funzione di questo indicatore è di presentare una situazione di redditività operativa del Gruppo prima delle principali poste non monetarie;</w:t>
      </w:r>
    </w:p>
    <w:p w14:paraId="298B2545" w14:textId="77777777" w:rsidR="008933A1" w:rsidRPr="00DC397B" w:rsidRDefault="008933A1" w:rsidP="008933A1">
      <w:pPr>
        <w:autoSpaceDE w:val="0"/>
        <w:autoSpaceDN w:val="0"/>
        <w:adjustRightInd w:val="0"/>
        <w:jc w:val="both"/>
        <w:rPr>
          <w:rFonts w:ascii="Arial" w:eastAsia="Calibri" w:hAnsi="Arial" w:cs="Arial"/>
          <w:sz w:val="22"/>
          <w:szCs w:val="22"/>
        </w:rPr>
      </w:pPr>
    </w:p>
    <w:p w14:paraId="5A219B89" w14:textId="77777777" w:rsidR="008933A1" w:rsidRPr="00DC397B" w:rsidRDefault="008933A1" w:rsidP="008933A1">
      <w:pPr>
        <w:autoSpaceDE w:val="0"/>
        <w:autoSpaceDN w:val="0"/>
        <w:adjustRightInd w:val="0"/>
        <w:jc w:val="both"/>
        <w:rPr>
          <w:rFonts w:ascii="Arial" w:eastAsia="Calibri" w:hAnsi="Arial" w:cs="Arial"/>
          <w:sz w:val="22"/>
          <w:szCs w:val="22"/>
        </w:rPr>
      </w:pPr>
      <w:r w:rsidRPr="00DC397B">
        <w:rPr>
          <w:rFonts w:ascii="Arial" w:eastAsia="Calibri" w:hAnsi="Arial" w:cs="Arial"/>
          <w:sz w:val="22"/>
          <w:szCs w:val="22"/>
        </w:rPr>
        <w:t xml:space="preserve">- </w:t>
      </w:r>
      <w:r w:rsidRPr="00DC397B">
        <w:rPr>
          <w:rFonts w:ascii="Arial" w:eastAsia="Calibri" w:hAnsi="Arial" w:cs="Arial"/>
          <w:b/>
          <w:bCs/>
          <w:sz w:val="22"/>
          <w:szCs w:val="22"/>
        </w:rPr>
        <w:t>EBIT</w:t>
      </w:r>
      <w:r w:rsidRPr="00DC397B">
        <w:rPr>
          <w:rFonts w:ascii="Arial" w:eastAsia="Calibri" w:hAnsi="Arial" w:cs="Arial"/>
          <w:sz w:val="22"/>
          <w:szCs w:val="22"/>
        </w:rPr>
        <w:t>: si intende il Risultato operativo prima della gestione finanziaria e delle imposte. La funzione di questo indicatore è di presentare una situazione di redditività operativa del Gruppo.</w:t>
      </w:r>
    </w:p>
    <w:p w14:paraId="5658BDF2" w14:textId="77777777" w:rsidR="008933A1" w:rsidRPr="00DC397B" w:rsidRDefault="008933A1" w:rsidP="008933A1">
      <w:pPr>
        <w:autoSpaceDE w:val="0"/>
        <w:autoSpaceDN w:val="0"/>
        <w:adjustRightInd w:val="0"/>
        <w:jc w:val="both"/>
        <w:rPr>
          <w:rFonts w:ascii="Arial" w:eastAsia="Calibri" w:hAnsi="Arial" w:cs="Arial"/>
          <w:sz w:val="22"/>
          <w:szCs w:val="22"/>
        </w:rPr>
      </w:pPr>
    </w:p>
    <w:p w14:paraId="257BCB53" w14:textId="3A183DA3" w:rsidR="008933A1" w:rsidRPr="00DC397B" w:rsidRDefault="008933A1" w:rsidP="008933A1">
      <w:pPr>
        <w:autoSpaceDE w:val="0"/>
        <w:autoSpaceDN w:val="0"/>
        <w:adjustRightInd w:val="0"/>
        <w:jc w:val="both"/>
        <w:rPr>
          <w:rFonts w:ascii="Arial" w:eastAsia="Calibri" w:hAnsi="Arial" w:cs="Arial"/>
          <w:sz w:val="22"/>
          <w:szCs w:val="22"/>
        </w:rPr>
      </w:pPr>
      <w:r w:rsidRPr="00DC397B">
        <w:rPr>
          <w:rFonts w:ascii="Arial" w:eastAsia="Calibri" w:hAnsi="Arial" w:cs="Arial"/>
          <w:sz w:val="22"/>
          <w:szCs w:val="22"/>
        </w:rPr>
        <w:t>Tra gli indicatori alternativi utilizzati in relazione alla Situazione patrimoniale-finanziaria riclassificata, segnaliamo:</w:t>
      </w:r>
    </w:p>
    <w:p w14:paraId="193403E6" w14:textId="77777777" w:rsidR="008933A1" w:rsidRPr="00DC397B" w:rsidRDefault="008933A1" w:rsidP="008933A1">
      <w:pPr>
        <w:autoSpaceDE w:val="0"/>
        <w:autoSpaceDN w:val="0"/>
        <w:adjustRightInd w:val="0"/>
        <w:jc w:val="both"/>
        <w:rPr>
          <w:rFonts w:ascii="Arial" w:eastAsia="Calibri" w:hAnsi="Arial" w:cs="Arial"/>
          <w:sz w:val="22"/>
          <w:szCs w:val="22"/>
        </w:rPr>
      </w:pPr>
    </w:p>
    <w:p w14:paraId="7B8652BC" w14:textId="77777777" w:rsidR="008933A1" w:rsidRPr="00DC397B" w:rsidRDefault="008933A1" w:rsidP="008933A1">
      <w:pPr>
        <w:autoSpaceDE w:val="0"/>
        <w:autoSpaceDN w:val="0"/>
        <w:adjustRightInd w:val="0"/>
        <w:jc w:val="both"/>
        <w:rPr>
          <w:rFonts w:ascii="Arial" w:eastAsia="Calibri" w:hAnsi="Arial" w:cs="Arial"/>
          <w:sz w:val="22"/>
          <w:szCs w:val="22"/>
        </w:rPr>
      </w:pPr>
      <w:r w:rsidRPr="00DC397B">
        <w:rPr>
          <w:rFonts w:ascii="Arial" w:eastAsia="Calibri" w:hAnsi="Arial" w:cs="Arial"/>
          <w:sz w:val="22"/>
          <w:szCs w:val="22"/>
        </w:rPr>
        <w:t xml:space="preserve">- </w:t>
      </w:r>
      <w:r w:rsidRPr="00DC397B">
        <w:rPr>
          <w:rFonts w:ascii="Arial" w:eastAsia="Calibri" w:hAnsi="Arial" w:cs="Arial"/>
          <w:b/>
          <w:bCs/>
          <w:sz w:val="22"/>
          <w:szCs w:val="22"/>
        </w:rPr>
        <w:t>Attivo immobilizzato netto</w:t>
      </w:r>
      <w:r w:rsidRPr="00DC397B">
        <w:rPr>
          <w:rFonts w:ascii="Arial" w:eastAsia="Calibri" w:hAnsi="Arial" w:cs="Arial"/>
          <w:sz w:val="22"/>
          <w:szCs w:val="22"/>
        </w:rPr>
        <w:t>: si intende la somma algebrica delle seguenti voci contenute nel prospetto della Situazione patrimoniale-finanziaria:</w:t>
      </w:r>
    </w:p>
    <w:p w14:paraId="6B2101BC" w14:textId="77777777"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Avviamento</w:t>
      </w:r>
    </w:p>
    <w:p w14:paraId="6C4C8AD8" w14:textId="77777777"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Attività immateriali</w:t>
      </w:r>
    </w:p>
    <w:p w14:paraId="4F7782EB" w14:textId="77777777"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Immobili, impianti, macchinari ed attrezzature</w:t>
      </w:r>
    </w:p>
    <w:p w14:paraId="36E6545A" w14:textId="77777777"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Partecipazioni valutate al patrimonio netto</w:t>
      </w:r>
    </w:p>
    <w:p w14:paraId="3D3ED883" w14:textId="77777777"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Partecipazioni in altre imprese</w:t>
      </w:r>
    </w:p>
    <w:p w14:paraId="2F04EEEF" w14:textId="77777777"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Crediti ed altre attività non correnti</w:t>
      </w:r>
    </w:p>
    <w:p w14:paraId="6B4F1C64" w14:textId="77777777"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lastRenderedPageBreak/>
        <w:t>- Imposte anticipate</w:t>
      </w:r>
    </w:p>
    <w:p w14:paraId="550112CD" w14:textId="77777777" w:rsidR="008933A1" w:rsidRPr="00DC397B" w:rsidRDefault="008933A1" w:rsidP="008933A1">
      <w:pPr>
        <w:autoSpaceDE w:val="0"/>
        <w:autoSpaceDN w:val="0"/>
        <w:adjustRightInd w:val="0"/>
        <w:ind w:left="567"/>
        <w:jc w:val="both"/>
        <w:rPr>
          <w:rFonts w:ascii="Arial" w:eastAsia="Calibri" w:hAnsi="Arial" w:cs="Arial"/>
          <w:sz w:val="22"/>
          <w:szCs w:val="22"/>
        </w:rPr>
      </w:pPr>
    </w:p>
    <w:p w14:paraId="253B20A9" w14:textId="77777777" w:rsidR="008933A1" w:rsidRPr="00DC397B" w:rsidRDefault="008933A1" w:rsidP="008933A1">
      <w:pPr>
        <w:autoSpaceDE w:val="0"/>
        <w:autoSpaceDN w:val="0"/>
        <w:adjustRightInd w:val="0"/>
        <w:jc w:val="both"/>
        <w:rPr>
          <w:rFonts w:ascii="Arial" w:eastAsia="Calibri" w:hAnsi="Arial" w:cs="Arial"/>
          <w:sz w:val="22"/>
          <w:szCs w:val="22"/>
        </w:rPr>
      </w:pPr>
      <w:r w:rsidRPr="00DC397B">
        <w:rPr>
          <w:rFonts w:ascii="Arial" w:eastAsia="Calibri" w:hAnsi="Arial" w:cs="Arial"/>
          <w:sz w:val="22"/>
          <w:szCs w:val="22"/>
        </w:rPr>
        <w:t xml:space="preserve">- </w:t>
      </w:r>
      <w:r w:rsidRPr="00DC397B">
        <w:rPr>
          <w:rFonts w:ascii="Arial" w:eastAsia="Calibri" w:hAnsi="Arial" w:cs="Arial"/>
          <w:b/>
          <w:bCs/>
          <w:sz w:val="22"/>
          <w:szCs w:val="22"/>
        </w:rPr>
        <w:t>Capitale d’esercizio</w:t>
      </w:r>
      <w:r w:rsidRPr="00DC397B">
        <w:rPr>
          <w:rFonts w:ascii="Arial" w:eastAsia="Calibri" w:hAnsi="Arial" w:cs="Arial"/>
          <w:sz w:val="22"/>
          <w:szCs w:val="22"/>
        </w:rPr>
        <w:t>: è determinato come somma algebrica delle seguenti voci contenute nel prospetto della Situazione patrimoniale-finanziaria:</w:t>
      </w:r>
    </w:p>
    <w:p w14:paraId="6860B33B" w14:textId="77777777"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Rimanenze</w:t>
      </w:r>
    </w:p>
    <w:p w14:paraId="60C8D558" w14:textId="77777777"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Crediti commerciali</w:t>
      </w:r>
    </w:p>
    <w:p w14:paraId="13AD74ED" w14:textId="77777777"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Debiti commerciali</w:t>
      </w:r>
    </w:p>
    <w:p w14:paraId="006B676B" w14:textId="77777777"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Altre attività</w:t>
      </w:r>
    </w:p>
    <w:p w14:paraId="336B13A4" w14:textId="77777777"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Crediti tributari</w:t>
      </w:r>
    </w:p>
    <w:p w14:paraId="2DDD5505" w14:textId="77777777"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Fondi correnti</w:t>
      </w:r>
    </w:p>
    <w:p w14:paraId="1F136903" w14:textId="77777777"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Debiti tributari</w:t>
      </w:r>
    </w:p>
    <w:p w14:paraId="46B05F29" w14:textId="77777777"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Altre passività</w:t>
      </w:r>
    </w:p>
    <w:p w14:paraId="773F7987" w14:textId="77777777" w:rsidR="008933A1" w:rsidRPr="00DC397B" w:rsidRDefault="008933A1" w:rsidP="008933A1">
      <w:pPr>
        <w:autoSpaceDE w:val="0"/>
        <w:autoSpaceDN w:val="0"/>
        <w:adjustRightInd w:val="0"/>
        <w:ind w:left="567"/>
        <w:jc w:val="both"/>
        <w:rPr>
          <w:rFonts w:ascii="Arial" w:eastAsia="Calibri" w:hAnsi="Arial" w:cs="Arial"/>
          <w:sz w:val="22"/>
          <w:szCs w:val="22"/>
        </w:rPr>
      </w:pPr>
    </w:p>
    <w:p w14:paraId="59261917" w14:textId="77777777" w:rsidR="008933A1" w:rsidRPr="00DC397B" w:rsidRDefault="008933A1" w:rsidP="008933A1">
      <w:pPr>
        <w:autoSpaceDE w:val="0"/>
        <w:autoSpaceDN w:val="0"/>
        <w:adjustRightInd w:val="0"/>
        <w:jc w:val="both"/>
        <w:rPr>
          <w:rFonts w:ascii="Arial" w:eastAsia="Calibri" w:hAnsi="Arial" w:cs="Arial"/>
          <w:sz w:val="22"/>
          <w:szCs w:val="22"/>
        </w:rPr>
      </w:pPr>
      <w:r w:rsidRPr="00DC397B">
        <w:rPr>
          <w:rFonts w:ascii="Arial" w:eastAsia="Calibri" w:hAnsi="Arial" w:cs="Arial"/>
          <w:sz w:val="22"/>
          <w:szCs w:val="22"/>
        </w:rPr>
        <w:t xml:space="preserve">- </w:t>
      </w:r>
      <w:r w:rsidRPr="00DC397B">
        <w:rPr>
          <w:rFonts w:ascii="Arial" w:eastAsia="Calibri" w:hAnsi="Arial" w:cs="Arial"/>
          <w:b/>
          <w:bCs/>
          <w:sz w:val="22"/>
          <w:szCs w:val="22"/>
        </w:rPr>
        <w:t>Capitale investito netto</w:t>
      </w:r>
      <w:r w:rsidRPr="00DC397B">
        <w:rPr>
          <w:rFonts w:ascii="Arial" w:eastAsia="Calibri" w:hAnsi="Arial" w:cs="Arial"/>
          <w:sz w:val="22"/>
          <w:szCs w:val="22"/>
        </w:rPr>
        <w:t>: è determinato come somma algebrica dell’attivo immobilizzato, del capitale d’esercizio e dei fondi;</w:t>
      </w:r>
    </w:p>
    <w:p w14:paraId="259D7AAC" w14:textId="77777777" w:rsidR="008933A1" w:rsidRPr="00DC397B" w:rsidRDefault="008933A1" w:rsidP="008933A1">
      <w:pPr>
        <w:autoSpaceDE w:val="0"/>
        <w:autoSpaceDN w:val="0"/>
        <w:adjustRightInd w:val="0"/>
        <w:jc w:val="both"/>
        <w:rPr>
          <w:rFonts w:ascii="Arial" w:eastAsia="Calibri" w:hAnsi="Arial" w:cs="Arial"/>
          <w:sz w:val="22"/>
          <w:szCs w:val="22"/>
        </w:rPr>
      </w:pPr>
    </w:p>
    <w:p w14:paraId="2577E0DE" w14:textId="77777777" w:rsidR="008933A1" w:rsidRPr="00DC397B" w:rsidRDefault="008933A1" w:rsidP="008933A1">
      <w:pPr>
        <w:autoSpaceDE w:val="0"/>
        <w:autoSpaceDN w:val="0"/>
        <w:adjustRightInd w:val="0"/>
        <w:jc w:val="both"/>
        <w:rPr>
          <w:rFonts w:ascii="Arial" w:eastAsia="Calibri" w:hAnsi="Arial" w:cs="Arial"/>
          <w:sz w:val="22"/>
          <w:szCs w:val="22"/>
        </w:rPr>
      </w:pPr>
      <w:r w:rsidRPr="00DC397B">
        <w:rPr>
          <w:rFonts w:ascii="Arial" w:eastAsia="Calibri" w:hAnsi="Arial" w:cs="Arial"/>
          <w:sz w:val="22"/>
          <w:szCs w:val="22"/>
        </w:rPr>
        <w:t xml:space="preserve">- </w:t>
      </w:r>
      <w:r w:rsidRPr="00DC397B">
        <w:rPr>
          <w:rFonts w:ascii="Arial" w:eastAsia="Calibri" w:hAnsi="Arial" w:cs="Arial"/>
          <w:b/>
          <w:bCs/>
          <w:sz w:val="22"/>
          <w:szCs w:val="22"/>
        </w:rPr>
        <w:t>Posizione finanziaria netta</w:t>
      </w:r>
      <w:r w:rsidRPr="00DC397B">
        <w:rPr>
          <w:rFonts w:ascii="Arial" w:eastAsia="Calibri" w:hAnsi="Arial" w:cs="Arial"/>
          <w:sz w:val="22"/>
          <w:szCs w:val="22"/>
        </w:rPr>
        <w:t>: è determinata come somma algebrica delle seguenti voci:</w:t>
      </w:r>
    </w:p>
    <w:p w14:paraId="02FA69F6" w14:textId="77777777"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Debiti finanziari a medio – lungo termine</w:t>
      </w:r>
    </w:p>
    <w:p w14:paraId="5BBFB684" w14:textId="77777777"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Debiti finanziari a breve termine</w:t>
      </w:r>
    </w:p>
    <w:p w14:paraId="64C9CFFA" w14:textId="77777777"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Passività finanziarie per strumenti derivati</w:t>
      </w:r>
    </w:p>
    <w:p w14:paraId="2D3C9B7D" w14:textId="3881F5C2"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Attività finanziarie per strumenti derivati</w:t>
      </w:r>
    </w:p>
    <w:p w14:paraId="4EE11B9A" w14:textId="10E3F9C0" w:rsidR="005B2D20" w:rsidRPr="00DC397B" w:rsidRDefault="005B2D20" w:rsidP="005B2D20">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Attività finanziarie non correnti</w:t>
      </w:r>
    </w:p>
    <w:p w14:paraId="0925D2F2" w14:textId="5B75B23F" w:rsidR="008933A1" w:rsidRPr="00DC397B" w:rsidRDefault="008933A1" w:rsidP="008933A1">
      <w:pPr>
        <w:autoSpaceDE w:val="0"/>
        <w:autoSpaceDN w:val="0"/>
        <w:adjustRightInd w:val="0"/>
        <w:ind w:left="567"/>
        <w:jc w:val="both"/>
        <w:rPr>
          <w:rFonts w:ascii="Arial" w:eastAsia="Calibri" w:hAnsi="Arial" w:cs="Arial"/>
          <w:sz w:val="22"/>
          <w:szCs w:val="22"/>
        </w:rPr>
      </w:pPr>
      <w:r w:rsidRPr="00DC397B">
        <w:rPr>
          <w:rFonts w:ascii="Arial" w:eastAsia="Calibri" w:hAnsi="Arial" w:cs="Arial"/>
          <w:sz w:val="22"/>
          <w:szCs w:val="22"/>
        </w:rPr>
        <w:t>- Disponibilità e crediti finanziari a breve termine.</w:t>
      </w:r>
    </w:p>
    <w:p w14:paraId="7AF44A80" w14:textId="77777777" w:rsidR="009A23D5" w:rsidRDefault="009A23D5" w:rsidP="004A127C">
      <w:pPr>
        <w:autoSpaceDE w:val="0"/>
        <w:autoSpaceDN w:val="0"/>
        <w:adjustRightInd w:val="0"/>
        <w:jc w:val="both"/>
        <w:rPr>
          <w:rFonts w:ascii="Arial" w:eastAsia="Calibri" w:hAnsi="Arial" w:cs="Arial"/>
          <w:sz w:val="22"/>
          <w:szCs w:val="22"/>
        </w:rPr>
      </w:pPr>
    </w:p>
    <w:p w14:paraId="6AC3F731" w14:textId="77777777" w:rsidR="0075132D" w:rsidRDefault="0075132D" w:rsidP="004A127C">
      <w:pPr>
        <w:autoSpaceDE w:val="0"/>
        <w:autoSpaceDN w:val="0"/>
        <w:adjustRightInd w:val="0"/>
        <w:jc w:val="both"/>
        <w:rPr>
          <w:rFonts w:ascii="Arial" w:eastAsia="Calibri" w:hAnsi="Arial" w:cs="Arial"/>
          <w:sz w:val="22"/>
          <w:szCs w:val="22"/>
        </w:rPr>
      </w:pPr>
    </w:p>
    <w:tbl>
      <w:tblPr>
        <w:tblW w:w="0" w:type="auto"/>
        <w:tblInd w:w="250" w:type="dxa"/>
        <w:tblCellMar>
          <w:left w:w="70" w:type="dxa"/>
          <w:right w:w="70" w:type="dxa"/>
        </w:tblCellMar>
        <w:tblLook w:val="0000" w:firstRow="0" w:lastRow="0" w:firstColumn="0" w:lastColumn="0" w:noHBand="0" w:noVBand="0"/>
      </w:tblPr>
      <w:tblGrid>
        <w:gridCol w:w="4459"/>
        <w:gridCol w:w="4929"/>
      </w:tblGrid>
      <w:tr w:rsidR="0075132D" w:rsidRPr="008000DC" w14:paraId="4D1C7784" w14:textId="77777777" w:rsidTr="00525C12">
        <w:trPr>
          <w:trHeight w:val="2644"/>
        </w:trPr>
        <w:tc>
          <w:tcPr>
            <w:tcW w:w="4459" w:type="dxa"/>
          </w:tcPr>
          <w:p w14:paraId="6A5C63EF" w14:textId="77777777" w:rsidR="0075132D" w:rsidRPr="00762FB2" w:rsidRDefault="0075132D" w:rsidP="00525C12">
            <w:pPr>
              <w:pStyle w:val="Corpodeltesto2"/>
              <w:rPr>
                <w:rFonts w:ascii="Arial" w:hAnsi="Arial" w:cs="Arial"/>
                <w:sz w:val="22"/>
                <w:szCs w:val="22"/>
              </w:rPr>
            </w:pPr>
            <w:r w:rsidRPr="00762FB2">
              <w:rPr>
                <w:rFonts w:ascii="Arial" w:hAnsi="Arial" w:cs="Arial"/>
                <w:sz w:val="22"/>
                <w:szCs w:val="22"/>
              </w:rPr>
              <w:t>Contatti:</w:t>
            </w:r>
          </w:p>
          <w:p w14:paraId="7572AC60" w14:textId="77777777" w:rsidR="0075132D" w:rsidRPr="00762FB2" w:rsidRDefault="0075132D" w:rsidP="00525C12">
            <w:pPr>
              <w:pStyle w:val="Corpodeltesto2"/>
              <w:rPr>
                <w:rFonts w:ascii="Arial" w:hAnsi="Arial" w:cs="Arial"/>
                <w:sz w:val="22"/>
                <w:szCs w:val="22"/>
              </w:rPr>
            </w:pPr>
          </w:p>
          <w:p w14:paraId="4B4BD5F0" w14:textId="77777777" w:rsidR="0075132D" w:rsidRPr="00762FB2" w:rsidRDefault="0075132D" w:rsidP="00525C12">
            <w:pPr>
              <w:pStyle w:val="Corpodeltesto2"/>
              <w:rPr>
                <w:rFonts w:ascii="Arial" w:hAnsi="Arial" w:cs="Arial"/>
                <w:sz w:val="22"/>
                <w:szCs w:val="22"/>
              </w:rPr>
            </w:pPr>
            <w:r w:rsidRPr="00762FB2">
              <w:rPr>
                <w:rFonts w:ascii="Arial" w:hAnsi="Arial" w:cs="Arial"/>
                <w:sz w:val="22"/>
                <w:szCs w:val="22"/>
              </w:rPr>
              <w:t>Giovanna Franceschetti</w:t>
            </w:r>
          </w:p>
          <w:p w14:paraId="375B23CA" w14:textId="77777777" w:rsidR="0075132D" w:rsidRPr="00762FB2" w:rsidRDefault="0075132D" w:rsidP="00525C12">
            <w:pPr>
              <w:pStyle w:val="Corpodeltesto2"/>
              <w:rPr>
                <w:rFonts w:ascii="Arial" w:hAnsi="Arial" w:cs="Arial"/>
                <w:sz w:val="22"/>
                <w:szCs w:val="22"/>
              </w:rPr>
            </w:pPr>
            <w:r w:rsidRPr="00762FB2">
              <w:rPr>
                <w:rFonts w:ascii="Arial" w:hAnsi="Arial" w:cs="Arial"/>
                <w:sz w:val="22"/>
                <w:szCs w:val="22"/>
              </w:rPr>
              <w:t>Investor Relator</w:t>
            </w:r>
          </w:p>
          <w:p w14:paraId="3E78E0CA" w14:textId="77777777" w:rsidR="0075132D" w:rsidRPr="00762FB2" w:rsidRDefault="0075132D" w:rsidP="00525C12">
            <w:pPr>
              <w:pStyle w:val="Corpodeltesto2"/>
              <w:rPr>
                <w:rFonts w:ascii="Arial" w:hAnsi="Arial" w:cs="Arial"/>
                <w:sz w:val="22"/>
                <w:szCs w:val="22"/>
              </w:rPr>
            </w:pPr>
            <w:r w:rsidRPr="00762FB2">
              <w:rPr>
                <w:rFonts w:ascii="Arial" w:hAnsi="Arial" w:cs="Arial"/>
                <w:sz w:val="22"/>
                <w:szCs w:val="22"/>
              </w:rPr>
              <w:t xml:space="preserve">Gefran </w:t>
            </w:r>
            <w:proofErr w:type="spellStart"/>
            <w:r w:rsidRPr="00762FB2">
              <w:rPr>
                <w:rFonts w:ascii="Arial" w:hAnsi="Arial" w:cs="Arial"/>
                <w:sz w:val="22"/>
                <w:szCs w:val="22"/>
              </w:rPr>
              <w:t>SpA</w:t>
            </w:r>
            <w:proofErr w:type="spellEnd"/>
            <w:r w:rsidRPr="00762FB2">
              <w:rPr>
                <w:rFonts w:ascii="Arial" w:hAnsi="Arial" w:cs="Arial"/>
                <w:sz w:val="22"/>
                <w:szCs w:val="22"/>
              </w:rPr>
              <w:t>, Via Sebina 74</w:t>
            </w:r>
          </w:p>
          <w:p w14:paraId="3E546825" w14:textId="77777777" w:rsidR="0075132D" w:rsidRPr="00762FB2" w:rsidRDefault="0075132D" w:rsidP="00525C12">
            <w:pPr>
              <w:pStyle w:val="Corpodeltesto2"/>
              <w:rPr>
                <w:rFonts w:ascii="Arial" w:hAnsi="Arial" w:cs="Arial"/>
                <w:sz w:val="22"/>
                <w:szCs w:val="22"/>
              </w:rPr>
            </w:pPr>
            <w:r w:rsidRPr="00762FB2">
              <w:rPr>
                <w:rFonts w:ascii="Arial" w:hAnsi="Arial" w:cs="Arial"/>
                <w:sz w:val="22"/>
                <w:szCs w:val="22"/>
              </w:rPr>
              <w:t>25050 Provaglio d’Iseo (BS)</w:t>
            </w:r>
          </w:p>
          <w:p w14:paraId="472C2736" w14:textId="77777777" w:rsidR="0075132D" w:rsidRPr="00762FB2" w:rsidRDefault="0075132D" w:rsidP="00525C12">
            <w:pPr>
              <w:pStyle w:val="Corpodeltesto2"/>
              <w:rPr>
                <w:rFonts w:ascii="Arial" w:hAnsi="Arial" w:cs="Arial"/>
                <w:sz w:val="22"/>
                <w:szCs w:val="22"/>
              </w:rPr>
            </w:pPr>
            <w:r w:rsidRPr="00762FB2">
              <w:rPr>
                <w:rFonts w:ascii="Arial" w:hAnsi="Arial" w:cs="Arial"/>
                <w:sz w:val="22"/>
                <w:szCs w:val="22"/>
              </w:rPr>
              <w:t xml:space="preserve">Tel 030 98881 </w:t>
            </w:r>
          </w:p>
          <w:p w14:paraId="03E91F4F" w14:textId="77777777" w:rsidR="0075132D" w:rsidRPr="00762FB2" w:rsidRDefault="0075132D" w:rsidP="00525C12">
            <w:pPr>
              <w:pStyle w:val="Corpodeltesto2"/>
              <w:rPr>
                <w:rFonts w:ascii="Arial" w:hAnsi="Arial" w:cs="Arial"/>
                <w:sz w:val="22"/>
                <w:szCs w:val="22"/>
              </w:rPr>
            </w:pPr>
            <w:r w:rsidRPr="00762FB2">
              <w:rPr>
                <w:rFonts w:ascii="Arial" w:hAnsi="Arial" w:cs="Arial"/>
                <w:sz w:val="22"/>
                <w:szCs w:val="22"/>
              </w:rPr>
              <w:t>Fax 030 9839063</w:t>
            </w:r>
          </w:p>
          <w:p w14:paraId="2162C143" w14:textId="77777777" w:rsidR="0075132D" w:rsidRPr="004543EB" w:rsidRDefault="00CB32E3" w:rsidP="00525C12">
            <w:pPr>
              <w:pStyle w:val="Corpodeltesto2"/>
              <w:rPr>
                <w:rFonts w:ascii="Arial" w:hAnsi="Arial" w:cs="Arial"/>
                <w:color w:val="424242"/>
                <w:sz w:val="22"/>
                <w:szCs w:val="22"/>
              </w:rPr>
            </w:pPr>
            <w:hyperlink r:id="rId8" w:history="1">
              <w:r w:rsidR="0075132D" w:rsidRPr="004543EB">
                <w:rPr>
                  <w:rStyle w:val="Collegamentoipertestuale"/>
                  <w:rFonts w:ascii="Arial" w:hAnsi="Arial" w:cs="Arial"/>
                  <w:sz w:val="22"/>
                  <w:szCs w:val="22"/>
                </w:rPr>
                <w:t>investor.relator@gefran.com</w:t>
              </w:r>
            </w:hyperlink>
            <w:r w:rsidR="0075132D" w:rsidRPr="004543EB">
              <w:rPr>
                <w:rFonts w:ascii="Arial" w:hAnsi="Arial" w:cs="Arial"/>
                <w:color w:val="424242"/>
                <w:sz w:val="22"/>
                <w:szCs w:val="22"/>
              </w:rPr>
              <w:t xml:space="preserve"> </w:t>
            </w:r>
          </w:p>
          <w:p w14:paraId="649CFD95" w14:textId="77777777" w:rsidR="0075132D" w:rsidRPr="004543EB" w:rsidRDefault="00CB32E3" w:rsidP="00525C12">
            <w:pPr>
              <w:pStyle w:val="Corpodeltesto2"/>
              <w:rPr>
                <w:rFonts w:ascii="Arial" w:hAnsi="Arial" w:cs="Arial"/>
                <w:color w:val="424242"/>
                <w:sz w:val="22"/>
                <w:szCs w:val="22"/>
              </w:rPr>
            </w:pPr>
            <w:hyperlink r:id="rId9" w:history="1">
              <w:r w:rsidR="0075132D" w:rsidRPr="004543EB">
                <w:rPr>
                  <w:rStyle w:val="Collegamentoipertestuale"/>
                  <w:rFonts w:ascii="Arial" w:hAnsi="Arial" w:cs="Arial"/>
                  <w:sz w:val="22"/>
                  <w:szCs w:val="22"/>
                </w:rPr>
                <w:t>www.gefran.com</w:t>
              </w:r>
            </w:hyperlink>
          </w:p>
        </w:tc>
        <w:tc>
          <w:tcPr>
            <w:tcW w:w="4929" w:type="dxa"/>
          </w:tcPr>
          <w:p w14:paraId="75B91996" w14:textId="77777777" w:rsidR="0075132D" w:rsidRPr="006C6587" w:rsidRDefault="0075132D" w:rsidP="00525C12">
            <w:pPr>
              <w:autoSpaceDE w:val="0"/>
              <w:autoSpaceDN w:val="0"/>
              <w:adjustRightInd w:val="0"/>
              <w:ind w:left="720"/>
              <w:rPr>
                <w:rFonts w:ascii="Arial" w:hAnsi="Arial" w:cs="Arial"/>
                <w:sz w:val="22"/>
                <w:szCs w:val="22"/>
              </w:rPr>
            </w:pPr>
            <w:r w:rsidRPr="006C6587">
              <w:rPr>
                <w:rFonts w:ascii="Arial" w:hAnsi="Arial" w:cs="Arial"/>
                <w:sz w:val="22"/>
                <w:szCs w:val="22"/>
              </w:rPr>
              <w:t>Contatti media:</w:t>
            </w:r>
          </w:p>
          <w:p w14:paraId="5917953D" w14:textId="77777777" w:rsidR="0075132D" w:rsidRPr="006C6587" w:rsidRDefault="0075132D" w:rsidP="00525C12">
            <w:pPr>
              <w:autoSpaceDE w:val="0"/>
              <w:autoSpaceDN w:val="0"/>
              <w:adjustRightInd w:val="0"/>
              <w:ind w:left="720"/>
              <w:rPr>
                <w:rFonts w:ascii="Arial" w:hAnsi="Arial" w:cs="Arial"/>
                <w:sz w:val="22"/>
                <w:szCs w:val="22"/>
              </w:rPr>
            </w:pPr>
          </w:p>
          <w:p w14:paraId="78C527D6" w14:textId="77777777" w:rsidR="0075132D" w:rsidRPr="006C6587" w:rsidRDefault="0075132D" w:rsidP="00525C12">
            <w:pPr>
              <w:autoSpaceDE w:val="0"/>
              <w:autoSpaceDN w:val="0"/>
              <w:adjustRightInd w:val="0"/>
              <w:ind w:left="720"/>
              <w:rPr>
                <w:rFonts w:ascii="Arial" w:hAnsi="Arial" w:cs="Arial"/>
                <w:b/>
                <w:bCs/>
                <w:sz w:val="22"/>
                <w:szCs w:val="22"/>
              </w:rPr>
            </w:pPr>
            <w:r w:rsidRPr="006C6587">
              <w:rPr>
                <w:rFonts w:ascii="Arial" w:hAnsi="Arial" w:cs="Arial"/>
                <w:b/>
                <w:bCs/>
                <w:sz w:val="22"/>
                <w:szCs w:val="22"/>
              </w:rPr>
              <w:t xml:space="preserve">SEC </w:t>
            </w:r>
            <w:proofErr w:type="spellStart"/>
            <w:r w:rsidRPr="006C6587">
              <w:rPr>
                <w:rFonts w:ascii="Arial" w:hAnsi="Arial" w:cs="Arial"/>
                <w:b/>
                <w:bCs/>
                <w:sz w:val="22"/>
                <w:szCs w:val="22"/>
              </w:rPr>
              <w:t>Newgate</w:t>
            </w:r>
            <w:proofErr w:type="spellEnd"/>
            <w:r w:rsidRPr="006C6587">
              <w:rPr>
                <w:rFonts w:ascii="Arial" w:hAnsi="Arial" w:cs="Arial"/>
                <w:b/>
                <w:bCs/>
                <w:sz w:val="22"/>
                <w:szCs w:val="22"/>
              </w:rPr>
              <w:t xml:space="preserve"> </w:t>
            </w:r>
          </w:p>
          <w:p w14:paraId="3E964569" w14:textId="77777777" w:rsidR="0075132D" w:rsidRPr="006C6587" w:rsidRDefault="0075132D" w:rsidP="00525C12">
            <w:pPr>
              <w:autoSpaceDE w:val="0"/>
              <w:autoSpaceDN w:val="0"/>
              <w:adjustRightInd w:val="0"/>
              <w:ind w:left="720"/>
              <w:rPr>
                <w:rFonts w:ascii="Arial" w:hAnsi="Arial" w:cs="Arial"/>
                <w:sz w:val="22"/>
                <w:szCs w:val="22"/>
              </w:rPr>
            </w:pPr>
          </w:p>
          <w:p w14:paraId="25F1B2F9" w14:textId="77777777" w:rsidR="0075132D" w:rsidRPr="006C6587" w:rsidRDefault="0075132D" w:rsidP="00525C12">
            <w:pPr>
              <w:autoSpaceDE w:val="0"/>
              <w:autoSpaceDN w:val="0"/>
              <w:adjustRightInd w:val="0"/>
              <w:ind w:left="720"/>
              <w:rPr>
                <w:rFonts w:ascii="Arial" w:hAnsi="Arial" w:cs="Arial"/>
                <w:sz w:val="22"/>
                <w:szCs w:val="22"/>
              </w:rPr>
            </w:pPr>
            <w:r w:rsidRPr="006C6587">
              <w:rPr>
                <w:rFonts w:ascii="Arial" w:hAnsi="Arial" w:cs="Arial"/>
                <w:sz w:val="22"/>
                <w:szCs w:val="22"/>
              </w:rPr>
              <w:t>Michele Bon 3386933868</w:t>
            </w:r>
          </w:p>
          <w:p w14:paraId="446BCE87" w14:textId="77777777" w:rsidR="0075132D" w:rsidRPr="00890A6C" w:rsidRDefault="00CB32E3" w:rsidP="00525C12">
            <w:pPr>
              <w:autoSpaceDE w:val="0"/>
              <w:autoSpaceDN w:val="0"/>
              <w:adjustRightInd w:val="0"/>
              <w:ind w:left="720"/>
              <w:rPr>
                <w:rFonts w:ascii="Arial" w:eastAsia="Calibri" w:hAnsi="Arial" w:cs="Arial"/>
                <w:color w:val="000000"/>
                <w:sz w:val="22"/>
                <w:szCs w:val="22"/>
              </w:rPr>
            </w:pPr>
            <w:hyperlink r:id="rId10" w:history="1">
              <w:r w:rsidR="0075132D" w:rsidRPr="00890A6C">
                <w:rPr>
                  <w:rStyle w:val="Collegamentoipertestuale"/>
                  <w:rFonts w:ascii="Arial" w:eastAsia="Calibri" w:hAnsi="Arial" w:cs="Arial"/>
                  <w:sz w:val="22"/>
                  <w:szCs w:val="22"/>
                </w:rPr>
                <w:t>michele.bon@secnewgate.it</w:t>
              </w:r>
            </w:hyperlink>
            <w:r w:rsidR="0075132D" w:rsidRPr="00890A6C">
              <w:rPr>
                <w:rFonts w:ascii="Arial" w:eastAsia="Calibri" w:hAnsi="Arial" w:cs="Arial"/>
                <w:color w:val="000000"/>
                <w:sz w:val="22"/>
                <w:szCs w:val="22"/>
              </w:rPr>
              <w:t xml:space="preserve"> </w:t>
            </w:r>
          </w:p>
          <w:p w14:paraId="76DEE33C" w14:textId="77777777" w:rsidR="0075132D" w:rsidRPr="006C6587" w:rsidRDefault="0075132D" w:rsidP="00525C12">
            <w:pPr>
              <w:autoSpaceDE w:val="0"/>
              <w:autoSpaceDN w:val="0"/>
              <w:adjustRightInd w:val="0"/>
              <w:ind w:left="720"/>
              <w:rPr>
                <w:rFonts w:ascii="Arial" w:hAnsi="Arial" w:cs="Arial"/>
                <w:sz w:val="22"/>
                <w:szCs w:val="22"/>
              </w:rPr>
            </w:pPr>
            <w:r w:rsidRPr="006C6587">
              <w:rPr>
                <w:rFonts w:ascii="Arial" w:hAnsi="Arial" w:cs="Arial"/>
                <w:sz w:val="22"/>
                <w:szCs w:val="22"/>
              </w:rPr>
              <w:t xml:space="preserve">Elena </w:t>
            </w:r>
            <w:proofErr w:type="spellStart"/>
            <w:r w:rsidRPr="006C6587">
              <w:rPr>
                <w:rFonts w:ascii="Arial" w:hAnsi="Arial" w:cs="Arial"/>
                <w:sz w:val="22"/>
                <w:szCs w:val="22"/>
              </w:rPr>
              <w:t>Pescucci</w:t>
            </w:r>
            <w:proofErr w:type="spellEnd"/>
            <w:r w:rsidRPr="006C6587">
              <w:rPr>
                <w:rFonts w:ascii="Arial" w:hAnsi="Arial" w:cs="Arial"/>
                <w:sz w:val="22"/>
                <w:szCs w:val="22"/>
              </w:rPr>
              <w:t xml:space="preserve"> 3336155660 </w:t>
            </w:r>
          </w:p>
          <w:p w14:paraId="5FC07EF7" w14:textId="77777777" w:rsidR="0075132D" w:rsidRPr="00890A6C" w:rsidRDefault="00CB32E3" w:rsidP="00525C12">
            <w:pPr>
              <w:autoSpaceDE w:val="0"/>
              <w:autoSpaceDN w:val="0"/>
              <w:adjustRightInd w:val="0"/>
              <w:ind w:left="720"/>
              <w:rPr>
                <w:rFonts w:ascii="Arial" w:eastAsia="Calibri" w:hAnsi="Arial" w:cs="Arial"/>
                <w:color w:val="000000"/>
                <w:sz w:val="22"/>
                <w:szCs w:val="22"/>
              </w:rPr>
            </w:pPr>
            <w:hyperlink r:id="rId11" w:history="1">
              <w:r w:rsidR="0075132D" w:rsidRPr="00890A6C">
                <w:rPr>
                  <w:rStyle w:val="Collegamentoipertestuale"/>
                  <w:rFonts w:ascii="Arial" w:eastAsia="Calibri" w:hAnsi="Arial" w:cs="Arial"/>
                  <w:sz w:val="22"/>
                  <w:szCs w:val="22"/>
                </w:rPr>
                <w:t>elena.pescucci@secnewgate.it</w:t>
              </w:r>
            </w:hyperlink>
            <w:r w:rsidR="0075132D" w:rsidRPr="00890A6C">
              <w:rPr>
                <w:rFonts w:ascii="Arial" w:eastAsia="Calibri" w:hAnsi="Arial" w:cs="Arial"/>
                <w:color w:val="000000"/>
                <w:sz w:val="22"/>
                <w:szCs w:val="22"/>
              </w:rPr>
              <w:t xml:space="preserve">  </w:t>
            </w:r>
          </w:p>
          <w:p w14:paraId="76D3A178" w14:textId="77777777" w:rsidR="0075132D" w:rsidRPr="008000DC" w:rsidRDefault="0075132D" w:rsidP="00525C12">
            <w:pPr>
              <w:autoSpaceDE w:val="0"/>
              <w:autoSpaceDN w:val="0"/>
              <w:adjustRightInd w:val="0"/>
              <w:ind w:left="720"/>
              <w:rPr>
                <w:rFonts w:ascii="Arial" w:eastAsia="Calibri" w:hAnsi="Arial" w:cs="Arial"/>
                <w:color w:val="000000"/>
                <w:sz w:val="22"/>
                <w:szCs w:val="22"/>
              </w:rPr>
            </w:pPr>
          </w:p>
          <w:p w14:paraId="2FE66D55" w14:textId="77777777" w:rsidR="0075132D" w:rsidRPr="004543EB" w:rsidRDefault="0075132D" w:rsidP="00525C12">
            <w:pPr>
              <w:autoSpaceDE w:val="0"/>
              <w:autoSpaceDN w:val="0"/>
              <w:adjustRightInd w:val="0"/>
              <w:ind w:left="720"/>
              <w:rPr>
                <w:rFonts w:ascii="Arial" w:eastAsia="Calibri" w:hAnsi="Arial" w:cs="Arial"/>
                <w:color w:val="000000"/>
                <w:sz w:val="22"/>
                <w:szCs w:val="22"/>
              </w:rPr>
            </w:pPr>
          </w:p>
          <w:p w14:paraId="35FD2FB8" w14:textId="77777777" w:rsidR="0075132D" w:rsidRPr="004543EB" w:rsidRDefault="0075132D" w:rsidP="00525C12">
            <w:pPr>
              <w:autoSpaceDE w:val="0"/>
              <w:autoSpaceDN w:val="0"/>
              <w:adjustRightInd w:val="0"/>
              <w:ind w:left="720"/>
              <w:rPr>
                <w:rFonts w:ascii="Arial" w:eastAsia="Calibri" w:hAnsi="Arial" w:cs="Arial"/>
                <w:color w:val="000000"/>
                <w:sz w:val="22"/>
                <w:szCs w:val="22"/>
              </w:rPr>
            </w:pPr>
          </w:p>
        </w:tc>
      </w:tr>
    </w:tbl>
    <w:p w14:paraId="260EEA32" w14:textId="77777777" w:rsidR="0075132D" w:rsidRDefault="0075132D" w:rsidP="0075132D">
      <w:pPr>
        <w:pStyle w:val="Rientrocorpodeltesto"/>
        <w:ind w:left="360"/>
        <w:jc w:val="both"/>
        <w:rPr>
          <w:rFonts w:ascii="Arial" w:hAnsi="Arial" w:cs="Arial"/>
          <w:b/>
          <w:bCs/>
          <w:sz w:val="22"/>
          <w:szCs w:val="22"/>
          <w:highlight w:val="yellow"/>
        </w:rPr>
      </w:pPr>
    </w:p>
    <w:p w14:paraId="253B4BEB" w14:textId="77777777" w:rsidR="0075132D" w:rsidRPr="00DC397B" w:rsidRDefault="0075132D" w:rsidP="0075132D">
      <w:pPr>
        <w:jc w:val="both"/>
        <w:rPr>
          <w:rFonts w:ascii="Arial" w:hAnsi="Arial" w:cs="Arial"/>
          <w:bCs/>
          <w:i/>
          <w:iCs/>
          <w:sz w:val="22"/>
          <w:szCs w:val="22"/>
        </w:rPr>
      </w:pPr>
      <w:r w:rsidRPr="00DC397B">
        <w:rPr>
          <w:rFonts w:ascii="Arial" w:hAnsi="Arial" w:cs="Arial"/>
          <w:bCs/>
          <w:i/>
          <w:iCs/>
          <w:sz w:val="22"/>
          <w:szCs w:val="22"/>
        </w:rPr>
        <w:t xml:space="preserve">Il </w:t>
      </w:r>
      <w:r w:rsidRPr="00DC397B">
        <w:rPr>
          <w:rFonts w:ascii="Arial" w:hAnsi="Arial" w:cs="Arial"/>
          <w:b/>
          <w:bCs/>
          <w:i/>
          <w:iCs/>
          <w:sz w:val="22"/>
          <w:szCs w:val="22"/>
        </w:rPr>
        <w:t xml:space="preserve">Gruppo Gefran </w:t>
      </w:r>
      <w:r w:rsidRPr="00DC397B">
        <w:rPr>
          <w:rFonts w:ascii="Arial" w:hAnsi="Arial" w:cs="Arial"/>
          <w:bCs/>
          <w:i/>
          <w:iCs/>
          <w:sz w:val="22"/>
          <w:szCs w:val="22"/>
        </w:rPr>
        <w:t>opera direttamente sui principali mercati internazionali attraverso filiali commerciali in Italia, Francia, Germania, Svizzera, Regno Unito, Belgio, Stati Uniti, Brasile, Cina, Singapore e India, e tramite filiali produttive anche in Svizzera, Brasile, Stati Uniti e Cina.</w:t>
      </w:r>
    </w:p>
    <w:p w14:paraId="6EDC4259" w14:textId="788C27A1" w:rsidR="0075132D" w:rsidRPr="00DC397B" w:rsidRDefault="0075132D" w:rsidP="0075132D">
      <w:pPr>
        <w:jc w:val="both"/>
        <w:rPr>
          <w:rFonts w:ascii="Arial" w:hAnsi="Arial" w:cs="Arial"/>
          <w:bCs/>
          <w:i/>
          <w:iCs/>
          <w:sz w:val="22"/>
          <w:szCs w:val="22"/>
        </w:rPr>
      </w:pPr>
      <w:r w:rsidRPr="00DC397B">
        <w:rPr>
          <w:rFonts w:ascii="Arial" w:hAnsi="Arial" w:cs="Arial"/>
          <w:bCs/>
          <w:i/>
          <w:iCs/>
          <w:sz w:val="22"/>
          <w:szCs w:val="22"/>
        </w:rPr>
        <w:t xml:space="preserve">Ad oggi il </w:t>
      </w:r>
      <w:r w:rsidRPr="00DC397B">
        <w:rPr>
          <w:rFonts w:ascii="Arial" w:hAnsi="Arial" w:cs="Arial"/>
          <w:b/>
          <w:bCs/>
          <w:i/>
          <w:iCs/>
          <w:sz w:val="22"/>
          <w:szCs w:val="22"/>
        </w:rPr>
        <w:t xml:space="preserve">Gruppo Gefran </w:t>
      </w:r>
      <w:r w:rsidRPr="00DC397B">
        <w:rPr>
          <w:rFonts w:ascii="Arial" w:hAnsi="Arial" w:cs="Arial"/>
          <w:bCs/>
          <w:i/>
          <w:iCs/>
          <w:sz w:val="22"/>
          <w:szCs w:val="22"/>
        </w:rPr>
        <w:t>conta circa 6</w:t>
      </w:r>
      <w:r w:rsidR="003179BE">
        <w:rPr>
          <w:rFonts w:ascii="Arial" w:hAnsi="Arial" w:cs="Arial"/>
          <w:bCs/>
          <w:i/>
          <w:iCs/>
          <w:sz w:val="22"/>
          <w:szCs w:val="22"/>
        </w:rPr>
        <w:t>9</w:t>
      </w:r>
      <w:r w:rsidRPr="00DC397B">
        <w:rPr>
          <w:rFonts w:ascii="Arial" w:hAnsi="Arial" w:cs="Arial"/>
          <w:bCs/>
          <w:i/>
          <w:iCs/>
          <w:sz w:val="22"/>
          <w:szCs w:val="22"/>
        </w:rPr>
        <w:t>0 dipendenti.</w:t>
      </w:r>
    </w:p>
    <w:p w14:paraId="12EA3138" w14:textId="77777777" w:rsidR="0075132D" w:rsidRPr="00DC397B" w:rsidRDefault="0075132D" w:rsidP="0075132D">
      <w:pPr>
        <w:jc w:val="both"/>
        <w:rPr>
          <w:rFonts w:ascii="Arial" w:hAnsi="Arial" w:cs="Arial"/>
          <w:bCs/>
          <w:i/>
          <w:iCs/>
          <w:sz w:val="22"/>
          <w:szCs w:val="22"/>
        </w:rPr>
      </w:pPr>
      <w:r w:rsidRPr="00DC397B">
        <w:rPr>
          <w:rFonts w:ascii="Arial" w:hAnsi="Arial" w:cs="Arial"/>
          <w:bCs/>
          <w:i/>
          <w:iCs/>
          <w:sz w:val="22"/>
          <w:szCs w:val="22"/>
        </w:rPr>
        <w:t xml:space="preserve">Know-how specialistico, flessibilità progettuale e produttiva, capacità di innovazione e qualità dei processi e dei prodotti sono i fattori chiave del successo di </w:t>
      </w:r>
      <w:r w:rsidRPr="00DC397B">
        <w:rPr>
          <w:rFonts w:ascii="Arial" w:hAnsi="Arial" w:cs="Arial"/>
          <w:b/>
          <w:bCs/>
          <w:i/>
          <w:iCs/>
          <w:sz w:val="22"/>
          <w:szCs w:val="22"/>
        </w:rPr>
        <w:t>Gefran</w:t>
      </w:r>
      <w:r w:rsidRPr="00DC397B">
        <w:rPr>
          <w:rFonts w:ascii="Arial" w:hAnsi="Arial" w:cs="Arial"/>
          <w:bCs/>
          <w:i/>
          <w:iCs/>
          <w:sz w:val="22"/>
          <w:szCs w:val="22"/>
        </w:rPr>
        <w:t xml:space="preserve">. L’assoluto controllo della tecnologia di processo e il know-how applicativo consentono, inoltre, a </w:t>
      </w:r>
      <w:r w:rsidRPr="00DC397B">
        <w:rPr>
          <w:rFonts w:ascii="Arial" w:hAnsi="Arial" w:cs="Arial"/>
          <w:b/>
          <w:bCs/>
          <w:i/>
          <w:iCs/>
          <w:sz w:val="22"/>
          <w:szCs w:val="22"/>
        </w:rPr>
        <w:t xml:space="preserve">Gefran </w:t>
      </w:r>
      <w:r w:rsidRPr="00DC397B">
        <w:rPr>
          <w:rFonts w:ascii="Arial" w:hAnsi="Arial" w:cs="Arial"/>
          <w:bCs/>
          <w:i/>
          <w:iCs/>
          <w:sz w:val="22"/>
          <w:szCs w:val="22"/>
        </w:rPr>
        <w:t>di realizzare strumenti e sistemi integrati per specifiche applicazioni in diversi settori industriali: dalla lavorazione delle materie plastiche, all’industria alimentare e farmaceutica, alle macchine per imballaggio o per pressofusione.</w:t>
      </w:r>
    </w:p>
    <w:p w14:paraId="3D6EDF93" w14:textId="77777777" w:rsidR="0075132D" w:rsidRDefault="0075132D" w:rsidP="0075132D">
      <w:pPr>
        <w:jc w:val="both"/>
        <w:rPr>
          <w:rFonts w:ascii="Arial" w:hAnsi="Arial" w:cs="Arial"/>
          <w:bCs/>
          <w:i/>
          <w:iCs/>
          <w:sz w:val="22"/>
          <w:szCs w:val="22"/>
        </w:rPr>
      </w:pPr>
      <w:r w:rsidRPr="00DC397B">
        <w:rPr>
          <w:rFonts w:ascii="Arial" w:hAnsi="Arial" w:cs="Arial"/>
          <w:b/>
          <w:bCs/>
          <w:i/>
          <w:iCs/>
          <w:sz w:val="22"/>
          <w:szCs w:val="22"/>
        </w:rPr>
        <w:t>Gefran</w:t>
      </w:r>
      <w:r w:rsidRPr="00DC397B">
        <w:rPr>
          <w:rFonts w:ascii="Arial" w:hAnsi="Arial" w:cs="Arial"/>
          <w:bCs/>
          <w:i/>
          <w:iCs/>
          <w:sz w:val="22"/>
          <w:szCs w:val="22"/>
        </w:rPr>
        <w:t xml:space="preserve">, quotata sul mercato di Borsa Italiana dal 9 giugno 1998, dal 2001 è entrata a far parte del Segmento Titoli ad Alti Requisiti (STAR) e dal 31 </w:t>
      </w:r>
      <w:proofErr w:type="gramStart"/>
      <w:r w:rsidRPr="00DC397B">
        <w:rPr>
          <w:rFonts w:ascii="Arial" w:hAnsi="Arial" w:cs="Arial"/>
          <w:bCs/>
          <w:i/>
          <w:iCs/>
          <w:sz w:val="22"/>
          <w:szCs w:val="22"/>
        </w:rPr>
        <w:t>Gennaio</w:t>
      </w:r>
      <w:proofErr w:type="gramEnd"/>
      <w:r w:rsidRPr="00DC397B">
        <w:rPr>
          <w:rFonts w:ascii="Arial" w:hAnsi="Arial" w:cs="Arial"/>
          <w:bCs/>
          <w:i/>
          <w:iCs/>
          <w:sz w:val="22"/>
          <w:szCs w:val="22"/>
        </w:rPr>
        <w:t xml:space="preserve"> 2005 è passato all’ALL STAR, divenuto Euronext STAR Milan ("STAR") dal 25 ottobre 2021.</w:t>
      </w:r>
    </w:p>
    <w:p w14:paraId="10A204AA" w14:textId="77777777" w:rsidR="003137AA" w:rsidRPr="00DC397B" w:rsidRDefault="003137AA" w:rsidP="008933A1">
      <w:pPr>
        <w:autoSpaceDE w:val="0"/>
        <w:autoSpaceDN w:val="0"/>
        <w:adjustRightInd w:val="0"/>
        <w:ind w:left="567"/>
        <w:jc w:val="both"/>
        <w:rPr>
          <w:rFonts w:ascii="Arial" w:eastAsia="Calibri" w:hAnsi="Arial" w:cs="Arial"/>
          <w:sz w:val="22"/>
          <w:szCs w:val="22"/>
        </w:rPr>
      </w:pPr>
    </w:p>
    <w:p w14:paraId="577FBC25" w14:textId="77777777" w:rsidR="009A5215" w:rsidRPr="00DC397B" w:rsidRDefault="009A5215" w:rsidP="008933A1">
      <w:pPr>
        <w:autoSpaceDE w:val="0"/>
        <w:autoSpaceDN w:val="0"/>
        <w:adjustRightInd w:val="0"/>
        <w:ind w:left="567"/>
        <w:jc w:val="both"/>
        <w:rPr>
          <w:rFonts w:ascii="Arial" w:eastAsia="Calibri" w:hAnsi="Arial" w:cs="Arial"/>
          <w:sz w:val="22"/>
          <w:szCs w:val="22"/>
        </w:rPr>
      </w:pPr>
    </w:p>
    <w:p w14:paraId="71F355FD" w14:textId="77777777" w:rsidR="00FF22D2" w:rsidRPr="00DC397B" w:rsidRDefault="00FF22D2" w:rsidP="00FF22D2">
      <w:pPr>
        <w:spacing w:after="120"/>
        <w:jc w:val="both"/>
        <w:rPr>
          <w:rFonts w:ascii="Arial" w:hAnsi="Arial" w:cs="Arial"/>
          <w:b/>
          <w:bCs/>
          <w:szCs w:val="22"/>
        </w:rPr>
      </w:pPr>
      <w:r w:rsidRPr="00DC397B">
        <w:rPr>
          <w:rFonts w:ascii="Arial" w:hAnsi="Arial" w:cs="Arial"/>
          <w:i/>
          <w:sz w:val="22"/>
        </w:rPr>
        <w:t>In allegato</w:t>
      </w:r>
      <w:r w:rsidRPr="00DC397B">
        <w:rPr>
          <w:rFonts w:ascii="Arial" w:hAnsi="Arial" w:cs="Arial"/>
          <w:b/>
          <w:bCs/>
          <w:szCs w:val="22"/>
        </w:rPr>
        <w:t>:</w:t>
      </w:r>
    </w:p>
    <w:p w14:paraId="68F27051" w14:textId="659C9396" w:rsidR="00A43D60" w:rsidRDefault="00B114BF" w:rsidP="0000706F">
      <w:pPr>
        <w:spacing w:after="120"/>
        <w:jc w:val="both"/>
        <w:rPr>
          <w:rFonts w:ascii="Arial" w:hAnsi="Arial" w:cs="Arial"/>
          <w:b/>
          <w:bCs/>
          <w:color w:val="0047AA"/>
          <w:sz w:val="22"/>
          <w:szCs w:val="22"/>
        </w:rPr>
      </w:pPr>
      <w:r w:rsidRPr="00B65344">
        <w:rPr>
          <w:rFonts w:ascii="Arial" w:hAnsi="Arial" w:cs="Arial"/>
          <w:i/>
          <w:sz w:val="22"/>
        </w:rPr>
        <w:t xml:space="preserve">Principali dati economici e patrimoniali-finanziari di Gruppo, </w:t>
      </w:r>
      <w:r w:rsidR="00FF22D2" w:rsidRPr="00DC397B">
        <w:rPr>
          <w:rFonts w:ascii="Arial" w:hAnsi="Arial" w:cs="Arial"/>
          <w:i/>
          <w:sz w:val="22"/>
        </w:rPr>
        <w:t xml:space="preserve">Conto Economico </w:t>
      </w:r>
      <w:r w:rsidR="00DF67C9">
        <w:rPr>
          <w:rFonts w:ascii="Arial" w:hAnsi="Arial" w:cs="Arial"/>
          <w:i/>
          <w:sz w:val="22"/>
        </w:rPr>
        <w:t xml:space="preserve">riclassificato </w:t>
      </w:r>
      <w:r w:rsidR="00FF22D2" w:rsidRPr="00DC397B">
        <w:rPr>
          <w:rFonts w:ascii="Arial" w:hAnsi="Arial" w:cs="Arial"/>
          <w:i/>
          <w:sz w:val="22"/>
        </w:rPr>
        <w:t>consolidato, Risultati consolidati per business, Suddivisione dei ricavi consolidati per area geografica, Stato Patrimoniale consolidato e Rendiconto Finanziario consolidato.</w:t>
      </w:r>
      <w:r w:rsidR="00A43D60">
        <w:rPr>
          <w:rFonts w:ascii="Arial" w:hAnsi="Arial" w:cs="Arial"/>
          <w:b/>
          <w:bCs/>
          <w:color w:val="0047AA"/>
          <w:sz w:val="22"/>
          <w:szCs w:val="22"/>
        </w:rPr>
        <w:br w:type="page"/>
      </w:r>
    </w:p>
    <w:p w14:paraId="62F170B7" w14:textId="78376445" w:rsidR="00DE16E7" w:rsidRPr="00BF0D7A" w:rsidRDefault="00DE16E7" w:rsidP="00BF0D7A">
      <w:pPr>
        <w:pStyle w:val="Corpodeltesto21"/>
        <w:rPr>
          <w:rFonts w:ascii="Arial" w:hAnsi="Arial" w:cs="Arial"/>
          <w:b/>
          <w:bCs/>
          <w:color w:val="0047AA"/>
          <w:sz w:val="22"/>
          <w:szCs w:val="22"/>
        </w:rPr>
      </w:pPr>
      <w:r w:rsidRPr="00BF0D7A">
        <w:rPr>
          <w:rFonts w:ascii="Arial" w:hAnsi="Arial" w:cs="Arial"/>
          <w:b/>
          <w:bCs/>
          <w:color w:val="0047AA"/>
          <w:sz w:val="22"/>
          <w:szCs w:val="22"/>
        </w:rPr>
        <w:lastRenderedPageBreak/>
        <w:t>Principali dati economici e patrimoniali-finanziari di Gruppo</w:t>
      </w:r>
      <w:r w:rsidR="00BF0D7A">
        <w:rPr>
          <w:rFonts w:ascii="Arial" w:hAnsi="Arial" w:cs="Arial"/>
          <w:b/>
          <w:bCs/>
          <w:color w:val="0047AA"/>
          <w:sz w:val="22"/>
          <w:szCs w:val="22"/>
        </w:rPr>
        <w:t xml:space="preserve"> </w:t>
      </w:r>
      <w:r w:rsidR="00BF0D7A" w:rsidRPr="008000DC">
        <w:rPr>
          <w:rFonts w:ascii="Arial" w:hAnsi="Arial" w:cs="Arial"/>
          <w:b/>
          <w:bCs/>
          <w:color w:val="0047AA"/>
          <w:sz w:val="22"/>
          <w:szCs w:val="22"/>
        </w:rPr>
        <w:t xml:space="preserve">al </w:t>
      </w:r>
      <w:r w:rsidR="00BF0D7A">
        <w:rPr>
          <w:rFonts w:ascii="Arial" w:hAnsi="Arial" w:cs="Arial"/>
          <w:b/>
          <w:bCs/>
          <w:color w:val="0047AA"/>
          <w:sz w:val="22"/>
          <w:szCs w:val="22"/>
        </w:rPr>
        <w:t>30 giugno 2024</w:t>
      </w:r>
    </w:p>
    <w:p w14:paraId="7CF92224" w14:textId="77777777" w:rsidR="00BF0D7A" w:rsidRPr="00BF0D7A" w:rsidRDefault="00BF0D7A" w:rsidP="00BF0D7A">
      <w:pPr>
        <w:jc w:val="both"/>
        <w:rPr>
          <w:rFonts w:ascii="Arial" w:hAnsi="Arial" w:cs="Arial"/>
          <w:bCs/>
          <w:i/>
          <w:sz w:val="20"/>
          <w:szCs w:val="20"/>
        </w:rPr>
      </w:pPr>
      <w:r w:rsidRPr="00BF0D7A">
        <w:rPr>
          <w:rFonts w:ascii="Arial" w:hAnsi="Arial" w:cs="Arial"/>
          <w:bCs/>
          <w:i/>
          <w:sz w:val="20"/>
          <w:szCs w:val="20"/>
        </w:rPr>
        <w:t>(Attività di revisione in corso di completamento)</w:t>
      </w:r>
    </w:p>
    <w:tbl>
      <w:tblPr>
        <w:tblW w:w="5000" w:type="pct"/>
        <w:tblCellMar>
          <w:left w:w="70" w:type="dxa"/>
          <w:right w:w="70" w:type="dxa"/>
        </w:tblCellMar>
        <w:tblLook w:val="04A0" w:firstRow="1" w:lastRow="0" w:firstColumn="1" w:lastColumn="0" w:noHBand="0" w:noVBand="1"/>
      </w:tblPr>
      <w:tblGrid>
        <w:gridCol w:w="4802"/>
        <w:gridCol w:w="1267"/>
        <w:gridCol w:w="1269"/>
        <w:gridCol w:w="1267"/>
        <w:gridCol w:w="1265"/>
      </w:tblGrid>
      <w:tr w:rsidR="00BF0D7A" w14:paraId="21CB3282" w14:textId="77777777" w:rsidTr="00BF0D7A">
        <w:trPr>
          <w:trHeight w:val="529"/>
        </w:trPr>
        <w:tc>
          <w:tcPr>
            <w:tcW w:w="2432" w:type="pct"/>
            <w:tcBorders>
              <w:top w:val="nil"/>
              <w:left w:val="nil"/>
              <w:bottom w:val="single" w:sz="8" w:space="0" w:color="55A1C8"/>
              <w:right w:val="nil"/>
            </w:tcBorders>
            <w:shd w:val="clear" w:color="auto" w:fill="auto"/>
            <w:noWrap/>
            <w:vAlign w:val="center"/>
            <w:hideMark/>
          </w:tcPr>
          <w:p w14:paraId="3BE3C0B7" w14:textId="77777777" w:rsidR="00BF0D7A" w:rsidRDefault="00BF0D7A">
            <w:pPr>
              <w:rPr>
                <w:rFonts w:ascii="Arial" w:hAnsi="Arial" w:cs="Arial"/>
                <w:b/>
                <w:bCs/>
                <w:color w:val="55A1C8"/>
                <w:sz w:val="18"/>
                <w:szCs w:val="18"/>
              </w:rPr>
            </w:pPr>
            <w:r>
              <w:rPr>
                <w:rFonts w:ascii="Arial" w:hAnsi="Arial" w:cs="Arial"/>
                <w:b/>
                <w:bCs/>
                <w:color w:val="55A1C8"/>
                <w:sz w:val="18"/>
                <w:szCs w:val="18"/>
              </w:rPr>
              <w:t>(Euro /.000)</w:t>
            </w:r>
          </w:p>
        </w:tc>
        <w:tc>
          <w:tcPr>
            <w:tcW w:w="1285" w:type="pct"/>
            <w:gridSpan w:val="2"/>
            <w:tcBorders>
              <w:top w:val="nil"/>
              <w:left w:val="nil"/>
              <w:bottom w:val="single" w:sz="8" w:space="0" w:color="55A1C8"/>
              <w:right w:val="nil"/>
            </w:tcBorders>
            <w:shd w:val="clear" w:color="000000" w:fill="F2F2F2"/>
            <w:vAlign w:val="center"/>
            <w:hideMark/>
          </w:tcPr>
          <w:p w14:paraId="2B6502B9" w14:textId="77777777" w:rsidR="00BF0D7A" w:rsidRDefault="00BF0D7A">
            <w:pPr>
              <w:jc w:val="center"/>
              <w:rPr>
                <w:rFonts w:ascii="Arial" w:hAnsi="Arial" w:cs="Arial"/>
                <w:b/>
                <w:bCs/>
                <w:color w:val="55A1C8"/>
                <w:sz w:val="18"/>
                <w:szCs w:val="18"/>
              </w:rPr>
            </w:pPr>
            <w:r>
              <w:rPr>
                <w:rFonts w:ascii="Arial" w:hAnsi="Arial" w:cs="Arial"/>
                <w:b/>
                <w:bCs/>
                <w:color w:val="55A1C8"/>
                <w:sz w:val="18"/>
                <w:szCs w:val="18"/>
              </w:rPr>
              <w:t>30 giugno 2024</w:t>
            </w:r>
          </w:p>
        </w:tc>
        <w:tc>
          <w:tcPr>
            <w:tcW w:w="1284" w:type="pct"/>
            <w:gridSpan w:val="2"/>
            <w:tcBorders>
              <w:top w:val="nil"/>
              <w:left w:val="nil"/>
              <w:bottom w:val="single" w:sz="8" w:space="0" w:color="55A1C8"/>
              <w:right w:val="nil"/>
            </w:tcBorders>
            <w:shd w:val="clear" w:color="auto" w:fill="auto"/>
            <w:vAlign w:val="center"/>
            <w:hideMark/>
          </w:tcPr>
          <w:p w14:paraId="5D264FAB" w14:textId="77777777" w:rsidR="00BF0D7A" w:rsidRDefault="00BF0D7A">
            <w:pPr>
              <w:jc w:val="center"/>
              <w:rPr>
                <w:rFonts w:ascii="Arial" w:hAnsi="Arial" w:cs="Arial"/>
                <w:b/>
                <w:bCs/>
                <w:color w:val="55A1C8"/>
                <w:sz w:val="18"/>
                <w:szCs w:val="18"/>
              </w:rPr>
            </w:pPr>
            <w:r>
              <w:rPr>
                <w:rFonts w:ascii="Arial" w:hAnsi="Arial" w:cs="Arial"/>
                <w:b/>
                <w:bCs/>
                <w:color w:val="55A1C8"/>
                <w:sz w:val="18"/>
                <w:szCs w:val="18"/>
              </w:rPr>
              <w:t>30 giugno 2023</w:t>
            </w:r>
          </w:p>
        </w:tc>
      </w:tr>
      <w:tr w:rsidR="00BF0D7A" w14:paraId="4E3C93D3" w14:textId="77777777" w:rsidTr="00BF0D7A">
        <w:trPr>
          <w:trHeight w:val="240"/>
        </w:trPr>
        <w:tc>
          <w:tcPr>
            <w:tcW w:w="2432" w:type="pct"/>
            <w:tcBorders>
              <w:top w:val="nil"/>
              <w:left w:val="nil"/>
              <w:bottom w:val="nil"/>
              <w:right w:val="nil"/>
            </w:tcBorders>
            <w:shd w:val="clear" w:color="auto" w:fill="auto"/>
            <w:vAlign w:val="center"/>
            <w:hideMark/>
          </w:tcPr>
          <w:p w14:paraId="0B5D6179" w14:textId="77777777" w:rsidR="00BF0D7A" w:rsidRDefault="00BF0D7A">
            <w:pPr>
              <w:jc w:val="center"/>
              <w:rPr>
                <w:rFonts w:ascii="Arial" w:hAnsi="Arial" w:cs="Arial"/>
                <w:b/>
                <w:bCs/>
                <w:color w:val="55A1C8"/>
                <w:sz w:val="18"/>
                <w:szCs w:val="18"/>
              </w:rPr>
            </w:pPr>
          </w:p>
        </w:tc>
        <w:tc>
          <w:tcPr>
            <w:tcW w:w="1285" w:type="pct"/>
            <w:gridSpan w:val="2"/>
            <w:tcBorders>
              <w:top w:val="nil"/>
              <w:left w:val="nil"/>
              <w:bottom w:val="nil"/>
              <w:right w:val="nil"/>
            </w:tcBorders>
            <w:shd w:val="clear" w:color="000000" w:fill="F2F2F2"/>
            <w:vAlign w:val="center"/>
            <w:hideMark/>
          </w:tcPr>
          <w:p w14:paraId="187113EF" w14:textId="77777777" w:rsidR="00BF0D7A" w:rsidRDefault="00BF0D7A">
            <w:pPr>
              <w:rPr>
                <w:rFonts w:ascii="Arial" w:hAnsi="Arial" w:cs="Arial"/>
                <w:color w:val="424242"/>
                <w:sz w:val="20"/>
                <w:szCs w:val="20"/>
              </w:rPr>
            </w:pPr>
            <w:r>
              <w:rPr>
                <w:rFonts w:ascii="Arial" w:hAnsi="Arial" w:cs="Arial"/>
                <w:color w:val="424242"/>
                <w:sz w:val="20"/>
                <w:szCs w:val="20"/>
              </w:rPr>
              <w:t> </w:t>
            </w:r>
          </w:p>
        </w:tc>
        <w:tc>
          <w:tcPr>
            <w:tcW w:w="642" w:type="pct"/>
            <w:tcBorders>
              <w:top w:val="nil"/>
              <w:left w:val="nil"/>
              <w:bottom w:val="nil"/>
              <w:right w:val="nil"/>
            </w:tcBorders>
            <w:shd w:val="clear" w:color="auto" w:fill="auto"/>
            <w:vAlign w:val="center"/>
            <w:hideMark/>
          </w:tcPr>
          <w:p w14:paraId="45167B69" w14:textId="77777777" w:rsidR="00BF0D7A" w:rsidRDefault="00BF0D7A">
            <w:pPr>
              <w:rPr>
                <w:rFonts w:ascii="Arial" w:hAnsi="Arial" w:cs="Arial"/>
                <w:color w:val="424242"/>
                <w:sz w:val="20"/>
                <w:szCs w:val="20"/>
              </w:rPr>
            </w:pPr>
          </w:p>
        </w:tc>
        <w:tc>
          <w:tcPr>
            <w:tcW w:w="642" w:type="pct"/>
            <w:tcBorders>
              <w:top w:val="nil"/>
              <w:left w:val="nil"/>
              <w:bottom w:val="nil"/>
              <w:right w:val="nil"/>
            </w:tcBorders>
            <w:shd w:val="clear" w:color="auto" w:fill="auto"/>
            <w:vAlign w:val="center"/>
            <w:hideMark/>
          </w:tcPr>
          <w:p w14:paraId="0A893ED8" w14:textId="77777777" w:rsidR="00BF0D7A" w:rsidRDefault="00BF0D7A">
            <w:pPr>
              <w:rPr>
                <w:sz w:val="20"/>
                <w:szCs w:val="20"/>
              </w:rPr>
            </w:pPr>
          </w:p>
        </w:tc>
      </w:tr>
      <w:tr w:rsidR="00BF0D7A" w14:paraId="62773662" w14:textId="77777777" w:rsidTr="00BF0D7A">
        <w:trPr>
          <w:trHeight w:val="240"/>
        </w:trPr>
        <w:tc>
          <w:tcPr>
            <w:tcW w:w="2432" w:type="pct"/>
            <w:tcBorders>
              <w:top w:val="single" w:sz="4" w:space="0" w:color="auto"/>
              <w:left w:val="nil"/>
              <w:bottom w:val="single" w:sz="4" w:space="0" w:color="auto"/>
              <w:right w:val="nil"/>
            </w:tcBorders>
            <w:shd w:val="clear" w:color="auto" w:fill="auto"/>
            <w:vAlign w:val="center"/>
            <w:hideMark/>
          </w:tcPr>
          <w:p w14:paraId="04FFD7B4" w14:textId="77777777" w:rsidR="00BF0D7A" w:rsidRDefault="00BF0D7A">
            <w:pPr>
              <w:rPr>
                <w:rFonts w:ascii="Arial" w:hAnsi="Arial" w:cs="Arial"/>
                <w:color w:val="000000"/>
                <w:sz w:val="18"/>
                <w:szCs w:val="18"/>
              </w:rPr>
            </w:pPr>
            <w:r>
              <w:rPr>
                <w:rFonts w:ascii="Arial" w:hAnsi="Arial" w:cs="Arial"/>
                <w:color w:val="000000"/>
                <w:sz w:val="18"/>
                <w:szCs w:val="18"/>
              </w:rPr>
              <w:t>Ricavi</w:t>
            </w:r>
          </w:p>
        </w:tc>
        <w:tc>
          <w:tcPr>
            <w:tcW w:w="642" w:type="pct"/>
            <w:tcBorders>
              <w:top w:val="single" w:sz="4" w:space="0" w:color="auto"/>
              <w:left w:val="nil"/>
              <w:bottom w:val="single" w:sz="4" w:space="0" w:color="auto"/>
              <w:right w:val="nil"/>
            </w:tcBorders>
            <w:shd w:val="clear" w:color="000000" w:fill="F2F2F2"/>
            <w:vAlign w:val="center"/>
            <w:hideMark/>
          </w:tcPr>
          <w:p w14:paraId="6602C3E5"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68.499 </w:t>
            </w:r>
          </w:p>
        </w:tc>
        <w:tc>
          <w:tcPr>
            <w:tcW w:w="642" w:type="pct"/>
            <w:tcBorders>
              <w:top w:val="single" w:sz="4" w:space="0" w:color="auto"/>
              <w:left w:val="nil"/>
              <w:bottom w:val="single" w:sz="4" w:space="0" w:color="auto"/>
              <w:right w:val="nil"/>
            </w:tcBorders>
            <w:shd w:val="clear" w:color="000000" w:fill="F2F2F2"/>
            <w:vAlign w:val="center"/>
            <w:hideMark/>
          </w:tcPr>
          <w:p w14:paraId="1322082D" w14:textId="77777777" w:rsidR="00BF0D7A" w:rsidRDefault="00BF0D7A">
            <w:pPr>
              <w:jc w:val="right"/>
              <w:rPr>
                <w:rFonts w:ascii="Arial" w:hAnsi="Arial" w:cs="Arial"/>
                <w:color w:val="000000"/>
                <w:sz w:val="18"/>
                <w:szCs w:val="18"/>
              </w:rPr>
            </w:pPr>
            <w:r>
              <w:rPr>
                <w:rFonts w:ascii="Arial" w:hAnsi="Arial" w:cs="Arial"/>
                <w:color w:val="000000"/>
                <w:sz w:val="18"/>
                <w:szCs w:val="18"/>
              </w:rPr>
              <w:t>100,0%</w:t>
            </w:r>
          </w:p>
        </w:tc>
        <w:tc>
          <w:tcPr>
            <w:tcW w:w="642" w:type="pct"/>
            <w:tcBorders>
              <w:top w:val="single" w:sz="4" w:space="0" w:color="auto"/>
              <w:left w:val="nil"/>
              <w:bottom w:val="single" w:sz="4" w:space="0" w:color="auto"/>
              <w:right w:val="nil"/>
            </w:tcBorders>
            <w:shd w:val="clear" w:color="auto" w:fill="auto"/>
            <w:vAlign w:val="center"/>
            <w:hideMark/>
          </w:tcPr>
          <w:p w14:paraId="1BA073FA"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71.488 </w:t>
            </w:r>
          </w:p>
        </w:tc>
        <w:tc>
          <w:tcPr>
            <w:tcW w:w="642" w:type="pct"/>
            <w:tcBorders>
              <w:top w:val="single" w:sz="4" w:space="0" w:color="auto"/>
              <w:left w:val="nil"/>
              <w:bottom w:val="single" w:sz="4" w:space="0" w:color="auto"/>
              <w:right w:val="nil"/>
            </w:tcBorders>
            <w:shd w:val="clear" w:color="auto" w:fill="auto"/>
            <w:vAlign w:val="center"/>
            <w:hideMark/>
          </w:tcPr>
          <w:p w14:paraId="758DF830" w14:textId="77777777" w:rsidR="00BF0D7A" w:rsidRDefault="00BF0D7A">
            <w:pPr>
              <w:jc w:val="right"/>
              <w:rPr>
                <w:rFonts w:ascii="Arial" w:hAnsi="Arial" w:cs="Arial"/>
                <w:color w:val="000000"/>
                <w:sz w:val="18"/>
                <w:szCs w:val="18"/>
              </w:rPr>
            </w:pPr>
            <w:r>
              <w:rPr>
                <w:rFonts w:ascii="Arial" w:hAnsi="Arial" w:cs="Arial"/>
                <w:color w:val="000000"/>
                <w:sz w:val="18"/>
                <w:szCs w:val="18"/>
              </w:rPr>
              <w:t>100,0%</w:t>
            </w:r>
          </w:p>
        </w:tc>
      </w:tr>
      <w:tr w:rsidR="00BF0D7A" w14:paraId="287A1761" w14:textId="77777777" w:rsidTr="00BF0D7A">
        <w:trPr>
          <w:trHeight w:val="240"/>
        </w:trPr>
        <w:tc>
          <w:tcPr>
            <w:tcW w:w="2432" w:type="pct"/>
            <w:tcBorders>
              <w:top w:val="nil"/>
              <w:left w:val="nil"/>
              <w:bottom w:val="single" w:sz="4" w:space="0" w:color="auto"/>
              <w:right w:val="nil"/>
            </w:tcBorders>
            <w:shd w:val="clear" w:color="auto" w:fill="auto"/>
            <w:vAlign w:val="center"/>
            <w:hideMark/>
          </w:tcPr>
          <w:p w14:paraId="126E2BA4" w14:textId="77777777" w:rsidR="00BF0D7A" w:rsidRDefault="00BF0D7A">
            <w:pPr>
              <w:rPr>
                <w:rFonts w:ascii="Arial" w:hAnsi="Arial" w:cs="Arial"/>
                <w:color w:val="000000"/>
                <w:sz w:val="18"/>
                <w:szCs w:val="18"/>
              </w:rPr>
            </w:pPr>
            <w:r>
              <w:rPr>
                <w:rFonts w:ascii="Arial" w:hAnsi="Arial" w:cs="Arial"/>
                <w:color w:val="000000"/>
                <w:sz w:val="18"/>
                <w:szCs w:val="18"/>
              </w:rPr>
              <w:t xml:space="preserve">Margine operativo lordo (EBITDA) </w:t>
            </w:r>
          </w:p>
        </w:tc>
        <w:tc>
          <w:tcPr>
            <w:tcW w:w="642" w:type="pct"/>
            <w:tcBorders>
              <w:top w:val="nil"/>
              <w:left w:val="nil"/>
              <w:bottom w:val="single" w:sz="4" w:space="0" w:color="auto"/>
              <w:right w:val="nil"/>
            </w:tcBorders>
            <w:shd w:val="clear" w:color="000000" w:fill="F2F2F2"/>
            <w:vAlign w:val="center"/>
            <w:hideMark/>
          </w:tcPr>
          <w:p w14:paraId="278CE47B"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13.333 </w:t>
            </w:r>
          </w:p>
        </w:tc>
        <w:tc>
          <w:tcPr>
            <w:tcW w:w="642" w:type="pct"/>
            <w:tcBorders>
              <w:top w:val="nil"/>
              <w:left w:val="nil"/>
              <w:bottom w:val="single" w:sz="4" w:space="0" w:color="auto"/>
              <w:right w:val="nil"/>
            </w:tcBorders>
            <w:shd w:val="clear" w:color="000000" w:fill="F2F2F2"/>
            <w:vAlign w:val="center"/>
            <w:hideMark/>
          </w:tcPr>
          <w:p w14:paraId="63261B79" w14:textId="77777777" w:rsidR="00BF0D7A" w:rsidRDefault="00BF0D7A">
            <w:pPr>
              <w:jc w:val="right"/>
              <w:rPr>
                <w:rFonts w:ascii="Arial" w:hAnsi="Arial" w:cs="Arial"/>
                <w:color w:val="000000"/>
                <w:sz w:val="18"/>
                <w:szCs w:val="18"/>
              </w:rPr>
            </w:pPr>
            <w:r>
              <w:rPr>
                <w:rFonts w:ascii="Arial" w:hAnsi="Arial" w:cs="Arial"/>
                <w:color w:val="000000"/>
                <w:sz w:val="18"/>
                <w:szCs w:val="18"/>
              </w:rPr>
              <w:t>19,5%</w:t>
            </w:r>
          </w:p>
        </w:tc>
        <w:tc>
          <w:tcPr>
            <w:tcW w:w="642" w:type="pct"/>
            <w:tcBorders>
              <w:top w:val="nil"/>
              <w:left w:val="nil"/>
              <w:bottom w:val="single" w:sz="4" w:space="0" w:color="auto"/>
              <w:right w:val="nil"/>
            </w:tcBorders>
            <w:shd w:val="clear" w:color="auto" w:fill="auto"/>
            <w:vAlign w:val="center"/>
            <w:hideMark/>
          </w:tcPr>
          <w:p w14:paraId="47F8D429"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15.198 </w:t>
            </w:r>
          </w:p>
        </w:tc>
        <w:tc>
          <w:tcPr>
            <w:tcW w:w="642" w:type="pct"/>
            <w:tcBorders>
              <w:top w:val="nil"/>
              <w:left w:val="nil"/>
              <w:bottom w:val="single" w:sz="4" w:space="0" w:color="auto"/>
              <w:right w:val="nil"/>
            </w:tcBorders>
            <w:shd w:val="clear" w:color="auto" w:fill="auto"/>
            <w:vAlign w:val="center"/>
            <w:hideMark/>
          </w:tcPr>
          <w:p w14:paraId="2FF0159E" w14:textId="77777777" w:rsidR="00BF0D7A" w:rsidRDefault="00BF0D7A">
            <w:pPr>
              <w:jc w:val="right"/>
              <w:rPr>
                <w:rFonts w:ascii="Arial" w:hAnsi="Arial" w:cs="Arial"/>
                <w:color w:val="000000"/>
                <w:sz w:val="18"/>
                <w:szCs w:val="18"/>
              </w:rPr>
            </w:pPr>
            <w:r>
              <w:rPr>
                <w:rFonts w:ascii="Arial" w:hAnsi="Arial" w:cs="Arial"/>
                <w:color w:val="000000"/>
                <w:sz w:val="18"/>
                <w:szCs w:val="18"/>
              </w:rPr>
              <w:t>21,3%</w:t>
            </w:r>
          </w:p>
        </w:tc>
      </w:tr>
      <w:tr w:rsidR="00BF0D7A" w14:paraId="36E6A373" w14:textId="77777777" w:rsidTr="00BF0D7A">
        <w:trPr>
          <w:trHeight w:val="240"/>
        </w:trPr>
        <w:tc>
          <w:tcPr>
            <w:tcW w:w="2432" w:type="pct"/>
            <w:tcBorders>
              <w:top w:val="nil"/>
              <w:left w:val="nil"/>
              <w:bottom w:val="single" w:sz="4" w:space="0" w:color="auto"/>
              <w:right w:val="nil"/>
            </w:tcBorders>
            <w:shd w:val="clear" w:color="auto" w:fill="auto"/>
            <w:vAlign w:val="center"/>
            <w:hideMark/>
          </w:tcPr>
          <w:p w14:paraId="6EDFBAEE" w14:textId="77777777" w:rsidR="00BF0D7A" w:rsidRDefault="00BF0D7A">
            <w:pPr>
              <w:rPr>
                <w:rFonts w:ascii="Arial" w:hAnsi="Arial" w:cs="Arial"/>
                <w:color w:val="000000"/>
                <w:sz w:val="18"/>
                <w:szCs w:val="18"/>
              </w:rPr>
            </w:pPr>
            <w:r>
              <w:rPr>
                <w:rFonts w:ascii="Arial" w:hAnsi="Arial" w:cs="Arial"/>
                <w:color w:val="000000"/>
                <w:sz w:val="18"/>
                <w:szCs w:val="18"/>
              </w:rPr>
              <w:t>Reddito operativo (EBIT)</w:t>
            </w:r>
          </w:p>
        </w:tc>
        <w:tc>
          <w:tcPr>
            <w:tcW w:w="642" w:type="pct"/>
            <w:tcBorders>
              <w:top w:val="nil"/>
              <w:left w:val="nil"/>
              <w:bottom w:val="single" w:sz="4" w:space="0" w:color="auto"/>
              <w:right w:val="nil"/>
            </w:tcBorders>
            <w:shd w:val="clear" w:color="000000" w:fill="F2F2F2"/>
            <w:vAlign w:val="center"/>
            <w:hideMark/>
          </w:tcPr>
          <w:p w14:paraId="18131C5F"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9.350 </w:t>
            </w:r>
          </w:p>
        </w:tc>
        <w:tc>
          <w:tcPr>
            <w:tcW w:w="642" w:type="pct"/>
            <w:tcBorders>
              <w:top w:val="nil"/>
              <w:left w:val="nil"/>
              <w:bottom w:val="single" w:sz="4" w:space="0" w:color="auto"/>
              <w:right w:val="nil"/>
            </w:tcBorders>
            <w:shd w:val="clear" w:color="000000" w:fill="F2F2F2"/>
            <w:vAlign w:val="center"/>
            <w:hideMark/>
          </w:tcPr>
          <w:p w14:paraId="30342F2C" w14:textId="77777777" w:rsidR="00BF0D7A" w:rsidRDefault="00BF0D7A">
            <w:pPr>
              <w:jc w:val="right"/>
              <w:rPr>
                <w:rFonts w:ascii="Arial" w:hAnsi="Arial" w:cs="Arial"/>
                <w:color w:val="000000"/>
                <w:sz w:val="18"/>
                <w:szCs w:val="18"/>
              </w:rPr>
            </w:pPr>
            <w:r>
              <w:rPr>
                <w:rFonts w:ascii="Arial" w:hAnsi="Arial" w:cs="Arial"/>
                <w:color w:val="000000"/>
                <w:sz w:val="18"/>
                <w:szCs w:val="18"/>
              </w:rPr>
              <w:t>13,6%</w:t>
            </w:r>
          </w:p>
        </w:tc>
        <w:tc>
          <w:tcPr>
            <w:tcW w:w="642" w:type="pct"/>
            <w:tcBorders>
              <w:top w:val="nil"/>
              <w:left w:val="nil"/>
              <w:bottom w:val="single" w:sz="4" w:space="0" w:color="auto"/>
              <w:right w:val="nil"/>
            </w:tcBorders>
            <w:shd w:val="clear" w:color="auto" w:fill="auto"/>
            <w:vAlign w:val="center"/>
            <w:hideMark/>
          </w:tcPr>
          <w:p w14:paraId="5D026979"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11.458 </w:t>
            </w:r>
          </w:p>
        </w:tc>
        <w:tc>
          <w:tcPr>
            <w:tcW w:w="642" w:type="pct"/>
            <w:tcBorders>
              <w:top w:val="nil"/>
              <w:left w:val="nil"/>
              <w:bottom w:val="single" w:sz="4" w:space="0" w:color="auto"/>
              <w:right w:val="nil"/>
            </w:tcBorders>
            <w:shd w:val="clear" w:color="auto" w:fill="auto"/>
            <w:vAlign w:val="center"/>
            <w:hideMark/>
          </w:tcPr>
          <w:p w14:paraId="40953387" w14:textId="77777777" w:rsidR="00BF0D7A" w:rsidRDefault="00BF0D7A">
            <w:pPr>
              <w:jc w:val="right"/>
              <w:rPr>
                <w:rFonts w:ascii="Arial" w:hAnsi="Arial" w:cs="Arial"/>
                <w:color w:val="000000"/>
                <w:sz w:val="18"/>
                <w:szCs w:val="18"/>
              </w:rPr>
            </w:pPr>
            <w:r>
              <w:rPr>
                <w:rFonts w:ascii="Arial" w:hAnsi="Arial" w:cs="Arial"/>
                <w:color w:val="000000"/>
                <w:sz w:val="18"/>
                <w:szCs w:val="18"/>
              </w:rPr>
              <w:t>16,0%</w:t>
            </w:r>
          </w:p>
        </w:tc>
      </w:tr>
      <w:tr w:rsidR="00BF0D7A" w14:paraId="78E2FAC0" w14:textId="77777777" w:rsidTr="00BF0D7A">
        <w:trPr>
          <w:trHeight w:val="240"/>
        </w:trPr>
        <w:tc>
          <w:tcPr>
            <w:tcW w:w="2432" w:type="pct"/>
            <w:tcBorders>
              <w:top w:val="nil"/>
              <w:left w:val="nil"/>
              <w:bottom w:val="single" w:sz="4" w:space="0" w:color="auto"/>
              <w:right w:val="nil"/>
            </w:tcBorders>
            <w:shd w:val="clear" w:color="auto" w:fill="auto"/>
            <w:vAlign w:val="center"/>
            <w:hideMark/>
          </w:tcPr>
          <w:p w14:paraId="491951B6" w14:textId="77777777" w:rsidR="00BF0D7A" w:rsidRDefault="00BF0D7A">
            <w:pPr>
              <w:rPr>
                <w:rFonts w:ascii="Arial" w:hAnsi="Arial" w:cs="Arial"/>
                <w:color w:val="000000"/>
                <w:sz w:val="18"/>
                <w:szCs w:val="18"/>
              </w:rPr>
            </w:pPr>
            <w:r>
              <w:rPr>
                <w:rFonts w:ascii="Arial" w:hAnsi="Arial" w:cs="Arial"/>
                <w:color w:val="000000"/>
                <w:sz w:val="18"/>
                <w:szCs w:val="18"/>
              </w:rPr>
              <w:t>Risultato ante imposte</w:t>
            </w:r>
          </w:p>
        </w:tc>
        <w:tc>
          <w:tcPr>
            <w:tcW w:w="642" w:type="pct"/>
            <w:tcBorders>
              <w:top w:val="nil"/>
              <w:left w:val="nil"/>
              <w:bottom w:val="single" w:sz="4" w:space="0" w:color="auto"/>
              <w:right w:val="nil"/>
            </w:tcBorders>
            <w:shd w:val="clear" w:color="000000" w:fill="F2F2F2"/>
            <w:vAlign w:val="center"/>
            <w:hideMark/>
          </w:tcPr>
          <w:p w14:paraId="6B609246"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9.462 </w:t>
            </w:r>
          </w:p>
        </w:tc>
        <w:tc>
          <w:tcPr>
            <w:tcW w:w="642" w:type="pct"/>
            <w:tcBorders>
              <w:top w:val="nil"/>
              <w:left w:val="nil"/>
              <w:bottom w:val="single" w:sz="4" w:space="0" w:color="auto"/>
              <w:right w:val="nil"/>
            </w:tcBorders>
            <w:shd w:val="clear" w:color="000000" w:fill="F2F2F2"/>
            <w:vAlign w:val="center"/>
            <w:hideMark/>
          </w:tcPr>
          <w:p w14:paraId="72D87B7E" w14:textId="77777777" w:rsidR="00BF0D7A" w:rsidRDefault="00BF0D7A">
            <w:pPr>
              <w:jc w:val="right"/>
              <w:rPr>
                <w:rFonts w:ascii="Arial" w:hAnsi="Arial" w:cs="Arial"/>
                <w:color w:val="000000"/>
                <w:sz w:val="18"/>
                <w:szCs w:val="18"/>
              </w:rPr>
            </w:pPr>
            <w:r>
              <w:rPr>
                <w:rFonts w:ascii="Arial" w:hAnsi="Arial" w:cs="Arial"/>
                <w:color w:val="000000"/>
                <w:sz w:val="18"/>
                <w:szCs w:val="18"/>
              </w:rPr>
              <w:t>13,8%</w:t>
            </w:r>
          </w:p>
        </w:tc>
        <w:tc>
          <w:tcPr>
            <w:tcW w:w="642" w:type="pct"/>
            <w:tcBorders>
              <w:top w:val="nil"/>
              <w:left w:val="nil"/>
              <w:bottom w:val="single" w:sz="4" w:space="0" w:color="auto"/>
              <w:right w:val="nil"/>
            </w:tcBorders>
            <w:shd w:val="clear" w:color="auto" w:fill="auto"/>
            <w:vAlign w:val="center"/>
            <w:hideMark/>
          </w:tcPr>
          <w:p w14:paraId="7606788C"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11.309 </w:t>
            </w:r>
          </w:p>
        </w:tc>
        <w:tc>
          <w:tcPr>
            <w:tcW w:w="642" w:type="pct"/>
            <w:tcBorders>
              <w:top w:val="nil"/>
              <w:left w:val="nil"/>
              <w:bottom w:val="single" w:sz="4" w:space="0" w:color="auto"/>
              <w:right w:val="nil"/>
            </w:tcBorders>
            <w:shd w:val="clear" w:color="auto" w:fill="auto"/>
            <w:vAlign w:val="center"/>
            <w:hideMark/>
          </w:tcPr>
          <w:p w14:paraId="714B82BA" w14:textId="77777777" w:rsidR="00BF0D7A" w:rsidRDefault="00BF0D7A">
            <w:pPr>
              <w:jc w:val="right"/>
              <w:rPr>
                <w:rFonts w:ascii="Arial" w:hAnsi="Arial" w:cs="Arial"/>
                <w:color w:val="000000"/>
                <w:sz w:val="18"/>
                <w:szCs w:val="18"/>
              </w:rPr>
            </w:pPr>
            <w:r>
              <w:rPr>
                <w:rFonts w:ascii="Arial" w:hAnsi="Arial" w:cs="Arial"/>
                <w:color w:val="000000"/>
                <w:sz w:val="18"/>
                <w:szCs w:val="18"/>
              </w:rPr>
              <w:t>15,8%</w:t>
            </w:r>
          </w:p>
        </w:tc>
      </w:tr>
      <w:tr w:rsidR="00BF0D7A" w14:paraId="6E47C6E9" w14:textId="77777777" w:rsidTr="00BF0D7A">
        <w:trPr>
          <w:trHeight w:val="240"/>
        </w:trPr>
        <w:tc>
          <w:tcPr>
            <w:tcW w:w="2432" w:type="pct"/>
            <w:tcBorders>
              <w:top w:val="nil"/>
              <w:left w:val="nil"/>
              <w:bottom w:val="single" w:sz="4" w:space="0" w:color="auto"/>
              <w:right w:val="nil"/>
            </w:tcBorders>
            <w:shd w:val="clear" w:color="auto" w:fill="auto"/>
            <w:vAlign w:val="center"/>
            <w:hideMark/>
          </w:tcPr>
          <w:p w14:paraId="36BA8838" w14:textId="77777777" w:rsidR="00BF0D7A" w:rsidRDefault="00BF0D7A">
            <w:pPr>
              <w:outlineLvl w:val="0"/>
              <w:rPr>
                <w:rFonts w:ascii="Arial" w:hAnsi="Arial" w:cs="Arial"/>
                <w:color w:val="000000"/>
                <w:sz w:val="18"/>
                <w:szCs w:val="18"/>
              </w:rPr>
            </w:pPr>
            <w:r>
              <w:rPr>
                <w:rFonts w:ascii="Arial" w:hAnsi="Arial" w:cs="Arial"/>
                <w:color w:val="000000"/>
                <w:sz w:val="18"/>
                <w:szCs w:val="18"/>
              </w:rPr>
              <w:t>Risultato da attività operative</w:t>
            </w:r>
          </w:p>
        </w:tc>
        <w:tc>
          <w:tcPr>
            <w:tcW w:w="642" w:type="pct"/>
            <w:tcBorders>
              <w:top w:val="nil"/>
              <w:left w:val="nil"/>
              <w:bottom w:val="single" w:sz="4" w:space="0" w:color="auto"/>
              <w:right w:val="nil"/>
            </w:tcBorders>
            <w:shd w:val="clear" w:color="000000" w:fill="F2F2F2"/>
            <w:vAlign w:val="center"/>
            <w:hideMark/>
          </w:tcPr>
          <w:p w14:paraId="2D08988C" w14:textId="77777777" w:rsidR="00BF0D7A" w:rsidRDefault="00BF0D7A">
            <w:pPr>
              <w:jc w:val="right"/>
              <w:outlineLvl w:val="0"/>
              <w:rPr>
                <w:rFonts w:ascii="Arial" w:hAnsi="Arial" w:cs="Arial"/>
                <w:color w:val="000000"/>
                <w:sz w:val="18"/>
                <w:szCs w:val="18"/>
              </w:rPr>
            </w:pPr>
            <w:r>
              <w:rPr>
                <w:rFonts w:ascii="Arial" w:hAnsi="Arial" w:cs="Arial"/>
                <w:color w:val="000000"/>
                <w:sz w:val="18"/>
                <w:szCs w:val="18"/>
              </w:rPr>
              <w:t xml:space="preserve">7.163 </w:t>
            </w:r>
          </w:p>
        </w:tc>
        <w:tc>
          <w:tcPr>
            <w:tcW w:w="642" w:type="pct"/>
            <w:tcBorders>
              <w:top w:val="nil"/>
              <w:left w:val="nil"/>
              <w:bottom w:val="single" w:sz="4" w:space="0" w:color="auto"/>
              <w:right w:val="nil"/>
            </w:tcBorders>
            <w:shd w:val="clear" w:color="000000" w:fill="F2F2F2"/>
            <w:vAlign w:val="center"/>
            <w:hideMark/>
          </w:tcPr>
          <w:p w14:paraId="3DD10249" w14:textId="77777777" w:rsidR="00BF0D7A" w:rsidRDefault="00BF0D7A">
            <w:pPr>
              <w:jc w:val="right"/>
              <w:outlineLvl w:val="0"/>
              <w:rPr>
                <w:rFonts w:ascii="Arial" w:hAnsi="Arial" w:cs="Arial"/>
                <w:color w:val="000000"/>
                <w:sz w:val="18"/>
                <w:szCs w:val="18"/>
              </w:rPr>
            </w:pPr>
            <w:r>
              <w:rPr>
                <w:rFonts w:ascii="Arial" w:hAnsi="Arial" w:cs="Arial"/>
                <w:color w:val="000000"/>
                <w:sz w:val="18"/>
                <w:szCs w:val="18"/>
              </w:rPr>
              <w:t>10,5%</w:t>
            </w:r>
          </w:p>
        </w:tc>
        <w:tc>
          <w:tcPr>
            <w:tcW w:w="642" w:type="pct"/>
            <w:tcBorders>
              <w:top w:val="nil"/>
              <w:left w:val="nil"/>
              <w:bottom w:val="single" w:sz="4" w:space="0" w:color="auto"/>
              <w:right w:val="nil"/>
            </w:tcBorders>
            <w:shd w:val="clear" w:color="auto" w:fill="auto"/>
            <w:vAlign w:val="center"/>
            <w:hideMark/>
          </w:tcPr>
          <w:p w14:paraId="165172AE" w14:textId="77777777" w:rsidR="00BF0D7A" w:rsidRDefault="00BF0D7A">
            <w:pPr>
              <w:jc w:val="right"/>
              <w:outlineLvl w:val="0"/>
              <w:rPr>
                <w:rFonts w:ascii="Arial" w:hAnsi="Arial" w:cs="Arial"/>
                <w:color w:val="000000"/>
                <w:sz w:val="18"/>
                <w:szCs w:val="18"/>
              </w:rPr>
            </w:pPr>
            <w:r>
              <w:rPr>
                <w:rFonts w:ascii="Arial" w:hAnsi="Arial" w:cs="Arial"/>
                <w:color w:val="000000"/>
                <w:sz w:val="18"/>
                <w:szCs w:val="18"/>
              </w:rPr>
              <w:t xml:space="preserve">7.623 </w:t>
            </w:r>
          </w:p>
        </w:tc>
        <w:tc>
          <w:tcPr>
            <w:tcW w:w="642" w:type="pct"/>
            <w:tcBorders>
              <w:top w:val="nil"/>
              <w:left w:val="nil"/>
              <w:bottom w:val="single" w:sz="4" w:space="0" w:color="auto"/>
              <w:right w:val="nil"/>
            </w:tcBorders>
            <w:shd w:val="clear" w:color="auto" w:fill="auto"/>
            <w:vAlign w:val="center"/>
            <w:hideMark/>
          </w:tcPr>
          <w:p w14:paraId="4DA92D9D" w14:textId="77777777" w:rsidR="00BF0D7A" w:rsidRDefault="00BF0D7A">
            <w:pPr>
              <w:jc w:val="right"/>
              <w:outlineLvl w:val="0"/>
              <w:rPr>
                <w:rFonts w:ascii="Arial" w:hAnsi="Arial" w:cs="Arial"/>
                <w:color w:val="000000"/>
                <w:sz w:val="18"/>
                <w:szCs w:val="18"/>
              </w:rPr>
            </w:pPr>
            <w:r>
              <w:rPr>
                <w:rFonts w:ascii="Arial" w:hAnsi="Arial" w:cs="Arial"/>
                <w:color w:val="000000"/>
                <w:sz w:val="18"/>
                <w:szCs w:val="18"/>
              </w:rPr>
              <w:t>10,7%</w:t>
            </w:r>
          </w:p>
        </w:tc>
      </w:tr>
      <w:tr w:rsidR="00BF0D7A" w14:paraId="7157A9DD" w14:textId="77777777" w:rsidTr="00BF0D7A">
        <w:trPr>
          <w:trHeight w:val="542"/>
        </w:trPr>
        <w:tc>
          <w:tcPr>
            <w:tcW w:w="2432" w:type="pct"/>
            <w:tcBorders>
              <w:top w:val="nil"/>
              <w:left w:val="nil"/>
              <w:bottom w:val="single" w:sz="4" w:space="0" w:color="auto"/>
              <w:right w:val="nil"/>
            </w:tcBorders>
            <w:shd w:val="clear" w:color="auto" w:fill="auto"/>
            <w:vAlign w:val="center"/>
            <w:hideMark/>
          </w:tcPr>
          <w:p w14:paraId="52A6C18B" w14:textId="77777777" w:rsidR="00BF0D7A" w:rsidRDefault="00BF0D7A">
            <w:pPr>
              <w:outlineLvl w:val="0"/>
              <w:rPr>
                <w:rFonts w:ascii="Arial" w:hAnsi="Arial" w:cs="Arial"/>
                <w:color w:val="000000"/>
                <w:sz w:val="18"/>
                <w:szCs w:val="18"/>
              </w:rPr>
            </w:pPr>
            <w:r>
              <w:rPr>
                <w:rFonts w:ascii="Arial" w:hAnsi="Arial" w:cs="Arial"/>
                <w:color w:val="000000"/>
                <w:sz w:val="18"/>
                <w:szCs w:val="18"/>
              </w:rPr>
              <w:t>Risultato netto da attività disponibili per la vendita e cessate</w:t>
            </w:r>
          </w:p>
        </w:tc>
        <w:tc>
          <w:tcPr>
            <w:tcW w:w="642" w:type="pct"/>
            <w:tcBorders>
              <w:top w:val="nil"/>
              <w:left w:val="nil"/>
              <w:bottom w:val="single" w:sz="4" w:space="0" w:color="auto"/>
              <w:right w:val="nil"/>
            </w:tcBorders>
            <w:shd w:val="clear" w:color="000000" w:fill="F2F2F2"/>
            <w:vAlign w:val="center"/>
            <w:hideMark/>
          </w:tcPr>
          <w:p w14:paraId="625BD6B9" w14:textId="77777777" w:rsidR="00BF0D7A" w:rsidRDefault="00BF0D7A">
            <w:pPr>
              <w:jc w:val="right"/>
              <w:outlineLvl w:val="0"/>
              <w:rPr>
                <w:rFonts w:ascii="Arial" w:hAnsi="Arial" w:cs="Arial"/>
                <w:color w:val="000000"/>
                <w:sz w:val="18"/>
                <w:szCs w:val="18"/>
              </w:rPr>
            </w:pPr>
            <w:r>
              <w:rPr>
                <w:rFonts w:ascii="Arial" w:hAnsi="Arial" w:cs="Arial"/>
                <w:color w:val="000000"/>
                <w:sz w:val="18"/>
                <w:szCs w:val="18"/>
              </w:rPr>
              <w:t xml:space="preserve">- </w:t>
            </w:r>
          </w:p>
        </w:tc>
        <w:tc>
          <w:tcPr>
            <w:tcW w:w="642" w:type="pct"/>
            <w:tcBorders>
              <w:top w:val="nil"/>
              <w:left w:val="nil"/>
              <w:bottom w:val="single" w:sz="4" w:space="0" w:color="auto"/>
              <w:right w:val="nil"/>
            </w:tcBorders>
            <w:shd w:val="clear" w:color="000000" w:fill="F2F2F2"/>
            <w:vAlign w:val="center"/>
            <w:hideMark/>
          </w:tcPr>
          <w:p w14:paraId="78496041" w14:textId="77777777" w:rsidR="00BF0D7A" w:rsidRDefault="00BF0D7A">
            <w:pPr>
              <w:jc w:val="right"/>
              <w:outlineLvl w:val="0"/>
              <w:rPr>
                <w:rFonts w:ascii="Arial" w:hAnsi="Arial" w:cs="Arial"/>
                <w:color w:val="000000"/>
                <w:sz w:val="18"/>
                <w:szCs w:val="18"/>
              </w:rPr>
            </w:pPr>
            <w:r>
              <w:rPr>
                <w:rFonts w:ascii="Arial" w:hAnsi="Arial" w:cs="Arial"/>
                <w:color w:val="000000"/>
                <w:sz w:val="18"/>
                <w:szCs w:val="18"/>
              </w:rPr>
              <w:t>0,0%</w:t>
            </w:r>
          </w:p>
        </w:tc>
        <w:tc>
          <w:tcPr>
            <w:tcW w:w="642" w:type="pct"/>
            <w:tcBorders>
              <w:top w:val="nil"/>
              <w:left w:val="nil"/>
              <w:bottom w:val="single" w:sz="4" w:space="0" w:color="auto"/>
              <w:right w:val="nil"/>
            </w:tcBorders>
            <w:shd w:val="clear" w:color="auto" w:fill="auto"/>
            <w:vAlign w:val="center"/>
            <w:hideMark/>
          </w:tcPr>
          <w:p w14:paraId="31FE90C7" w14:textId="77777777" w:rsidR="00BF0D7A" w:rsidRDefault="00BF0D7A">
            <w:pPr>
              <w:jc w:val="right"/>
              <w:outlineLvl w:val="0"/>
              <w:rPr>
                <w:rFonts w:ascii="Arial" w:hAnsi="Arial" w:cs="Arial"/>
                <w:color w:val="000000"/>
                <w:sz w:val="18"/>
                <w:szCs w:val="18"/>
              </w:rPr>
            </w:pPr>
            <w:r>
              <w:rPr>
                <w:rFonts w:ascii="Arial" w:hAnsi="Arial" w:cs="Arial"/>
                <w:color w:val="000000"/>
                <w:sz w:val="18"/>
                <w:szCs w:val="18"/>
              </w:rPr>
              <w:t xml:space="preserve">(210) </w:t>
            </w:r>
          </w:p>
        </w:tc>
        <w:tc>
          <w:tcPr>
            <w:tcW w:w="642" w:type="pct"/>
            <w:tcBorders>
              <w:top w:val="nil"/>
              <w:left w:val="nil"/>
              <w:bottom w:val="single" w:sz="4" w:space="0" w:color="auto"/>
              <w:right w:val="nil"/>
            </w:tcBorders>
            <w:shd w:val="clear" w:color="auto" w:fill="auto"/>
            <w:vAlign w:val="center"/>
            <w:hideMark/>
          </w:tcPr>
          <w:p w14:paraId="0E05032E" w14:textId="77777777" w:rsidR="00BF0D7A" w:rsidRDefault="00BF0D7A">
            <w:pPr>
              <w:jc w:val="right"/>
              <w:outlineLvl w:val="0"/>
              <w:rPr>
                <w:rFonts w:ascii="Arial" w:hAnsi="Arial" w:cs="Arial"/>
                <w:color w:val="000000"/>
                <w:sz w:val="18"/>
                <w:szCs w:val="18"/>
              </w:rPr>
            </w:pPr>
            <w:r>
              <w:rPr>
                <w:rFonts w:ascii="Arial" w:hAnsi="Arial" w:cs="Arial"/>
                <w:color w:val="000000"/>
                <w:sz w:val="18"/>
                <w:szCs w:val="18"/>
              </w:rPr>
              <w:t>-0,3%</w:t>
            </w:r>
          </w:p>
        </w:tc>
      </w:tr>
      <w:tr w:rsidR="00BF0D7A" w14:paraId="2389B056" w14:textId="77777777" w:rsidTr="00BF0D7A">
        <w:trPr>
          <w:trHeight w:val="240"/>
        </w:trPr>
        <w:tc>
          <w:tcPr>
            <w:tcW w:w="2432" w:type="pct"/>
            <w:tcBorders>
              <w:top w:val="nil"/>
              <w:left w:val="nil"/>
              <w:bottom w:val="single" w:sz="4" w:space="0" w:color="auto"/>
              <w:right w:val="nil"/>
            </w:tcBorders>
            <w:shd w:val="clear" w:color="auto" w:fill="auto"/>
            <w:vAlign w:val="center"/>
            <w:hideMark/>
          </w:tcPr>
          <w:p w14:paraId="4B1C7F4B" w14:textId="77777777" w:rsidR="00BF0D7A" w:rsidRDefault="00BF0D7A">
            <w:pPr>
              <w:rPr>
                <w:rFonts w:ascii="Arial" w:hAnsi="Arial" w:cs="Arial"/>
                <w:color w:val="000000"/>
                <w:sz w:val="18"/>
                <w:szCs w:val="18"/>
              </w:rPr>
            </w:pPr>
            <w:r>
              <w:rPr>
                <w:rFonts w:ascii="Arial" w:hAnsi="Arial" w:cs="Arial"/>
                <w:color w:val="000000"/>
                <w:sz w:val="18"/>
                <w:szCs w:val="18"/>
              </w:rPr>
              <w:t>Risultato netto del Gruppo</w:t>
            </w:r>
          </w:p>
        </w:tc>
        <w:tc>
          <w:tcPr>
            <w:tcW w:w="642" w:type="pct"/>
            <w:tcBorders>
              <w:top w:val="nil"/>
              <w:left w:val="nil"/>
              <w:bottom w:val="single" w:sz="4" w:space="0" w:color="auto"/>
              <w:right w:val="nil"/>
            </w:tcBorders>
            <w:shd w:val="clear" w:color="000000" w:fill="F2F2F2"/>
            <w:vAlign w:val="center"/>
            <w:hideMark/>
          </w:tcPr>
          <w:p w14:paraId="1F4C2B67"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7.163 </w:t>
            </w:r>
          </w:p>
        </w:tc>
        <w:tc>
          <w:tcPr>
            <w:tcW w:w="642" w:type="pct"/>
            <w:tcBorders>
              <w:top w:val="nil"/>
              <w:left w:val="nil"/>
              <w:bottom w:val="single" w:sz="4" w:space="0" w:color="auto"/>
              <w:right w:val="nil"/>
            </w:tcBorders>
            <w:shd w:val="clear" w:color="000000" w:fill="F2F2F2"/>
            <w:vAlign w:val="center"/>
            <w:hideMark/>
          </w:tcPr>
          <w:p w14:paraId="4829C903" w14:textId="77777777" w:rsidR="00BF0D7A" w:rsidRDefault="00BF0D7A">
            <w:pPr>
              <w:jc w:val="right"/>
              <w:rPr>
                <w:rFonts w:ascii="Arial" w:hAnsi="Arial" w:cs="Arial"/>
                <w:color w:val="000000"/>
                <w:sz w:val="18"/>
                <w:szCs w:val="18"/>
              </w:rPr>
            </w:pPr>
            <w:r>
              <w:rPr>
                <w:rFonts w:ascii="Arial" w:hAnsi="Arial" w:cs="Arial"/>
                <w:color w:val="000000"/>
                <w:sz w:val="18"/>
                <w:szCs w:val="18"/>
              </w:rPr>
              <w:t>10,5%</w:t>
            </w:r>
          </w:p>
        </w:tc>
        <w:tc>
          <w:tcPr>
            <w:tcW w:w="642" w:type="pct"/>
            <w:tcBorders>
              <w:top w:val="nil"/>
              <w:left w:val="nil"/>
              <w:bottom w:val="single" w:sz="4" w:space="0" w:color="auto"/>
              <w:right w:val="nil"/>
            </w:tcBorders>
            <w:shd w:val="clear" w:color="auto" w:fill="auto"/>
            <w:vAlign w:val="center"/>
            <w:hideMark/>
          </w:tcPr>
          <w:p w14:paraId="06115395"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7.413 </w:t>
            </w:r>
          </w:p>
        </w:tc>
        <w:tc>
          <w:tcPr>
            <w:tcW w:w="642" w:type="pct"/>
            <w:tcBorders>
              <w:top w:val="nil"/>
              <w:left w:val="nil"/>
              <w:bottom w:val="single" w:sz="4" w:space="0" w:color="auto"/>
              <w:right w:val="nil"/>
            </w:tcBorders>
            <w:shd w:val="clear" w:color="auto" w:fill="auto"/>
            <w:vAlign w:val="center"/>
            <w:hideMark/>
          </w:tcPr>
          <w:p w14:paraId="61C02649" w14:textId="77777777" w:rsidR="00BF0D7A" w:rsidRDefault="00BF0D7A">
            <w:pPr>
              <w:jc w:val="right"/>
              <w:rPr>
                <w:rFonts w:ascii="Arial" w:hAnsi="Arial" w:cs="Arial"/>
                <w:color w:val="000000"/>
                <w:sz w:val="18"/>
                <w:szCs w:val="18"/>
              </w:rPr>
            </w:pPr>
            <w:r>
              <w:rPr>
                <w:rFonts w:ascii="Arial" w:hAnsi="Arial" w:cs="Arial"/>
                <w:color w:val="000000"/>
                <w:sz w:val="18"/>
                <w:szCs w:val="18"/>
              </w:rPr>
              <w:t>10,4%</w:t>
            </w:r>
          </w:p>
        </w:tc>
      </w:tr>
    </w:tbl>
    <w:p w14:paraId="15005161" w14:textId="77777777" w:rsidR="00BF0D7A" w:rsidRDefault="00BF0D7A" w:rsidP="00DE16E7">
      <w:pPr>
        <w:pStyle w:val="Corpodeltesto21"/>
        <w:spacing w:before="100" w:beforeAutospacing="1" w:after="100" w:afterAutospacing="1"/>
        <w:rPr>
          <w:rFonts w:ascii="Arial" w:hAnsi="Arial" w:cs="Arial"/>
          <w:b/>
          <w:bCs/>
          <w:color w:val="005FB6"/>
          <w:sz w:val="22"/>
          <w:szCs w:val="22"/>
        </w:rPr>
      </w:pPr>
    </w:p>
    <w:tbl>
      <w:tblPr>
        <w:tblW w:w="5000" w:type="pct"/>
        <w:tblCellMar>
          <w:left w:w="70" w:type="dxa"/>
          <w:right w:w="70" w:type="dxa"/>
        </w:tblCellMar>
        <w:tblLook w:val="04A0" w:firstRow="1" w:lastRow="0" w:firstColumn="1" w:lastColumn="0" w:noHBand="0" w:noVBand="1"/>
      </w:tblPr>
      <w:tblGrid>
        <w:gridCol w:w="3755"/>
        <w:gridCol w:w="494"/>
        <w:gridCol w:w="494"/>
        <w:gridCol w:w="960"/>
        <w:gridCol w:w="960"/>
        <w:gridCol w:w="147"/>
        <w:gridCol w:w="146"/>
        <w:gridCol w:w="1457"/>
        <w:gridCol w:w="1457"/>
      </w:tblGrid>
      <w:tr w:rsidR="00BF0D7A" w14:paraId="4B934544" w14:textId="77777777" w:rsidTr="00BF0D7A">
        <w:trPr>
          <w:trHeight w:val="552"/>
        </w:trPr>
        <w:tc>
          <w:tcPr>
            <w:tcW w:w="1906" w:type="pct"/>
            <w:tcBorders>
              <w:top w:val="nil"/>
              <w:left w:val="nil"/>
              <w:bottom w:val="single" w:sz="8" w:space="0" w:color="55A1C8"/>
              <w:right w:val="nil"/>
            </w:tcBorders>
            <w:shd w:val="clear" w:color="auto" w:fill="auto"/>
            <w:noWrap/>
            <w:vAlign w:val="center"/>
            <w:hideMark/>
          </w:tcPr>
          <w:p w14:paraId="64BEA079" w14:textId="77777777" w:rsidR="00BF0D7A" w:rsidRDefault="00BF0D7A">
            <w:pPr>
              <w:rPr>
                <w:rFonts w:ascii="Arial" w:hAnsi="Arial" w:cs="Arial"/>
                <w:b/>
                <w:bCs/>
                <w:color w:val="55A1C8"/>
                <w:sz w:val="18"/>
                <w:szCs w:val="18"/>
              </w:rPr>
            </w:pPr>
            <w:r>
              <w:rPr>
                <w:rFonts w:ascii="Arial" w:hAnsi="Arial" w:cs="Arial"/>
                <w:b/>
                <w:bCs/>
                <w:color w:val="55A1C8"/>
                <w:sz w:val="18"/>
                <w:szCs w:val="18"/>
              </w:rPr>
              <w:t>(Euro /.000)</w:t>
            </w:r>
          </w:p>
        </w:tc>
        <w:tc>
          <w:tcPr>
            <w:tcW w:w="1487" w:type="pct"/>
            <w:gridSpan w:val="4"/>
            <w:tcBorders>
              <w:top w:val="nil"/>
              <w:left w:val="nil"/>
              <w:bottom w:val="single" w:sz="8" w:space="0" w:color="55A1C8"/>
              <w:right w:val="nil"/>
            </w:tcBorders>
            <w:shd w:val="clear" w:color="000000" w:fill="F2F2F2"/>
            <w:vAlign w:val="center"/>
            <w:hideMark/>
          </w:tcPr>
          <w:p w14:paraId="001F37C0" w14:textId="77777777" w:rsidR="00BF0D7A" w:rsidRDefault="00BF0D7A">
            <w:pPr>
              <w:jc w:val="center"/>
              <w:rPr>
                <w:rFonts w:ascii="Arial" w:hAnsi="Arial" w:cs="Arial"/>
                <w:b/>
                <w:bCs/>
                <w:color w:val="55A1C8"/>
                <w:sz w:val="18"/>
                <w:szCs w:val="18"/>
              </w:rPr>
            </w:pPr>
            <w:r>
              <w:rPr>
                <w:rFonts w:ascii="Arial" w:hAnsi="Arial" w:cs="Arial"/>
                <w:b/>
                <w:bCs/>
                <w:color w:val="55A1C8"/>
                <w:sz w:val="18"/>
                <w:szCs w:val="18"/>
              </w:rPr>
              <w:t>30 giugno 2024</w:t>
            </w:r>
          </w:p>
        </w:tc>
        <w:tc>
          <w:tcPr>
            <w:tcW w:w="1606" w:type="pct"/>
            <w:gridSpan w:val="4"/>
            <w:tcBorders>
              <w:top w:val="nil"/>
              <w:left w:val="nil"/>
              <w:bottom w:val="single" w:sz="8" w:space="0" w:color="55A1C8"/>
              <w:right w:val="nil"/>
            </w:tcBorders>
            <w:shd w:val="clear" w:color="auto" w:fill="auto"/>
            <w:vAlign w:val="center"/>
            <w:hideMark/>
          </w:tcPr>
          <w:p w14:paraId="48AA628B" w14:textId="77777777" w:rsidR="00BF0D7A" w:rsidRDefault="00BF0D7A">
            <w:pPr>
              <w:jc w:val="center"/>
              <w:rPr>
                <w:rFonts w:ascii="Arial" w:hAnsi="Arial" w:cs="Arial"/>
                <w:b/>
                <w:bCs/>
                <w:color w:val="55A1C8"/>
                <w:sz w:val="18"/>
                <w:szCs w:val="18"/>
              </w:rPr>
            </w:pPr>
            <w:r>
              <w:rPr>
                <w:rFonts w:ascii="Arial" w:hAnsi="Arial" w:cs="Arial"/>
                <w:b/>
                <w:bCs/>
                <w:color w:val="55A1C8"/>
                <w:sz w:val="18"/>
                <w:szCs w:val="18"/>
              </w:rPr>
              <w:t>31 dicembre 2023</w:t>
            </w:r>
          </w:p>
        </w:tc>
      </w:tr>
      <w:tr w:rsidR="00BF0D7A" w14:paraId="11A9303C" w14:textId="77777777" w:rsidTr="00BF0D7A">
        <w:trPr>
          <w:trHeight w:val="240"/>
        </w:trPr>
        <w:tc>
          <w:tcPr>
            <w:tcW w:w="1906" w:type="pct"/>
            <w:tcBorders>
              <w:top w:val="nil"/>
              <w:left w:val="nil"/>
              <w:bottom w:val="nil"/>
              <w:right w:val="nil"/>
            </w:tcBorders>
            <w:shd w:val="clear" w:color="auto" w:fill="auto"/>
            <w:vAlign w:val="center"/>
            <w:hideMark/>
          </w:tcPr>
          <w:p w14:paraId="6BD5109A" w14:textId="77777777" w:rsidR="00BF0D7A" w:rsidRDefault="00BF0D7A">
            <w:pPr>
              <w:jc w:val="center"/>
              <w:rPr>
                <w:rFonts w:ascii="Arial" w:hAnsi="Arial" w:cs="Arial"/>
                <w:b/>
                <w:bCs/>
                <w:color w:val="55A1C8"/>
                <w:sz w:val="18"/>
                <w:szCs w:val="18"/>
              </w:rPr>
            </w:pPr>
          </w:p>
        </w:tc>
        <w:tc>
          <w:tcPr>
            <w:tcW w:w="508" w:type="pct"/>
            <w:gridSpan w:val="2"/>
            <w:tcBorders>
              <w:top w:val="nil"/>
              <w:left w:val="nil"/>
              <w:bottom w:val="nil"/>
              <w:right w:val="nil"/>
            </w:tcBorders>
            <w:shd w:val="clear" w:color="000000" w:fill="F2F2F2"/>
            <w:vAlign w:val="center"/>
            <w:hideMark/>
          </w:tcPr>
          <w:p w14:paraId="67EAC80C" w14:textId="77777777" w:rsidR="00BF0D7A" w:rsidRDefault="00BF0D7A">
            <w:pPr>
              <w:rPr>
                <w:rFonts w:ascii="Arial" w:hAnsi="Arial" w:cs="Arial"/>
                <w:color w:val="000000"/>
                <w:sz w:val="20"/>
                <w:szCs w:val="20"/>
              </w:rPr>
            </w:pPr>
            <w:r>
              <w:rPr>
                <w:rFonts w:ascii="Arial" w:hAnsi="Arial" w:cs="Arial"/>
                <w:color w:val="000000"/>
                <w:sz w:val="20"/>
                <w:szCs w:val="20"/>
              </w:rPr>
              <w:t> </w:t>
            </w:r>
          </w:p>
        </w:tc>
        <w:tc>
          <w:tcPr>
            <w:tcW w:w="490" w:type="pct"/>
            <w:tcBorders>
              <w:top w:val="nil"/>
              <w:left w:val="nil"/>
              <w:bottom w:val="nil"/>
              <w:right w:val="nil"/>
            </w:tcBorders>
            <w:shd w:val="clear" w:color="000000" w:fill="F2F2F2"/>
            <w:noWrap/>
            <w:vAlign w:val="center"/>
            <w:hideMark/>
          </w:tcPr>
          <w:p w14:paraId="350967FA" w14:textId="77777777" w:rsidR="00BF0D7A" w:rsidRDefault="00BF0D7A">
            <w:pPr>
              <w:rPr>
                <w:rFonts w:ascii="Arial" w:hAnsi="Arial" w:cs="Arial"/>
                <w:color w:val="000000"/>
                <w:sz w:val="20"/>
                <w:szCs w:val="20"/>
              </w:rPr>
            </w:pPr>
            <w:r>
              <w:rPr>
                <w:rFonts w:ascii="Arial" w:hAnsi="Arial" w:cs="Arial"/>
                <w:color w:val="000000"/>
                <w:sz w:val="20"/>
                <w:szCs w:val="20"/>
              </w:rPr>
              <w:t> </w:t>
            </w:r>
          </w:p>
        </w:tc>
        <w:tc>
          <w:tcPr>
            <w:tcW w:w="490" w:type="pct"/>
            <w:tcBorders>
              <w:top w:val="nil"/>
              <w:left w:val="nil"/>
              <w:bottom w:val="nil"/>
              <w:right w:val="nil"/>
            </w:tcBorders>
            <w:shd w:val="clear" w:color="000000" w:fill="F2F2F2"/>
            <w:noWrap/>
            <w:vAlign w:val="center"/>
            <w:hideMark/>
          </w:tcPr>
          <w:p w14:paraId="44E69FB6" w14:textId="77777777" w:rsidR="00BF0D7A" w:rsidRDefault="00BF0D7A">
            <w:pPr>
              <w:rPr>
                <w:rFonts w:ascii="Arial" w:hAnsi="Arial" w:cs="Arial"/>
                <w:color w:val="000000"/>
                <w:sz w:val="20"/>
                <w:szCs w:val="20"/>
              </w:rPr>
            </w:pPr>
            <w:r>
              <w:rPr>
                <w:rFonts w:ascii="Arial" w:hAnsi="Arial" w:cs="Arial"/>
                <w:color w:val="000000"/>
                <w:sz w:val="20"/>
                <w:szCs w:val="20"/>
              </w:rPr>
              <w:t> </w:t>
            </w:r>
          </w:p>
        </w:tc>
        <w:tc>
          <w:tcPr>
            <w:tcW w:w="62" w:type="pct"/>
            <w:tcBorders>
              <w:top w:val="nil"/>
              <w:left w:val="nil"/>
              <w:bottom w:val="nil"/>
              <w:right w:val="nil"/>
            </w:tcBorders>
            <w:shd w:val="clear" w:color="auto" w:fill="auto"/>
            <w:noWrap/>
            <w:vAlign w:val="center"/>
            <w:hideMark/>
          </w:tcPr>
          <w:p w14:paraId="5E89E44E" w14:textId="77777777" w:rsidR="00BF0D7A" w:rsidRDefault="00BF0D7A">
            <w:pPr>
              <w:rPr>
                <w:rFonts w:ascii="Arial" w:hAnsi="Arial" w:cs="Arial"/>
                <w:color w:val="000000"/>
                <w:sz w:val="20"/>
                <w:szCs w:val="20"/>
              </w:rPr>
            </w:pPr>
          </w:p>
        </w:tc>
        <w:tc>
          <w:tcPr>
            <w:tcW w:w="62" w:type="pct"/>
            <w:tcBorders>
              <w:top w:val="nil"/>
              <w:left w:val="nil"/>
              <w:bottom w:val="nil"/>
              <w:right w:val="nil"/>
            </w:tcBorders>
            <w:shd w:val="clear" w:color="auto" w:fill="auto"/>
            <w:noWrap/>
            <w:vAlign w:val="center"/>
            <w:hideMark/>
          </w:tcPr>
          <w:p w14:paraId="6B086058" w14:textId="77777777" w:rsidR="00BF0D7A" w:rsidRDefault="00BF0D7A">
            <w:pPr>
              <w:rPr>
                <w:sz w:val="20"/>
                <w:szCs w:val="20"/>
              </w:rPr>
            </w:pPr>
          </w:p>
        </w:tc>
        <w:tc>
          <w:tcPr>
            <w:tcW w:w="741" w:type="pct"/>
            <w:tcBorders>
              <w:top w:val="nil"/>
              <w:left w:val="nil"/>
              <w:bottom w:val="nil"/>
              <w:right w:val="nil"/>
            </w:tcBorders>
            <w:shd w:val="clear" w:color="auto" w:fill="auto"/>
            <w:vAlign w:val="center"/>
            <w:hideMark/>
          </w:tcPr>
          <w:p w14:paraId="3B651245" w14:textId="77777777" w:rsidR="00BF0D7A" w:rsidRDefault="00BF0D7A">
            <w:pPr>
              <w:rPr>
                <w:sz w:val="20"/>
                <w:szCs w:val="20"/>
              </w:rPr>
            </w:pPr>
          </w:p>
        </w:tc>
        <w:tc>
          <w:tcPr>
            <w:tcW w:w="741" w:type="pct"/>
            <w:tcBorders>
              <w:top w:val="nil"/>
              <w:left w:val="nil"/>
              <w:bottom w:val="nil"/>
              <w:right w:val="nil"/>
            </w:tcBorders>
            <w:shd w:val="clear" w:color="auto" w:fill="auto"/>
            <w:vAlign w:val="center"/>
            <w:hideMark/>
          </w:tcPr>
          <w:p w14:paraId="2F7AB61D" w14:textId="77777777" w:rsidR="00BF0D7A" w:rsidRDefault="00BF0D7A">
            <w:pPr>
              <w:rPr>
                <w:sz w:val="20"/>
                <w:szCs w:val="20"/>
              </w:rPr>
            </w:pPr>
          </w:p>
        </w:tc>
      </w:tr>
      <w:tr w:rsidR="00BF0D7A" w14:paraId="4B5CA3C6" w14:textId="77777777" w:rsidTr="00BF0D7A">
        <w:trPr>
          <w:trHeight w:val="240"/>
        </w:trPr>
        <w:tc>
          <w:tcPr>
            <w:tcW w:w="1906" w:type="pct"/>
            <w:tcBorders>
              <w:top w:val="single" w:sz="4" w:space="0" w:color="auto"/>
              <w:left w:val="nil"/>
              <w:bottom w:val="single" w:sz="4" w:space="0" w:color="auto"/>
              <w:right w:val="nil"/>
            </w:tcBorders>
            <w:shd w:val="clear" w:color="auto" w:fill="auto"/>
            <w:vAlign w:val="center"/>
            <w:hideMark/>
          </w:tcPr>
          <w:p w14:paraId="22AC1C08" w14:textId="77777777" w:rsidR="00BF0D7A" w:rsidRDefault="00BF0D7A">
            <w:pPr>
              <w:rPr>
                <w:rFonts w:ascii="Arial" w:hAnsi="Arial" w:cs="Arial"/>
                <w:color w:val="000000"/>
                <w:sz w:val="18"/>
                <w:szCs w:val="18"/>
              </w:rPr>
            </w:pPr>
            <w:r>
              <w:rPr>
                <w:rFonts w:ascii="Arial" w:hAnsi="Arial" w:cs="Arial"/>
                <w:color w:val="000000"/>
                <w:sz w:val="18"/>
                <w:szCs w:val="18"/>
              </w:rPr>
              <w:t>Capitale investito da attività operative</w:t>
            </w:r>
          </w:p>
        </w:tc>
        <w:tc>
          <w:tcPr>
            <w:tcW w:w="1487" w:type="pct"/>
            <w:gridSpan w:val="4"/>
            <w:tcBorders>
              <w:top w:val="single" w:sz="4" w:space="0" w:color="auto"/>
              <w:left w:val="nil"/>
              <w:bottom w:val="single" w:sz="4" w:space="0" w:color="auto"/>
              <w:right w:val="nil"/>
            </w:tcBorders>
            <w:shd w:val="clear" w:color="000000" w:fill="F2F2F2"/>
            <w:noWrap/>
            <w:vAlign w:val="center"/>
            <w:hideMark/>
          </w:tcPr>
          <w:p w14:paraId="3FBC1528" w14:textId="77777777" w:rsidR="00BF0D7A" w:rsidRDefault="00BF0D7A">
            <w:pPr>
              <w:jc w:val="center"/>
              <w:rPr>
                <w:rFonts w:ascii="Arial" w:hAnsi="Arial" w:cs="Arial"/>
                <w:color w:val="000000"/>
                <w:sz w:val="18"/>
                <w:szCs w:val="18"/>
              </w:rPr>
            </w:pPr>
            <w:r>
              <w:rPr>
                <w:rFonts w:ascii="Arial" w:hAnsi="Arial" w:cs="Arial"/>
                <w:color w:val="000000"/>
                <w:sz w:val="18"/>
                <w:szCs w:val="18"/>
              </w:rPr>
              <w:t xml:space="preserve">71.754 </w:t>
            </w:r>
          </w:p>
        </w:tc>
        <w:tc>
          <w:tcPr>
            <w:tcW w:w="1606" w:type="pct"/>
            <w:gridSpan w:val="4"/>
            <w:tcBorders>
              <w:top w:val="single" w:sz="4" w:space="0" w:color="auto"/>
              <w:left w:val="nil"/>
              <w:bottom w:val="single" w:sz="4" w:space="0" w:color="auto"/>
              <w:right w:val="nil"/>
            </w:tcBorders>
            <w:shd w:val="clear" w:color="auto" w:fill="auto"/>
            <w:noWrap/>
            <w:vAlign w:val="center"/>
            <w:hideMark/>
          </w:tcPr>
          <w:p w14:paraId="2D84667D" w14:textId="77777777" w:rsidR="00BF0D7A" w:rsidRDefault="00BF0D7A">
            <w:pPr>
              <w:jc w:val="center"/>
              <w:rPr>
                <w:rFonts w:ascii="Arial" w:hAnsi="Arial" w:cs="Arial"/>
                <w:color w:val="000000"/>
                <w:sz w:val="18"/>
                <w:szCs w:val="18"/>
              </w:rPr>
            </w:pPr>
            <w:r>
              <w:rPr>
                <w:rFonts w:ascii="Arial" w:hAnsi="Arial" w:cs="Arial"/>
                <w:color w:val="000000"/>
                <w:sz w:val="18"/>
                <w:szCs w:val="18"/>
              </w:rPr>
              <w:t xml:space="preserve">71.279 </w:t>
            </w:r>
          </w:p>
        </w:tc>
      </w:tr>
      <w:tr w:rsidR="00BF0D7A" w14:paraId="230A399C" w14:textId="77777777" w:rsidTr="00BF0D7A">
        <w:trPr>
          <w:trHeight w:val="240"/>
        </w:trPr>
        <w:tc>
          <w:tcPr>
            <w:tcW w:w="1906" w:type="pct"/>
            <w:tcBorders>
              <w:top w:val="nil"/>
              <w:left w:val="nil"/>
              <w:bottom w:val="single" w:sz="4" w:space="0" w:color="auto"/>
              <w:right w:val="nil"/>
            </w:tcBorders>
            <w:shd w:val="clear" w:color="auto" w:fill="auto"/>
            <w:vAlign w:val="center"/>
            <w:hideMark/>
          </w:tcPr>
          <w:p w14:paraId="3C03BF04" w14:textId="77777777" w:rsidR="00BF0D7A" w:rsidRDefault="00BF0D7A">
            <w:pPr>
              <w:rPr>
                <w:rFonts w:ascii="Arial" w:hAnsi="Arial" w:cs="Arial"/>
                <w:color w:val="000000"/>
                <w:sz w:val="18"/>
                <w:szCs w:val="18"/>
              </w:rPr>
            </w:pPr>
            <w:r>
              <w:rPr>
                <w:rFonts w:ascii="Arial" w:hAnsi="Arial" w:cs="Arial"/>
                <w:color w:val="000000"/>
                <w:sz w:val="18"/>
                <w:szCs w:val="18"/>
              </w:rPr>
              <w:t>Capitale circolante netto</w:t>
            </w:r>
          </w:p>
        </w:tc>
        <w:tc>
          <w:tcPr>
            <w:tcW w:w="1487" w:type="pct"/>
            <w:gridSpan w:val="4"/>
            <w:tcBorders>
              <w:top w:val="single" w:sz="4" w:space="0" w:color="auto"/>
              <w:left w:val="nil"/>
              <w:bottom w:val="single" w:sz="4" w:space="0" w:color="auto"/>
              <w:right w:val="nil"/>
            </w:tcBorders>
            <w:shd w:val="clear" w:color="000000" w:fill="F2F2F2"/>
            <w:noWrap/>
            <w:vAlign w:val="center"/>
            <w:hideMark/>
          </w:tcPr>
          <w:p w14:paraId="76C3DF5B" w14:textId="77777777" w:rsidR="00BF0D7A" w:rsidRDefault="00BF0D7A">
            <w:pPr>
              <w:jc w:val="center"/>
              <w:rPr>
                <w:rFonts w:ascii="Arial" w:hAnsi="Arial" w:cs="Arial"/>
                <w:color w:val="000000"/>
                <w:sz w:val="18"/>
                <w:szCs w:val="18"/>
              </w:rPr>
            </w:pPr>
            <w:r>
              <w:rPr>
                <w:rFonts w:ascii="Arial" w:hAnsi="Arial" w:cs="Arial"/>
                <w:color w:val="000000"/>
                <w:sz w:val="18"/>
                <w:szCs w:val="18"/>
              </w:rPr>
              <w:t xml:space="preserve">24.786 </w:t>
            </w:r>
          </w:p>
        </w:tc>
        <w:tc>
          <w:tcPr>
            <w:tcW w:w="1606" w:type="pct"/>
            <w:gridSpan w:val="4"/>
            <w:tcBorders>
              <w:top w:val="single" w:sz="4" w:space="0" w:color="auto"/>
              <w:left w:val="nil"/>
              <w:bottom w:val="single" w:sz="4" w:space="0" w:color="auto"/>
              <w:right w:val="nil"/>
            </w:tcBorders>
            <w:shd w:val="clear" w:color="auto" w:fill="auto"/>
            <w:noWrap/>
            <w:vAlign w:val="center"/>
            <w:hideMark/>
          </w:tcPr>
          <w:p w14:paraId="535C9D45" w14:textId="77777777" w:rsidR="00BF0D7A" w:rsidRDefault="00BF0D7A">
            <w:pPr>
              <w:jc w:val="center"/>
              <w:rPr>
                <w:rFonts w:ascii="Arial" w:hAnsi="Arial" w:cs="Arial"/>
                <w:color w:val="000000"/>
                <w:sz w:val="18"/>
                <w:szCs w:val="18"/>
              </w:rPr>
            </w:pPr>
            <w:r>
              <w:rPr>
                <w:rFonts w:ascii="Arial" w:hAnsi="Arial" w:cs="Arial"/>
                <w:color w:val="000000"/>
                <w:sz w:val="18"/>
                <w:szCs w:val="18"/>
              </w:rPr>
              <w:t xml:space="preserve">22.136 </w:t>
            </w:r>
          </w:p>
        </w:tc>
      </w:tr>
      <w:tr w:rsidR="00BF0D7A" w14:paraId="2F768FA1" w14:textId="77777777" w:rsidTr="00BF0D7A">
        <w:trPr>
          <w:trHeight w:val="240"/>
        </w:trPr>
        <w:tc>
          <w:tcPr>
            <w:tcW w:w="1906" w:type="pct"/>
            <w:tcBorders>
              <w:top w:val="nil"/>
              <w:left w:val="nil"/>
              <w:bottom w:val="single" w:sz="4" w:space="0" w:color="auto"/>
              <w:right w:val="nil"/>
            </w:tcBorders>
            <w:shd w:val="clear" w:color="auto" w:fill="auto"/>
            <w:vAlign w:val="center"/>
            <w:hideMark/>
          </w:tcPr>
          <w:p w14:paraId="5A50CB78" w14:textId="77777777" w:rsidR="00BF0D7A" w:rsidRDefault="00BF0D7A">
            <w:pPr>
              <w:rPr>
                <w:rFonts w:ascii="Arial" w:hAnsi="Arial" w:cs="Arial"/>
                <w:color w:val="000000"/>
                <w:sz w:val="18"/>
                <w:szCs w:val="18"/>
              </w:rPr>
            </w:pPr>
            <w:r>
              <w:rPr>
                <w:rFonts w:ascii="Arial" w:hAnsi="Arial" w:cs="Arial"/>
                <w:color w:val="000000"/>
                <w:sz w:val="18"/>
                <w:szCs w:val="18"/>
              </w:rPr>
              <w:t>Patrimonio netto</w:t>
            </w:r>
          </w:p>
        </w:tc>
        <w:tc>
          <w:tcPr>
            <w:tcW w:w="1487" w:type="pct"/>
            <w:gridSpan w:val="4"/>
            <w:tcBorders>
              <w:top w:val="single" w:sz="4" w:space="0" w:color="auto"/>
              <w:left w:val="nil"/>
              <w:bottom w:val="single" w:sz="4" w:space="0" w:color="auto"/>
              <w:right w:val="nil"/>
            </w:tcBorders>
            <w:shd w:val="clear" w:color="000000" w:fill="F2F2F2"/>
            <w:noWrap/>
            <w:vAlign w:val="center"/>
            <w:hideMark/>
          </w:tcPr>
          <w:p w14:paraId="689AA477" w14:textId="77777777" w:rsidR="00BF0D7A" w:rsidRDefault="00BF0D7A">
            <w:pPr>
              <w:jc w:val="center"/>
              <w:rPr>
                <w:rFonts w:ascii="Arial" w:hAnsi="Arial" w:cs="Arial"/>
                <w:color w:val="000000"/>
                <w:sz w:val="18"/>
                <w:szCs w:val="18"/>
              </w:rPr>
            </w:pPr>
            <w:r>
              <w:rPr>
                <w:rFonts w:ascii="Arial" w:hAnsi="Arial" w:cs="Arial"/>
                <w:color w:val="000000"/>
                <w:sz w:val="18"/>
                <w:szCs w:val="18"/>
              </w:rPr>
              <w:t xml:space="preserve">95.313 </w:t>
            </w:r>
          </w:p>
        </w:tc>
        <w:tc>
          <w:tcPr>
            <w:tcW w:w="1606" w:type="pct"/>
            <w:gridSpan w:val="4"/>
            <w:tcBorders>
              <w:top w:val="single" w:sz="4" w:space="0" w:color="auto"/>
              <w:left w:val="nil"/>
              <w:bottom w:val="single" w:sz="4" w:space="0" w:color="auto"/>
              <w:right w:val="nil"/>
            </w:tcBorders>
            <w:shd w:val="clear" w:color="auto" w:fill="auto"/>
            <w:noWrap/>
            <w:vAlign w:val="center"/>
            <w:hideMark/>
          </w:tcPr>
          <w:p w14:paraId="0FA45C53" w14:textId="77777777" w:rsidR="00BF0D7A" w:rsidRDefault="00BF0D7A">
            <w:pPr>
              <w:jc w:val="center"/>
              <w:rPr>
                <w:rFonts w:ascii="Arial" w:hAnsi="Arial" w:cs="Arial"/>
                <w:color w:val="000000"/>
                <w:sz w:val="18"/>
                <w:szCs w:val="18"/>
              </w:rPr>
            </w:pPr>
            <w:r>
              <w:rPr>
                <w:rFonts w:ascii="Arial" w:hAnsi="Arial" w:cs="Arial"/>
                <w:color w:val="000000"/>
                <w:sz w:val="18"/>
                <w:szCs w:val="18"/>
              </w:rPr>
              <w:t xml:space="preserve">93.941 </w:t>
            </w:r>
          </w:p>
        </w:tc>
      </w:tr>
      <w:tr w:rsidR="00BF0D7A" w14:paraId="708C3815" w14:textId="77777777" w:rsidTr="00BF0D7A">
        <w:trPr>
          <w:trHeight w:val="480"/>
        </w:trPr>
        <w:tc>
          <w:tcPr>
            <w:tcW w:w="1906" w:type="pct"/>
            <w:tcBorders>
              <w:top w:val="nil"/>
              <w:left w:val="nil"/>
              <w:bottom w:val="single" w:sz="4" w:space="0" w:color="auto"/>
              <w:right w:val="nil"/>
            </w:tcBorders>
            <w:shd w:val="clear" w:color="auto" w:fill="auto"/>
            <w:vAlign w:val="center"/>
            <w:hideMark/>
          </w:tcPr>
          <w:p w14:paraId="7270E528" w14:textId="77777777" w:rsidR="00BF0D7A" w:rsidRDefault="00BF0D7A">
            <w:pPr>
              <w:rPr>
                <w:rFonts w:ascii="Arial" w:hAnsi="Arial" w:cs="Arial"/>
                <w:color w:val="000000"/>
                <w:sz w:val="18"/>
                <w:szCs w:val="18"/>
              </w:rPr>
            </w:pPr>
            <w:r>
              <w:rPr>
                <w:rFonts w:ascii="Arial" w:hAnsi="Arial" w:cs="Arial"/>
                <w:color w:val="000000"/>
                <w:sz w:val="18"/>
                <w:szCs w:val="18"/>
              </w:rPr>
              <w:t>Posizione finanziaria netta correlata alle attività operative</w:t>
            </w:r>
          </w:p>
        </w:tc>
        <w:tc>
          <w:tcPr>
            <w:tcW w:w="1487" w:type="pct"/>
            <w:gridSpan w:val="4"/>
            <w:tcBorders>
              <w:top w:val="single" w:sz="4" w:space="0" w:color="auto"/>
              <w:left w:val="nil"/>
              <w:bottom w:val="single" w:sz="4" w:space="0" w:color="auto"/>
              <w:right w:val="nil"/>
            </w:tcBorders>
            <w:shd w:val="clear" w:color="000000" w:fill="F2F2F2"/>
            <w:noWrap/>
            <w:vAlign w:val="center"/>
            <w:hideMark/>
          </w:tcPr>
          <w:p w14:paraId="70142F48" w14:textId="77777777" w:rsidR="00BF0D7A" w:rsidRDefault="00BF0D7A">
            <w:pPr>
              <w:jc w:val="center"/>
              <w:rPr>
                <w:rFonts w:ascii="Arial" w:hAnsi="Arial" w:cs="Arial"/>
                <w:color w:val="000000"/>
                <w:sz w:val="18"/>
                <w:szCs w:val="18"/>
              </w:rPr>
            </w:pPr>
            <w:r>
              <w:rPr>
                <w:rFonts w:ascii="Arial" w:hAnsi="Arial" w:cs="Arial"/>
                <w:color w:val="000000"/>
                <w:sz w:val="18"/>
                <w:szCs w:val="18"/>
              </w:rPr>
              <w:t xml:space="preserve">23.559 </w:t>
            </w:r>
          </w:p>
        </w:tc>
        <w:tc>
          <w:tcPr>
            <w:tcW w:w="1606" w:type="pct"/>
            <w:gridSpan w:val="4"/>
            <w:tcBorders>
              <w:top w:val="single" w:sz="4" w:space="0" w:color="auto"/>
              <w:left w:val="nil"/>
              <w:bottom w:val="single" w:sz="4" w:space="0" w:color="auto"/>
              <w:right w:val="nil"/>
            </w:tcBorders>
            <w:shd w:val="clear" w:color="auto" w:fill="auto"/>
            <w:noWrap/>
            <w:vAlign w:val="center"/>
            <w:hideMark/>
          </w:tcPr>
          <w:p w14:paraId="5166D1D2" w14:textId="77777777" w:rsidR="00BF0D7A" w:rsidRDefault="00BF0D7A">
            <w:pPr>
              <w:jc w:val="center"/>
              <w:rPr>
                <w:rFonts w:ascii="Arial" w:hAnsi="Arial" w:cs="Arial"/>
                <w:color w:val="000000"/>
                <w:sz w:val="18"/>
                <w:szCs w:val="18"/>
              </w:rPr>
            </w:pPr>
            <w:r>
              <w:rPr>
                <w:rFonts w:ascii="Arial" w:hAnsi="Arial" w:cs="Arial"/>
                <w:color w:val="000000"/>
                <w:sz w:val="18"/>
                <w:szCs w:val="18"/>
              </w:rPr>
              <w:t xml:space="preserve">22.662 </w:t>
            </w:r>
          </w:p>
        </w:tc>
      </w:tr>
      <w:tr w:rsidR="00BF0D7A" w14:paraId="12629703" w14:textId="77777777" w:rsidTr="00BF0D7A">
        <w:trPr>
          <w:trHeight w:val="240"/>
        </w:trPr>
        <w:tc>
          <w:tcPr>
            <w:tcW w:w="1906" w:type="pct"/>
            <w:tcBorders>
              <w:top w:val="nil"/>
              <w:left w:val="nil"/>
              <w:bottom w:val="nil"/>
              <w:right w:val="nil"/>
            </w:tcBorders>
            <w:shd w:val="clear" w:color="auto" w:fill="auto"/>
            <w:noWrap/>
            <w:vAlign w:val="bottom"/>
            <w:hideMark/>
          </w:tcPr>
          <w:p w14:paraId="4E5072D1" w14:textId="77777777" w:rsidR="00BF0D7A" w:rsidRDefault="00BF0D7A">
            <w:pPr>
              <w:jc w:val="center"/>
              <w:rPr>
                <w:rFonts w:ascii="Arial" w:hAnsi="Arial" w:cs="Arial"/>
                <w:color w:val="000000"/>
                <w:sz w:val="18"/>
                <w:szCs w:val="18"/>
              </w:rPr>
            </w:pPr>
          </w:p>
        </w:tc>
        <w:tc>
          <w:tcPr>
            <w:tcW w:w="254" w:type="pct"/>
            <w:tcBorders>
              <w:top w:val="nil"/>
              <w:left w:val="nil"/>
              <w:bottom w:val="nil"/>
              <w:right w:val="nil"/>
            </w:tcBorders>
            <w:shd w:val="clear" w:color="auto" w:fill="auto"/>
            <w:noWrap/>
            <w:vAlign w:val="bottom"/>
            <w:hideMark/>
          </w:tcPr>
          <w:p w14:paraId="7F51990F" w14:textId="77777777" w:rsidR="00BF0D7A" w:rsidRDefault="00BF0D7A">
            <w:pPr>
              <w:rPr>
                <w:sz w:val="20"/>
                <w:szCs w:val="20"/>
              </w:rPr>
            </w:pPr>
          </w:p>
        </w:tc>
        <w:tc>
          <w:tcPr>
            <w:tcW w:w="254" w:type="pct"/>
            <w:tcBorders>
              <w:top w:val="nil"/>
              <w:left w:val="nil"/>
              <w:bottom w:val="nil"/>
              <w:right w:val="nil"/>
            </w:tcBorders>
            <w:shd w:val="clear" w:color="auto" w:fill="auto"/>
            <w:noWrap/>
            <w:vAlign w:val="bottom"/>
            <w:hideMark/>
          </w:tcPr>
          <w:p w14:paraId="7869CC2E" w14:textId="77777777" w:rsidR="00BF0D7A" w:rsidRDefault="00BF0D7A">
            <w:pPr>
              <w:rPr>
                <w:sz w:val="20"/>
                <w:szCs w:val="20"/>
              </w:rPr>
            </w:pPr>
          </w:p>
        </w:tc>
        <w:tc>
          <w:tcPr>
            <w:tcW w:w="490" w:type="pct"/>
            <w:tcBorders>
              <w:top w:val="nil"/>
              <w:left w:val="nil"/>
              <w:bottom w:val="nil"/>
              <w:right w:val="nil"/>
            </w:tcBorders>
            <w:shd w:val="clear" w:color="auto" w:fill="auto"/>
            <w:noWrap/>
            <w:vAlign w:val="bottom"/>
            <w:hideMark/>
          </w:tcPr>
          <w:p w14:paraId="0DCB0B1B" w14:textId="77777777" w:rsidR="00BF0D7A" w:rsidRDefault="00BF0D7A">
            <w:pPr>
              <w:rPr>
                <w:sz w:val="20"/>
                <w:szCs w:val="20"/>
              </w:rPr>
            </w:pPr>
          </w:p>
        </w:tc>
        <w:tc>
          <w:tcPr>
            <w:tcW w:w="490" w:type="pct"/>
            <w:tcBorders>
              <w:top w:val="nil"/>
              <w:left w:val="nil"/>
              <w:bottom w:val="nil"/>
              <w:right w:val="nil"/>
            </w:tcBorders>
            <w:shd w:val="clear" w:color="auto" w:fill="auto"/>
            <w:noWrap/>
            <w:vAlign w:val="bottom"/>
            <w:hideMark/>
          </w:tcPr>
          <w:p w14:paraId="4175D12B" w14:textId="77777777" w:rsidR="00BF0D7A" w:rsidRDefault="00BF0D7A">
            <w:pPr>
              <w:rPr>
                <w:sz w:val="20"/>
                <w:szCs w:val="20"/>
              </w:rPr>
            </w:pPr>
          </w:p>
        </w:tc>
        <w:tc>
          <w:tcPr>
            <w:tcW w:w="62" w:type="pct"/>
            <w:tcBorders>
              <w:top w:val="nil"/>
              <w:left w:val="nil"/>
              <w:bottom w:val="nil"/>
              <w:right w:val="nil"/>
            </w:tcBorders>
            <w:shd w:val="clear" w:color="auto" w:fill="auto"/>
            <w:noWrap/>
            <w:vAlign w:val="bottom"/>
            <w:hideMark/>
          </w:tcPr>
          <w:p w14:paraId="5FE6279A" w14:textId="77777777" w:rsidR="00BF0D7A" w:rsidRDefault="00BF0D7A">
            <w:pPr>
              <w:rPr>
                <w:sz w:val="20"/>
                <w:szCs w:val="20"/>
              </w:rPr>
            </w:pPr>
          </w:p>
        </w:tc>
        <w:tc>
          <w:tcPr>
            <w:tcW w:w="62" w:type="pct"/>
            <w:tcBorders>
              <w:top w:val="nil"/>
              <w:left w:val="nil"/>
              <w:bottom w:val="nil"/>
              <w:right w:val="nil"/>
            </w:tcBorders>
            <w:shd w:val="clear" w:color="auto" w:fill="auto"/>
            <w:noWrap/>
            <w:vAlign w:val="bottom"/>
            <w:hideMark/>
          </w:tcPr>
          <w:p w14:paraId="1B8A15A4" w14:textId="77777777" w:rsidR="00BF0D7A" w:rsidRDefault="00BF0D7A">
            <w:pPr>
              <w:rPr>
                <w:sz w:val="20"/>
                <w:szCs w:val="20"/>
              </w:rPr>
            </w:pPr>
          </w:p>
        </w:tc>
        <w:tc>
          <w:tcPr>
            <w:tcW w:w="741" w:type="pct"/>
            <w:tcBorders>
              <w:top w:val="nil"/>
              <w:left w:val="nil"/>
              <w:bottom w:val="nil"/>
              <w:right w:val="nil"/>
            </w:tcBorders>
            <w:shd w:val="clear" w:color="auto" w:fill="auto"/>
            <w:noWrap/>
            <w:vAlign w:val="bottom"/>
            <w:hideMark/>
          </w:tcPr>
          <w:p w14:paraId="1B6CEE20" w14:textId="77777777" w:rsidR="00BF0D7A" w:rsidRDefault="00BF0D7A">
            <w:pPr>
              <w:rPr>
                <w:sz w:val="20"/>
                <w:szCs w:val="20"/>
              </w:rPr>
            </w:pPr>
          </w:p>
        </w:tc>
        <w:tc>
          <w:tcPr>
            <w:tcW w:w="741" w:type="pct"/>
            <w:tcBorders>
              <w:top w:val="nil"/>
              <w:left w:val="nil"/>
              <w:bottom w:val="nil"/>
              <w:right w:val="nil"/>
            </w:tcBorders>
            <w:shd w:val="clear" w:color="auto" w:fill="auto"/>
            <w:noWrap/>
            <w:vAlign w:val="bottom"/>
            <w:hideMark/>
          </w:tcPr>
          <w:p w14:paraId="3CF80848" w14:textId="77777777" w:rsidR="00BF0D7A" w:rsidRDefault="00BF0D7A">
            <w:pPr>
              <w:rPr>
                <w:sz w:val="20"/>
                <w:szCs w:val="20"/>
              </w:rPr>
            </w:pPr>
          </w:p>
        </w:tc>
      </w:tr>
      <w:tr w:rsidR="00BF0D7A" w14:paraId="7ED7DE1F" w14:textId="77777777" w:rsidTr="00BF0D7A">
        <w:trPr>
          <w:trHeight w:val="540"/>
        </w:trPr>
        <w:tc>
          <w:tcPr>
            <w:tcW w:w="1906" w:type="pct"/>
            <w:tcBorders>
              <w:top w:val="nil"/>
              <w:left w:val="nil"/>
              <w:bottom w:val="single" w:sz="8" w:space="0" w:color="55A1C8"/>
              <w:right w:val="nil"/>
            </w:tcBorders>
            <w:shd w:val="clear" w:color="auto" w:fill="auto"/>
            <w:noWrap/>
            <w:vAlign w:val="center"/>
            <w:hideMark/>
          </w:tcPr>
          <w:p w14:paraId="6B48144C" w14:textId="77777777" w:rsidR="00BF0D7A" w:rsidRDefault="00BF0D7A">
            <w:pPr>
              <w:rPr>
                <w:rFonts w:ascii="Arial" w:hAnsi="Arial" w:cs="Arial"/>
                <w:b/>
                <w:bCs/>
                <w:color w:val="55A1C8"/>
                <w:sz w:val="18"/>
                <w:szCs w:val="18"/>
              </w:rPr>
            </w:pPr>
            <w:r>
              <w:rPr>
                <w:rFonts w:ascii="Arial" w:hAnsi="Arial" w:cs="Arial"/>
                <w:b/>
                <w:bCs/>
                <w:color w:val="55A1C8"/>
                <w:sz w:val="18"/>
                <w:szCs w:val="18"/>
              </w:rPr>
              <w:t>(Euro /.000)</w:t>
            </w:r>
          </w:p>
        </w:tc>
        <w:tc>
          <w:tcPr>
            <w:tcW w:w="1487" w:type="pct"/>
            <w:gridSpan w:val="4"/>
            <w:tcBorders>
              <w:top w:val="nil"/>
              <w:left w:val="nil"/>
              <w:bottom w:val="single" w:sz="8" w:space="0" w:color="55A1C8"/>
              <w:right w:val="nil"/>
            </w:tcBorders>
            <w:shd w:val="clear" w:color="000000" w:fill="F2F2F2"/>
            <w:vAlign w:val="center"/>
            <w:hideMark/>
          </w:tcPr>
          <w:p w14:paraId="473F8904" w14:textId="77777777" w:rsidR="00BF0D7A" w:rsidRDefault="00BF0D7A">
            <w:pPr>
              <w:jc w:val="center"/>
              <w:rPr>
                <w:rFonts w:ascii="Arial" w:hAnsi="Arial" w:cs="Arial"/>
                <w:b/>
                <w:bCs/>
                <w:color w:val="55A1C8"/>
                <w:sz w:val="18"/>
                <w:szCs w:val="18"/>
              </w:rPr>
            </w:pPr>
            <w:r>
              <w:rPr>
                <w:rFonts w:ascii="Arial" w:hAnsi="Arial" w:cs="Arial"/>
                <w:b/>
                <w:bCs/>
                <w:color w:val="55A1C8"/>
                <w:sz w:val="18"/>
                <w:szCs w:val="18"/>
              </w:rPr>
              <w:t>30 giugno 2024</w:t>
            </w:r>
          </w:p>
        </w:tc>
        <w:tc>
          <w:tcPr>
            <w:tcW w:w="1606" w:type="pct"/>
            <w:gridSpan w:val="4"/>
            <w:tcBorders>
              <w:top w:val="nil"/>
              <w:left w:val="nil"/>
              <w:bottom w:val="single" w:sz="8" w:space="0" w:color="55A1C8"/>
              <w:right w:val="nil"/>
            </w:tcBorders>
            <w:shd w:val="clear" w:color="auto" w:fill="auto"/>
            <w:vAlign w:val="center"/>
            <w:hideMark/>
          </w:tcPr>
          <w:p w14:paraId="6B783D63" w14:textId="77777777" w:rsidR="00BF0D7A" w:rsidRDefault="00BF0D7A">
            <w:pPr>
              <w:jc w:val="center"/>
              <w:rPr>
                <w:rFonts w:ascii="Arial" w:hAnsi="Arial" w:cs="Arial"/>
                <w:b/>
                <w:bCs/>
                <w:color w:val="55A1C8"/>
                <w:sz w:val="18"/>
                <w:szCs w:val="18"/>
              </w:rPr>
            </w:pPr>
            <w:r>
              <w:rPr>
                <w:rFonts w:ascii="Arial" w:hAnsi="Arial" w:cs="Arial"/>
                <w:b/>
                <w:bCs/>
                <w:color w:val="55A1C8"/>
                <w:sz w:val="18"/>
                <w:szCs w:val="18"/>
              </w:rPr>
              <w:t>30 giugno 2023</w:t>
            </w:r>
          </w:p>
        </w:tc>
      </w:tr>
      <w:tr w:rsidR="00BF0D7A" w14:paraId="7D5C6F46" w14:textId="77777777" w:rsidTr="00BF0D7A">
        <w:trPr>
          <w:trHeight w:val="240"/>
        </w:trPr>
        <w:tc>
          <w:tcPr>
            <w:tcW w:w="1906" w:type="pct"/>
            <w:tcBorders>
              <w:top w:val="nil"/>
              <w:left w:val="nil"/>
              <w:bottom w:val="nil"/>
              <w:right w:val="nil"/>
            </w:tcBorders>
            <w:shd w:val="clear" w:color="auto" w:fill="auto"/>
            <w:vAlign w:val="center"/>
            <w:hideMark/>
          </w:tcPr>
          <w:p w14:paraId="3A713F7A" w14:textId="77777777" w:rsidR="00BF0D7A" w:rsidRDefault="00BF0D7A">
            <w:pPr>
              <w:jc w:val="center"/>
              <w:rPr>
                <w:rFonts w:ascii="Arial" w:hAnsi="Arial" w:cs="Arial"/>
                <w:b/>
                <w:bCs/>
                <w:color w:val="55A1C8"/>
                <w:sz w:val="18"/>
                <w:szCs w:val="18"/>
              </w:rPr>
            </w:pPr>
          </w:p>
        </w:tc>
        <w:tc>
          <w:tcPr>
            <w:tcW w:w="508" w:type="pct"/>
            <w:gridSpan w:val="2"/>
            <w:tcBorders>
              <w:top w:val="nil"/>
              <w:left w:val="nil"/>
              <w:bottom w:val="nil"/>
              <w:right w:val="nil"/>
            </w:tcBorders>
            <w:shd w:val="clear" w:color="000000" w:fill="F2F2F2"/>
            <w:vAlign w:val="center"/>
            <w:hideMark/>
          </w:tcPr>
          <w:p w14:paraId="259CFAAC" w14:textId="77777777" w:rsidR="00BF0D7A" w:rsidRDefault="00BF0D7A">
            <w:pPr>
              <w:rPr>
                <w:rFonts w:ascii="Arial" w:hAnsi="Arial" w:cs="Arial"/>
                <w:color w:val="000000"/>
                <w:sz w:val="20"/>
                <w:szCs w:val="20"/>
              </w:rPr>
            </w:pPr>
            <w:r>
              <w:rPr>
                <w:rFonts w:ascii="Arial" w:hAnsi="Arial" w:cs="Arial"/>
                <w:color w:val="000000"/>
                <w:sz w:val="20"/>
                <w:szCs w:val="20"/>
              </w:rPr>
              <w:t> </w:t>
            </w:r>
          </w:p>
        </w:tc>
        <w:tc>
          <w:tcPr>
            <w:tcW w:w="490" w:type="pct"/>
            <w:tcBorders>
              <w:top w:val="nil"/>
              <w:left w:val="nil"/>
              <w:bottom w:val="nil"/>
              <w:right w:val="nil"/>
            </w:tcBorders>
            <w:shd w:val="clear" w:color="000000" w:fill="F2F2F2"/>
            <w:noWrap/>
            <w:vAlign w:val="center"/>
            <w:hideMark/>
          </w:tcPr>
          <w:p w14:paraId="124959AD" w14:textId="77777777" w:rsidR="00BF0D7A" w:rsidRDefault="00BF0D7A">
            <w:pPr>
              <w:rPr>
                <w:rFonts w:ascii="Arial" w:hAnsi="Arial" w:cs="Arial"/>
                <w:color w:val="000000"/>
                <w:sz w:val="20"/>
                <w:szCs w:val="20"/>
              </w:rPr>
            </w:pPr>
            <w:r>
              <w:rPr>
                <w:rFonts w:ascii="Arial" w:hAnsi="Arial" w:cs="Arial"/>
                <w:color w:val="000000"/>
                <w:sz w:val="20"/>
                <w:szCs w:val="20"/>
              </w:rPr>
              <w:t> </w:t>
            </w:r>
          </w:p>
        </w:tc>
        <w:tc>
          <w:tcPr>
            <w:tcW w:w="490" w:type="pct"/>
            <w:tcBorders>
              <w:top w:val="nil"/>
              <w:left w:val="nil"/>
              <w:bottom w:val="nil"/>
              <w:right w:val="nil"/>
            </w:tcBorders>
            <w:shd w:val="clear" w:color="000000" w:fill="F2F2F2"/>
            <w:noWrap/>
            <w:vAlign w:val="center"/>
            <w:hideMark/>
          </w:tcPr>
          <w:p w14:paraId="2301F660" w14:textId="77777777" w:rsidR="00BF0D7A" w:rsidRDefault="00BF0D7A">
            <w:pPr>
              <w:rPr>
                <w:rFonts w:ascii="Arial" w:hAnsi="Arial" w:cs="Arial"/>
                <w:color w:val="000000"/>
                <w:sz w:val="20"/>
                <w:szCs w:val="20"/>
              </w:rPr>
            </w:pPr>
            <w:r>
              <w:rPr>
                <w:rFonts w:ascii="Arial" w:hAnsi="Arial" w:cs="Arial"/>
                <w:color w:val="000000"/>
                <w:sz w:val="20"/>
                <w:szCs w:val="20"/>
              </w:rPr>
              <w:t> </w:t>
            </w:r>
          </w:p>
        </w:tc>
        <w:tc>
          <w:tcPr>
            <w:tcW w:w="62" w:type="pct"/>
            <w:tcBorders>
              <w:top w:val="nil"/>
              <w:left w:val="nil"/>
              <w:bottom w:val="nil"/>
              <w:right w:val="nil"/>
            </w:tcBorders>
            <w:shd w:val="clear" w:color="auto" w:fill="auto"/>
            <w:noWrap/>
            <w:vAlign w:val="center"/>
            <w:hideMark/>
          </w:tcPr>
          <w:p w14:paraId="1D558104" w14:textId="77777777" w:rsidR="00BF0D7A" w:rsidRDefault="00BF0D7A">
            <w:pPr>
              <w:rPr>
                <w:rFonts w:ascii="Arial" w:hAnsi="Arial" w:cs="Arial"/>
                <w:color w:val="000000"/>
                <w:sz w:val="20"/>
                <w:szCs w:val="20"/>
              </w:rPr>
            </w:pPr>
          </w:p>
        </w:tc>
        <w:tc>
          <w:tcPr>
            <w:tcW w:w="62" w:type="pct"/>
            <w:tcBorders>
              <w:top w:val="nil"/>
              <w:left w:val="nil"/>
              <w:bottom w:val="nil"/>
              <w:right w:val="nil"/>
            </w:tcBorders>
            <w:shd w:val="clear" w:color="auto" w:fill="auto"/>
            <w:noWrap/>
            <w:vAlign w:val="center"/>
            <w:hideMark/>
          </w:tcPr>
          <w:p w14:paraId="74433C82" w14:textId="77777777" w:rsidR="00BF0D7A" w:rsidRDefault="00BF0D7A">
            <w:pPr>
              <w:rPr>
                <w:sz w:val="20"/>
                <w:szCs w:val="20"/>
              </w:rPr>
            </w:pPr>
          </w:p>
        </w:tc>
        <w:tc>
          <w:tcPr>
            <w:tcW w:w="741" w:type="pct"/>
            <w:tcBorders>
              <w:top w:val="nil"/>
              <w:left w:val="nil"/>
              <w:bottom w:val="nil"/>
              <w:right w:val="nil"/>
            </w:tcBorders>
            <w:shd w:val="clear" w:color="auto" w:fill="auto"/>
            <w:vAlign w:val="center"/>
            <w:hideMark/>
          </w:tcPr>
          <w:p w14:paraId="5275410F" w14:textId="77777777" w:rsidR="00BF0D7A" w:rsidRDefault="00BF0D7A">
            <w:pPr>
              <w:rPr>
                <w:sz w:val="20"/>
                <w:szCs w:val="20"/>
              </w:rPr>
            </w:pPr>
          </w:p>
        </w:tc>
        <w:tc>
          <w:tcPr>
            <w:tcW w:w="741" w:type="pct"/>
            <w:tcBorders>
              <w:top w:val="nil"/>
              <w:left w:val="nil"/>
              <w:bottom w:val="nil"/>
              <w:right w:val="nil"/>
            </w:tcBorders>
            <w:shd w:val="clear" w:color="auto" w:fill="auto"/>
            <w:vAlign w:val="center"/>
            <w:hideMark/>
          </w:tcPr>
          <w:p w14:paraId="774DC3C6" w14:textId="77777777" w:rsidR="00BF0D7A" w:rsidRDefault="00BF0D7A">
            <w:pPr>
              <w:rPr>
                <w:sz w:val="20"/>
                <w:szCs w:val="20"/>
              </w:rPr>
            </w:pPr>
          </w:p>
        </w:tc>
      </w:tr>
      <w:tr w:rsidR="00BF0D7A" w14:paraId="6F3E24F7" w14:textId="77777777" w:rsidTr="00BF0D7A">
        <w:trPr>
          <w:trHeight w:val="240"/>
        </w:trPr>
        <w:tc>
          <w:tcPr>
            <w:tcW w:w="1906" w:type="pct"/>
            <w:tcBorders>
              <w:top w:val="single" w:sz="4" w:space="0" w:color="auto"/>
              <w:left w:val="nil"/>
              <w:bottom w:val="single" w:sz="4" w:space="0" w:color="auto"/>
              <w:right w:val="nil"/>
            </w:tcBorders>
            <w:shd w:val="clear" w:color="auto" w:fill="auto"/>
            <w:vAlign w:val="center"/>
            <w:hideMark/>
          </w:tcPr>
          <w:p w14:paraId="5E25C371" w14:textId="77777777" w:rsidR="00BF0D7A" w:rsidRDefault="00BF0D7A">
            <w:pPr>
              <w:rPr>
                <w:rFonts w:ascii="Arial" w:hAnsi="Arial" w:cs="Arial"/>
                <w:color w:val="000000"/>
                <w:sz w:val="18"/>
                <w:szCs w:val="18"/>
              </w:rPr>
            </w:pPr>
            <w:r>
              <w:rPr>
                <w:rFonts w:ascii="Arial" w:hAnsi="Arial" w:cs="Arial"/>
                <w:color w:val="000000"/>
                <w:sz w:val="18"/>
                <w:szCs w:val="18"/>
              </w:rPr>
              <w:t>Cash flow operativo da attività operative</w:t>
            </w:r>
          </w:p>
        </w:tc>
        <w:tc>
          <w:tcPr>
            <w:tcW w:w="1487" w:type="pct"/>
            <w:gridSpan w:val="4"/>
            <w:tcBorders>
              <w:top w:val="single" w:sz="4" w:space="0" w:color="auto"/>
              <w:left w:val="nil"/>
              <w:bottom w:val="single" w:sz="4" w:space="0" w:color="auto"/>
              <w:right w:val="nil"/>
            </w:tcBorders>
            <w:shd w:val="clear" w:color="000000" w:fill="F2F2F2"/>
            <w:noWrap/>
            <w:vAlign w:val="center"/>
            <w:hideMark/>
          </w:tcPr>
          <w:p w14:paraId="69C7BF5C" w14:textId="77777777" w:rsidR="00BF0D7A" w:rsidRDefault="00BF0D7A">
            <w:pPr>
              <w:jc w:val="center"/>
              <w:rPr>
                <w:rFonts w:ascii="Arial" w:hAnsi="Arial" w:cs="Arial"/>
                <w:color w:val="000000"/>
                <w:sz w:val="18"/>
                <w:szCs w:val="18"/>
              </w:rPr>
            </w:pPr>
            <w:r>
              <w:rPr>
                <w:rFonts w:ascii="Arial" w:hAnsi="Arial" w:cs="Arial"/>
                <w:color w:val="000000"/>
                <w:sz w:val="18"/>
                <w:szCs w:val="18"/>
              </w:rPr>
              <w:t xml:space="preserve">11.053 </w:t>
            </w:r>
          </w:p>
        </w:tc>
        <w:tc>
          <w:tcPr>
            <w:tcW w:w="1606" w:type="pct"/>
            <w:gridSpan w:val="4"/>
            <w:tcBorders>
              <w:top w:val="single" w:sz="4" w:space="0" w:color="auto"/>
              <w:left w:val="nil"/>
              <w:bottom w:val="single" w:sz="4" w:space="0" w:color="auto"/>
              <w:right w:val="nil"/>
            </w:tcBorders>
            <w:shd w:val="clear" w:color="auto" w:fill="auto"/>
            <w:noWrap/>
            <w:vAlign w:val="center"/>
            <w:hideMark/>
          </w:tcPr>
          <w:p w14:paraId="2F05092F" w14:textId="77777777" w:rsidR="00BF0D7A" w:rsidRDefault="00BF0D7A">
            <w:pPr>
              <w:jc w:val="center"/>
              <w:rPr>
                <w:rFonts w:ascii="Arial" w:hAnsi="Arial" w:cs="Arial"/>
                <w:color w:val="000000"/>
                <w:sz w:val="18"/>
                <w:szCs w:val="18"/>
              </w:rPr>
            </w:pPr>
            <w:r>
              <w:rPr>
                <w:rFonts w:ascii="Arial" w:hAnsi="Arial" w:cs="Arial"/>
                <w:color w:val="000000"/>
                <w:sz w:val="18"/>
                <w:szCs w:val="18"/>
              </w:rPr>
              <w:t xml:space="preserve">8.180 </w:t>
            </w:r>
          </w:p>
        </w:tc>
      </w:tr>
      <w:tr w:rsidR="00BF0D7A" w14:paraId="61BA2688" w14:textId="77777777" w:rsidTr="00BF0D7A">
        <w:trPr>
          <w:trHeight w:val="240"/>
        </w:trPr>
        <w:tc>
          <w:tcPr>
            <w:tcW w:w="1906" w:type="pct"/>
            <w:tcBorders>
              <w:top w:val="nil"/>
              <w:left w:val="nil"/>
              <w:bottom w:val="single" w:sz="4" w:space="0" w:color="auto"/>
              <w:right w:val="nil"/>
            </w:tcBorders>
            <w:shd w:val="clear" w:color="auto" w:fill="auto"/>
            <w:vAlign w:val="center"/>
            <w:hideMark/>
          </w:tcPr>
          <w:p w14:paraId="3E1D1037" w14:textId="77777777" w:rsidR="00BF0D7A" w:rsidRDefault="00BF0D7A">
            <w:pPr>
              <w:rPr>
                <w:rFonts w:ascii="Arial" w:hAnsi="Arial" w:cs="Arial"/>
                <w:color w:val="000000"/>
                <w:sz w:val="18"/>
                <w:szCs w:val="18"/>
              </w:rPr>
            </w:pPr>
            <w:r>
              <w:rPr>
                <w:rFonts w:ascii="Arial" w:hAnsi="Arial" w:cs="Arial"/>
                <w:color w:val="000000"/>
                <w:sz w:val="18"/>
                <w:szCs w:val="18"/>
              </w:rPr>
              <w:t>Investimenti in attività operative</w:t>
            </w:r>
          </w:p>
        </w:tc>
        <w:tc>
          <w:tcPr>
            <w:tcW w:w="1487" w:type="pct"/>
            <w:gridSpan w:val="4"/>
            <w:tcBorders>
              <w:top w:val="single" w:sz="4" w:space="0" w:color="auto"/>
              <w:left w:val="nil"/>
              <w:bottom w:val="single" w:sz="4" w:space="0" w:color="auto"/>
              <w:right w:val="nil"/>
            </w:tcBorders>
            <w:shd w:val="clear" w:color="000000" w:fill="F2F2F2"/>
            <w:noWrap/>
            <w:vAlign w:val="center"/>
            <w:hideMark/>
          </w:tcPr>
          <w:p w14:paraId="7C03EAD0" w14:textId="77777777" w:rsidR="00BF0D7A" w:rsidRDefault="00BF0D7A">
            <w:pPr>
              <w:jc w:val="center"/>
              <w:rPr>
                <w:rFonts w:ascii="Arial" w:hAnsi="Arial" w:cs="Arial"/>
                <w:color w:val="000000"/>
                <w:sz w:val="18"/>
                <w:szCs w:val="18"/>
              </w:rPr>
            </w:pPr>
            <w:r>
              <w:rPr>
                <w:rFonts w:ascii="Arial" w:hAnsi="Arial" w:cs="Arial"/>
                <w:color w:val="000000"/>
                <w:sz w:val="18"/>
                <w:szCs w:val="18"/>
              </w:rPr>
              <w:t xml:space="preserve">2.698 </w:t>
            </w:r>
          </w:p>
        </w:tc>
        <w:tc>
          <w:tcPr>
            <w:tcW w:w="1606" w:type="pct"/>
            <w:gridSpan w:val="4"/>
            <w:tcBorders>
              <w:top w:val="single" w:sz="4" w:space="0" w:color="auto"/>
              <w:left w:val="nil"/>
              <w:bottom w:val="single" w:sz="4" w:space="0" w:color="auto"/>
              <w:right w:val="nil"/>
            </w:tcBorders>
            <w:shd w:val="clear" w:color="auto" w:fill="auto"/>
            <w:noWrap/>
            <w:vAlign w:val="center"/>
            <w:hideMark/>
          </w:tcPr>
          <w:p w14:paraId="3D542FCA" w14:textId="77777777" w:rsidR="00BF0D7A" w:rsidRDefault="00BF0D7A">
            <w:pPr>
              <w:jc w:val="center"/>
              <w:rPr>
                <w:rFonts w:ascii="Arial" w:hAnsi="Arial" w:cs="Arial"/>
                <w:color w:val="000000"/>
                <w:sz w:val="18"/>
                <w:szCs w:val="18"/>
              </w:rPr>
            </w:pPr>
            <w:r>
              <w:rPr>
                <w:rFonts w:ascii="Arial" w:hAnsi="Arial" w:cs="Arial"/>
                <w:color w:val="000000"/>
                <w:sz w:val="18"/>
                <w:szCs w:val="18"/>
              </w:rPr>
              <w:t xml:space="preserve">6.069 </w:t>
            </w:r>
          </w:p>
        </w:tc>
      </w:tr>
    </w:tbl>
    <w:p w14:paraId="270752FA" w14:textId="77777777" w:rsidR="00BF0D7A" w:rsidRDefault="00BF0D7A" w:rsidP="00DE16E7">
      <w:pPr>
        <w:pStyle w:val="Corpodeltesto21"/>
        <w:spacing w:before="100" w:beforeAutospacing="1" w:after="100" w:afterAutospacing="1"/>
        <w:rPr>
          <w:rFonts w:ascii="Arial" w:hAnsi="Arial" w:cs="Arial"/>
          <w:b/>
          <w:bCs/>
          <w:color w:val="005FB6"/>
          <w:sz w:val="22"/>
          <w:szCs w:val="22"/>
        </w:rPr>
      </w:pPr>
    </w:p>
    <w:p w14:paraId="2954A862" w14:textId="77777777" w:rsidR="00BF0D7A" w:rsidRPr="0023050C" w:rsidRDefault="00BF0D7A" w:rsidP="00DE16E7">
      <w:pPr>
        <w:pStyle w:val="Corpodeltesto21"/>
        <w:spacing w:before="100" w:beforeAutospacing="1" w:after="100" w:afterAutospacing="1"/>
        <w:rPr>
          <w:rFonts w:ascii="Arial" w:hAnsi="Arial" w:cs="Arial"/>
          <w:b/>
          <w:bCs/>
          <w:color w:val="005FB6"/>
          <w:sz w:val="22"/>
          <w:szCs w:val="22"/>
        </w:rPr>
      </w:pPr>
    </w:p>
    <w:p w14:paraId="3D4686B6" w14:textId="77777777" w:rsidR="0075132D" w:rsidRDefault="0075132D" w:rsidP="00DE16E7">
      <w:pPr>
        <w:pStyle w:val="Corpodeltesto21"/>
        <w:spacing w:before="100" w:beforeAutospacing="1" w:after="100" w:afterAutospacing="1"/>
        <w:rPr>
          <w:rFonts w:ascii="Arial" w:hAnsi="Arial" w:cs="Arial"/>
          <w:b/>
          <w:bCs/>
          <w:color w:val="005FB6"/>
          <w:sz w:val="22"/>
          <w:szCs w:val="22"/>
          <w:highlight w:val="yellow"/>
        </w:rPr>
      </w:pPr>
    </w:p>
    <w:p w14:paraId="6C6A8160" w14:textId="77777777" w:rsidR="0075132D" w:rsidRDefault="0075132D" w:rsidP="00DE16E7">
      <w:pPr>
        <w:pStyle w:val="Corpodeltesto21"/>
        <w:spacing w:before="100" w:beforeAutospacing="1" w:after="100" w:afterAutospacing="1"/>
        <w:rPr>
          <w:rFonts w:ascii="Arial" w:hAnsi="Arial" w:cs="Arial"/>
          <w:b/>
          <w:bCs/>
          <w:color w:val="005FB6"/>
          <w:sz w:val="22"/>
          <w:szCs w:val="22"/>
          <w:highlight w:val="yellow"/>
        </w:rPr>
      </w:pPr>
    </w:p>
    <w:p w14:paraId="141A4F2B" w14:textId="77777777" w:rsidR="00DE16E7" w:rsidRDefault="00DE16E7" w:rsidP="00DE16E7">
      <w:pPr>
        <w:pStyle w:val="Corpodeltesto21"/>
        <w:spacing w:before="100" w:beforeAutospacing="1" w:after="100" w:afterAutospacing="1"/>
        <w:rPr>
          <w:rFonts w:ascii="Arial" w:hAnsi="Arial" w:cs="Arial"/>
          <w:b/>
          <w:bCs/>
          <w:color w:val="005FB6"/>
          <w:sz w:val="22"/>
          <w:szCs w:val="22"/>
          <w:highlight w:val="yellow"/>
        </w:rPr>
      </w:pPr>
    </w:p>
    <w:p w14:paraId="6FE55896" w14:textId="77777777" w:rsidR="00DE16E7" w:rsidRDefault="00DE16E7" w:rsidP="00FF22D2">
      <w:pPr>
        <w:pStyle w:val="Corpodeltesto21"/>
        <w:rPr>
          <w:rFonts w:ascii="Arial" w:hAnsi="Arial" w:cs="Arial"/>
          <w:b/>
          <w:bCs/>
          <w:color w:val="0047AA"/>
          <w:sz w:val="22"/>
          <w:szCs w:val="22"/>
        </w:rPr>
      </w:pPr>
    </w:p>
    <w:p w14:paraId="0DAA2570" w14:textId="77777777" w:rsidR="00DE16E7" w:rsidRDefault="00DE16E7" w:rsidP="00FF22D2">
      <w:pPr>
        <w:pStyle w:val="Corpodeltesto21"/>
        <w:rPr>
          <w:rFonts w:ascii="Arial" w:hAnsi="Arial" w:cs="Arial"/>
          <w:b/>
          <w:bCs/>
          <w:color w:val="0047AA"/>
          <w:sz w:val="22"/>
          <w:szCs w:val="22"/>
        </w:rPr>
      </w:pPr>
    </w:p>
    <w:p w14:paraId="49020B74" w14:textId="77777777" w:rsidR="00DE16E7" w:rsidRDefault="00DE16E7" w:rsidP="00FF22D2">
      <w:pPr>
        <w:pStyle w:val="Corpodeltesto21"/>
        <w:rPr>
          <w:rFonts w:ascii="Arial" w:hAnsi="Arial" w:cs="Arial"/>
          <w:b/>
          <w:bCs/>
          <w:color w:val="0047AA"/>
          <w:sz w:val="22"/>
          <w:szCs w:val="22"/>
        </w:rPr>
      </w:pPr>
    </w:p>
    <w:p w14:paraId="7D500DD7" w14:textId="77777777" w:rsidR="00DE16E7" w:rsidRDefault="00DE16E7" w:rsidP="00FF22D2">
      <w:pPr>
        <w:pStyle w:val="Corpodeltesto21"/>
        <w:rPr>
          <w:rFonts w:ascii="Arial" w:hAnsi="Arial" w:cs="Arial"/>
          <w:b/>
          <w:bCs/>
          <w:color w:val="0047AA"/>
          <w:sz w:val="22"/>
          <w:szCs w:val="22"/>
        </w:rPr>
      </w:pPr>
    </w:p>
    <w:p w14:paraId="626E6841" w14:textId="77777777" w:rsidR="00DE16E7" w:rsidRDefault="00DE16E7" w:rsidP="00FF22D2">
      <w:pPr>
        <w:pStyle w:val="Corpodeltesto21"/>
        <w:rPr>
          <w:rFonts w:ascii="Arial" w:hAnsi="Arial" w:cs="Arial"/>
          <w:b/>
          <w:bCs/>
          <w:color w:val="0047AA"/>
          <w:sz w:val="22"/>
          <w:szCs w:val="22"/>
        </w:rPr>
      </w:pPr>
    </w:p>
    <w:p w14:paraId="316E1FB8" w14:textId="77777777" w:rsidR="00DE16E7" w:rsidRDefault="00DE16E7" w:rsidP="00FF22D2">
      <w:pPr>
        <w:pStyle w:val="Corpodeltesto21"/>
        <w:rPr>
          <w:rFonts w:ascii="Arial" w:hAnsi="Arial" w:cs="Arial"/>
          <w:b/>
          <w:bCs/>
          <w:color w:val="0047AA"/>
          <w:sz w:val="22"/>
          <w:szCs w:val="22"/>
        </w:rPr>
      </w:pPr>
    </w:p>
    <w:p w14:paraId="3676DB67" w14:textId="77777777" w:rsidR="00DE16E7" w:rsidRDefault="00DE16E7" w:rsidP="00FF22D2">
      <w:pPr>
        <w:pStyle w:val="Corpodeltesto21"/>
        <w:rPr>
          <w:rFonts w:ascii="Arial" w:hAnsi="Arial" w:cs="Arial"/>
          <w:b/>
          <w:bCs/>
          <w:color w:val="0047AA"/>
          <w:sz w:val="22"/>
          <w:szCs w:val="22"/>
        </w:rPr>
      </w:pPr>
    </w:p>
    <w:p w14:paraId="0D0C467B" w14:textId="77777777" w:rsidR="00DE16E7" w:rsidRDefault="00DE16E7" w:rsidP="00FF22D2">
      <w:pPr>
        <w:pStyle w:val="Corpodeltesto21"/>
        <w:rPr>
          <w:rFonts w:ascii="Arial" w:hAnsi="Arial" w:cs="Arial"/>
          <w:b/>
          <w:bCs/>
          <w:color w:val="0047AA"/>
          <w:sz w:val="22"/>
          <w:szCs w:val="22"/>
        </w:rPr>
      </w:pPr>
    </w:p>
    <w:p w14:paraId="2045DDF6" w14:textId="77777777" w:rsidR="00DE16E7" w:rsidRDefault="00DE16E7" w:rsidP="00FF22D2">
      <w:pPr>
        <w:pStyle w:val="Corpodeltesto21"/>
        <w:rPr>
          <w:rFonts w:ascii="Arial" w:hAnsi="Arial" w:cs="Arial"/>
          <w:b/>
          <w:bCs/>
          <w:color w:val="0047AA"/>
          <w:sz w:val="22"/>
          <w:szCs w:val="22"/>
        </w:rPr>
      </w:pPr>
    </w:p>
    <w:p w14:paraId="270D7412" w14:textId="77777777" w:rsidR="00DE16E7" w:rsidRDefault="00DE16E7" w:rsidP="00FF22D2">
      <w:pPr>
        <w:pStyle w:val="Corpodeltesto21"/>
        <w:rPr>
          <w:rFonts w:ascii="Arial" w:hAnsi="Arial" w:cs="Arial"/>
          <w:b/>
          <w:bCs/>
          <w:color w:val="0047AA"/>
          <w:sz w:val="22"/>
          <w:szCs w:val="22"/>
        </w:rPr>
      </w:pPr>
    </w:p>
    <w:p w14:paraId="090A9F52" w14:textId="77777777" w:rsidR="00B206FA" w:rsidRDefault="00B206FA" w:rsidP="00FF22D2">
      <w:pPr>
        <w:pStyle w:val="Corpodeltesto21"/>
        <w:rPr>
          <w:rFonts w:ascii="Arial" w:hAnsi="Arial" w:cs="Arial"/>
          <w:b/>
          <w:bCs/>
          <w:color w:val="0047AA"/>
          <w:sz w:val="22"/>
          <w:szCs w:val="22"/>
        </w:rPr>
      </w:pPr>
    </w:p>
    <w:p w14:paraId="388FD81A" w14:textId="77777777" w:rsidR="00B206FA" w:rsidRDefault="00B206FA" w:rsidP="00FF22D2">
      <w:pPr>
        <w:pStyle w:val="Corpodeltesto21"/>
        <w:rPr>
          <w:rFonts w:ascii="Arial" w:hAnsi="Arial" w:cs="Arial"/>
          <w:b/>
          <w:bCs/>
          <w:color w:val="0047AA"/>
          <w:sz w:val="22"/>
          <w:szCs w:val="22"/>
        </w:rPr>
      </w:pPr>
    </w:p>
    <w:p w14:paraId="61A39795" w14:textId="77777777" w:rsidR="00DE16E7" w:rsidRDefault="00DE16E7" w:rsidP="00FF22D2">
      <w:pPr>
        <w:pStyle w:val="Corpodeltesto21"/>
        <w:rPr>
          <w:rFonts w:ascii="Arial" w:hAnsi="Arial" w:cs="Arial"/>
          <w:b/>
          <w:bCs/>
          <w:color w:val="0047AA"/>
          <w:sz w:val="22"/>
          <w:szCs w:val="22"/>
        </w:rPr>
      </w:pPr>
    </w:p>
    <w:p w14:paraId="0E81CB16" w14:textId="625BCCCF" w:rsidR="00FF22D2" w:rsidRPr="008000DC" w:rsidRDefault="00FF22D2" w:rsidP="00FF22D2">
      <w:pPr>
        <w:pStyle w:val="Corpodeltesto21"/>
        <w:rPr>
          <w:rFonts w:ascii="Arial" w:hAnsi="Arial" w:cs="Arial"/>
          <w:b/>
          <w:bCs/>
          <w:color w:val="0047AA"/>
          <w:sz w:val="22"/>
          <w:szCs w:val="22"/>
        </w:rPr>
      </w:pPr>
      <w:r w:rsidRPr="008000DC">
        <w:rPr>
          <w:rFonts w:ascii="Arial" w:hAnsi="Arial" w:cs="Arial"/>
          <w:b/>
          <w:bCs/>
          <w:color w:val="0047AA"/>
          <w:sz w:val="22"/>
          <w:szCs w:val="22"/>
        </w:rPr>
        <w:lastRenderedPageBreak/>
        <w:t xml:space="preserve">Schema riclassificato di Conto Economico consolidato del Gruppo Gefran al </w:t>
      </w:r>
      <w:r w:rsidR="00BF0D7A">
        <w:rPr>
          <w:rFonts w:ascii="Arial" w:hAnsi="Arial" w:cs="Arial"/>
          <w:b/>
          <w:bCs/>
          <w:color w:val="0047AA"/>
          <w:sz w:val="22"/>
          <w:szCs w:val="22"/>
        </w:rPr>
        <w:t>30 giugno 2024</w:t>
      </w:r>
    </w:p>
    <w:p w14:paraId="78103429" w14:textId="77777777" w:rsidR="00BF0D7A" w:rsidRDefault="00BF0D7A" w:rsidP="00BF0D7A">
      <w:pPr>
        <w:jc w:val="both"/>
        <w:rPr>
          <w:rFonts w:ascii="Arial" w:hAnsi="Arial" w:cs="Arial"/>
          <w:bCs/>
          <w:i/>
          <w:sz w:val="20"/>
          <w:szCs w:val="20"/>
        </w:rPr>
      </w:pPr>
      <w:r w:rsidRPr="00BF0D7A">
        <w:rPr>
          <w:rFonts w:ascii="Arial" w:hAnsi="Arial" w:cs="Arial"/>
          <w:bCs/>
          <w:i/>
          <w:sz w:val="20"/>
          <w:szCs w:val="20"/>
        </w:rPr>
        <w:t>(Attività di revisione in corso di completamento)</w:t>
      </w:r>
    </w:p>
    <w:p w14:paraId="5B9B349C" w14:textId="77777777" w:rsidR="00BF0D7A" w:rsidRDefault="00BF0D7A" w:rsidP="00BF0D7A">
      <w:pPr>
        <w:jc w:val="both"/>
        <w:rPr>
          <w:rFonts w:ascii="Arial" w:hAnsi="Arial" w:cs="Arial"/>
          <w:bCs/>
          <w:i/>
          <w:sz w:val="20"/>
          <w:szCs w:val="20"/>
        </w:rPr>
      </w:pPr>
    </w:p>
    <w:tbl>
      <w:tblPr>
        <w:tblW w:w="5000" w:type="pct"/>
        <w:tblCellMar>
          <w:left w:w="70" w:type="dxa"/>
          <w:right w:w="70" w:type="dxa"/>
        </w:tblCellMar>
        <w:tblLook w:val="04A0" w:firstRow="1" w:lastRow="0" w:firstColumn="1" w:lastColumn="0" w:noHBand="0" w:noVBand="1"/>
      </w:tblPr>
      <w:tblGrid>
        <w:gridCol w:w="335"/>
        <w:gridCol w:w="4894"/>
        <w:gridCol w:w="1299"/>
        <w:gridCol w:w="1299"/>
        <w:gridCol w:w="1107"/>
        <w:gridCol w:w="936"/>
      </w:tblGrid>
      <w:tr w:rsidR="00BF0D7A" w14:paraId="3C6E754F" w14:textId="77777777" w:rsidTr="00BF0D7A">
        <w:trPr>
          <w:trHeight w:val="480"/>
        </w:trPr>
        <w:tc>
          <w:tcPr>
            <w:tcW w:w="169" w:type="pct"/>
            <w:tcBorders>
              <w:top w:val="nil"/>
              <w:left w:val="nil"/>
              <w:bottom w:val="nil"/>
              <w:right w:val="nil"/>
            </w:tcBorders>
            <w:shd w:val="clear" w:color="auto" w:fill="auto"/>
            <w:noWrap/>
            <w:vAlign w:val="center"/>
            <w:hideMark/>
          </w:tcPr>
          <w:p w14:paraId="76365C4E" w14:textId="77777777" w:rsidR="00BF0D7A" w:rsidRDefault="00BF0D7A">
            <w:pPr>
              <w:rPr>
                <w:sz w:val="20"/>
                <w:szCs w:val="20"/>
              </w:rPr>
            </w:pPr>
          </w:p>
        </w:tc>
        <w:tc>
          <w:tcPr>
            <w:tcW w:w="2479" w:type="pct"/>
            <w:tcBorders>
              <w:top w:val="nil"/>
              <w:left w:val="nil"/>
              <w:bottom w:val="nil"/>
              <w:right w:val="nil"/>
            </w:tcBorders>
            <w:shd w:val="clear" w:color="auto" w:fill="auto"/>
            <w:noWrap/>
            <w:vAlign w:val="center"/>
            <w:hideMark/>
          </w:tcPr>
          <w:p w14:paraId="1E801666" w14:textId="77777777" w:rsidR="00BF0D7A" w:rsidRDefault="00BF0D7A">
            <w:pPr>
              <w:rPr>
                <w:sz w:val="20"/>
                <w:szCs w:val="20"/>
              </w:rPr>
            </w:pPr>
          </w:p>
        </w:tc>
        <w:tc>
          <w:tcPr>
            <w:tcW w:w="658" w:type="pct"/>
            <w:tcBorders>
              <w:top w:val="nil"/>
              <w:left w:val="nil"/>
              <w:bottom w:val="nil"/>
              <w:right w:val="nil"/>
            </w:tcBorders>
            <w:shd w:val="clear" w:color="000000" w:fill="F2F2F2"/>
            <w:vAlign w:val="center"/>
            <w:hideMark/>
          </w:tcPr>
          <w:p w14:paraId="32E7F67C"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30 giugno 2024</w:t>
            </w:r>
          </w:p>
        </w:tc>
        <w:tc>
          <w:tcPr>
            <w:tcW w:w="658" w:type="pct"/>
            <w:tcBorders>
              <w:top w:val="nil"/>
              <w:left w:val="nil"/>
              <w:bottom w:val="nil"/>
              <w:right w:val="nil"/>
            </w:tcBorders>
            <w:shd w:val="clear" w:color="auto" w:fill="auto"/>
            <w:vAlign w:val="center"/>
            <w:hideMark/>
          </w:tcPr>
          <w:p w14:paraId="07E7CC11"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30 giugno 2023</w:t>
            </w:r>
          </w:p>
        </w:tc>
        <w:tc>
          <w:tcPr>
            <w:tcW w:w="1035" w:type="pct"/>
            <w:gridSpan w:val="2"/>
            <w:tcBorders>
              <w:top w:val="nil"/>
              <w:left w:val="nil"/>
              <w:bottom w:val="nil"/>
              <w:right w:val="nil"/>
            </w:tcBorders>
            <w:shd w:val="clear" w:color="auto" w:fill="auto"/>
            <w:vAlign w:val="center"/>
            <w:hideMark/>
          </w:tcPr>
          <w:p w14:paraId="628C538F" w14:textId="77777777" w:rsidR="00BF0D7A" w:rsidRDefault="00BF0D7A">
            <w:pPr>
              <w:jc w:val="center"/>
              <w:rPr>
                <w:rFonts w:ascii="Arial" w:hAnsi="Arial" w:cs="Arial"/>
                <w:b/>
                <w:bCs/>
                <w:color w:val="55A1C8"/>
                <w:sz w:val="18"/>
                <w:szCs w:val="18"/>
              </w:rPr>
            </w:pPr>
            <w:r>
              <w:rPr>
                <w:rFonts w:ascii="Arial" w:hAnsi="Arial" w:cs="Arial"/>
                <w:b/>
                <w:bCs/>
                <w:color w:val="55A1C8"/>
                <w:sz w:val="18"/>
                <w:szCs w:val="18"/>
              </w:rPr>
              <w:t>Var. 2024-2023</w:t>
            </w:r>
          </w:p>
        </w:tc>
      </w:tr>
      <w:tr w:rsidR="00BF0D7A" w14:paraId="24835E4A" w14:textId="77777777" w:rsidTr="00BF0D7A">
        <w:trPr>
          <w:trHeight w:val="278"/>
        </w:trPr>
        <w:tc>
          <w:tcPr>
            <w:tcW w:w="169" w:type="pct"/>
            <w:tcBorders>
              <w:top w:val="nil"/>
              <w:left w:val="nil"/>
              <w:bottom w:val="single" w:sz="8" w:space="0" w:color="55A1C8"/>
              <w:right w:val="nil"/>
            </w:tcBorders>
            <w:shd w:val="clear" w:color="auto" w:fill="auto"/>
            <w:noWrap/>
            <w:vAlign w:val="center"/>
            <w:hideMark/>
          </w:tcPr>
          <w:p w14:paraId="749721CD" w14:textId="77777777" w:rsidR="00BF0D7A" w:rsidRDefault="00BF0D7A">
            <w:pPr>
              <w:rPr>
                <w:rFonts w:ascii="Arial" w:hAnsi="Arial" w:cs="Arial"/>
                <w:b/>
                <w:bCs/>
                <w:color w:val="55A1C8"/>
                <w:sz w:val="18"/>
                <w:szCs w:val="18"/>
              </w:rPr>
            </w:pPr>
            <w:r>
              <w:rPr>
                <w:rFonts w:ascii="Arial" w:hAnsi="Arial" w:cs="Arial"/>
                <w:b/>
                <w:bCs/>
                <w:color w:val="55A1C8"/>
                <w:sz w:val="18"/>
                <w:szCs w:val="18"/>
              </w:rPr>
              <w:t> </w:t>
            </w:r>
          </w:p>
        </w:tc>
        <w:tc>
          <w:tcPr>
            <w:tcW w:w="2479" w:type="pct"/>
            <w:tcBorders>
              <w:top w:val="nil"/>
              <w:left w:val="nil"/>
              <w:bottom w:val="single" w:sz="8" w:space="0" w:color="55A1C8"/>
              <w:right w:val="nil"/>
            </w:tcBorders>
            <w:shd w:val="clear" w:color="auto" w:fill="auto"/>
            <w:noWrap/>
            <w:vAlign w:val="center"/>
            <w:hideMark/>
          </w:tcPr>
          <w:p w14:paraId="64F8A7F6" w14:textId="77777777" w:rsidR="00BF0D7A" w:rsidRDefault="00BF0D7A">
            <w:pPr>
              <w:rPr>
                <w:rFonts w:ascii="Arial" w:hAnsi="Arial" w:cs="Arial"/>
                <w:b/>
                <w:bCs/>
                <w:color w:val="55A1C8"/>
                <w:sz w:val="18"/>
                <w:szCs w:val="18"/>
              </w:rPr>
            </w:pPr>
            <w:r>
              <w:rPr>
                <w:rFonts w:ascii="Arial" w:hAnsi="Arial" w:cs="Arial"/>
                <w:b/>
                <w:bCs/>
                <w:color w:val="55A1C8"/>
                <w:sz w:val="18"/>
                <w:szCs w:val="18"/>
              </w:rPr>
              <w:t>(Euro /.000)</w:t>
            </w:r>
          </w:p>
        </w:tc>
        <w:tc>
          <w:tcPr>
            <w:tcW w:w="658" w:type="pct"/>
            <w:tcBorders>
              <w:top w:val="nil"/>
              <w:left w:val="nil"/>
              <w:bottom w:val="single" w:sz="8" w:space="0" w:color="55A1C8"/>
              <w:right w:val="nil"/>
            </w:tcBorders>
            <w:shd w:val="clear" w:color="000000" w:fill="F2F2F2"/>
            <w:noWrap/>
            <w:vAlign w:val="center"/>
            <w:hideMark/>
          </w:tcPr>
          <w:p w14:paraId="32507730"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Consuntivo</w:t>
            </w:r>
          </w:p>
        </w:tc>
        <w:tc>
          <w:tcPr>
            <w:tcW w:w="658" w:type="pct"/>
            <w:tcBorders>
              <w:top w:val="nil"/>
              <w:left w:val="nil"/>
              <w:bottom w:val="single" w:sz="8" w:space="0" w:color="55A1C8"/>
              <w:right w:val="nil"/>
            </w:tcBorders>
            <w:shd w:val="clear" w:color="auto" w:fill="auto"/>
            <w:noWrap/>
            <w:vAlign w:val="center"/>
            <w:hideMark/>
          </w:tcPr>
          <w:p w14:paraId="53F938B7"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Consuntivo</w:t>
            </w:r>
          </w:p>
        </w:tc>
        <w:tc>
          <w:tcPr>
            <w:tcW w:w="561" w:type="pct"/>
            <w:tcBorders>
              <w:top w:val="nil"/>
              <w:left w:val="nil"/>
              <w:bottom w:val="single" w:sz="8" w:space="0" w:color="55A1C8"/>
              <w:right w:val="nil"/>
            </w:tcBorders>
            <w:shd w:val="clear" w:color="auto" w:fill="auto"/>
            <w:noWrap/>
            <w:vAlign w:val="center"/>
            <w:hideMark/>
          </w:tcPr>
          <w:p w14:paraId="1B019AE0"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Valore</w:t>
            </w:r>
          </w:p>
        </w:tc>
        <w:tc>
          <w:tcPr>
            <w:tcW w:w="474" w:type="pct"/>
            <w:tcBorders>
              <w:top w:val="nil"/>
              <w:left w:val="nil"/>
              <w:bottom w:val="single" w:sz="8" w:space="0" w:color="55A1C8"/>
              <w:right w:val="nil"/>
            </w:tcBorders>
            <w:shd w:val="clear" w:color="auto" w:fill="auto"/>
            <w:noWrap/>
            <w:vAlign w:val="center"/>
            <w:hideMark/>
          </w:tcPr>
          <w:p w14:paraId="279F4769"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w:t>
            </w:r>
          </w:p>
        </w:tc>
      </w:tr>
      <w:tr w:rsidR="00BF0D7A" w14:paraId="1DB6FEBD" w14:textId="77777777" w:rsidTr="00BF0D7A">
        <w:trPr>
          <w:trHeight w:val="240"/>
        </w:trPr>
        <w:tc>
          <w:tcPr>
            <w:tcW w:w="169" w:type="pct"/>
            <w:tcBorders>
              <w:top w:val="nil"/>
              <w:left w:val="nil"/>
              <w:bottom w:val="nil"/>
              <w:right w:val="nil"/>
            </w:tcBorders>
            <w:shd w:val="clear" w:color="auto" w:fill="auto"/>
            <w:noWrap/>
            <w:vAlign w:val="center"/>
            <w:hideMark/>
          </w:tcPr>
          <w:p w14:paraId="5EC4F9DF" w14:textId="77777777" w:rsidR="00BF0D7A" w:rsidRDefault="00BF0D7A">
            <w:pPr>
              <w:jc w:val="right"/>
              <w:rPr>
                <w:rFonts w:ascii="Arial" w:hAnsi="Arial" w:cs="Arial"/>
                <w:b/>
                <w:bCs/>
                <w:color w:val="55A1C8"/>
                <w:sz w:val="18"/>
                <w:szCs w:val="18"/>
              </w:rPr>
            </w:pPr>
          </w:p>
        </w:tc>
        <w:tc>
          <w:tcPr>
            <w:tcW w:w="2479" w:type="pct"/>
            <w:tcBorders>
              <w:top w:val="nil"/>
              <w:left w:val="nil"/>
              <w:bottom w:val="nil"/>
              <w:right w:val="nil"/>
            </w:tcBorders>
            <w:shd w:val="clear" w:color="auto" w:fill="auto"/>
            <w:noWrap/>
            <w:vAlign w:val="center"/>
            <w:hideMark/>
          </w:tcPr>
          <w:p w14:paraId="45B2DAAB" w14:textId="77777777" w:rsidR="00BF0D7A" w:rsidRDefault="00BF0D7A">
            <w:pPr>
              <w:rPr>
                <w:sz w:val="20"/>
                <w:szCs w:val="20"/>
              </w:rPr>
            </w:pPr>
          </w:p>
        </w:tc>
        <w:tc>
          <w:tcPr>
            <w:tcW w:w="658" w:type="pct"/>
            <w:tcBorders>
              <w:top w:val="nil"/>
              <w:left w:val="nil"/>
              <w:bottom w:val="nil"/>
              <w:right w:val="nil"/>
            </w:tcBorders>
            <w:shd w:val="clear" w:color="000000" w:fill="F2F2F2"/>
            <w:vAlign w:val="center"/>
            <w:hideMark/>
          </w:tcPr>
          <w:p w14:paraId="797BB938"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658" w:type="pct"/>
            <w:tcBorders>
              <w:top w:val="nil"/>
              <w:left w:val="nil"/>
              <w:bottom w:val="nil"/>
              <w:right w:val="nil"/>
            </w:tcBorders>
            <w:shd w:val="clear" w:color="auto" w:fill="auto"/>
            <w:vAlign w:val="center"/>
            <w:hideMark/>
          </w:tcPr>
          <w:p w14:paraId="1A7D9727" w14:textId="77777777" w:rsidR="00BF0D7A" w:rsidRDefault="00BF0D7A">
            <w:pPr>
              <w:jc w:val="right"/>
              <w:rPr>
                <w:rFonts w:ascii="Arial" w:hAnsi="Arial" w:cs="Arial"/>
                <w:color w:val="000000"/>
                <w:sz w:val="18"/>
                <w:szCs w:val="18"/>
              </w:rPr>
            </w:pPr>
          </w:p>
        </w:tc>
        <w:tc>
          <w:tcPr>
            <w:tcW w:w="561" w:type="pct"/>
            <w:tcBorders>
              <w:top w:val="nil"/>
              <w:left w:val="nil"/>
              <w:bottom w:val="nil"/>
              <w:right w:val="nil"/>
            </w:tcBorders>
            <w:shd w:val="clear" w:color="auto" w:fill="auto"/>
            <w:vAlign w:val="center"/>
            <w:hideMark/>
          </w:tcPr>
          <w:p w14:paraId="5F1C65BE" w14:textId="77777777" w:rsidR="00BF0D7A" w:rsidRDefault="00BF0D7A">
            <w:pPr>
              <w:jc w:val="right"/>
              <w:rPr>
                <w:sz w:val="20"/>
                <w:szCs w:val="20"/>
              </w:rPr>
            </w:pPr>
          </w:p>
        </w:tc>
        <w:tc>
          <w:tcPr>
            <w:tcW w:w="474" w:type="pct"/>
            <w:tcBorders>
              <w:top w:val="nil"/>
              <w:left w:val="nil"/>
              <w:bottom w:val="nil"/>
              <w:right w:val="nil"/>
            </w:tcBorders>
            <w:shd w:val="clear" w:color="auto" w:fill="auto"/>
            <w:noWrap/>
            <w:vAlign w:val="center"/>
            <w:hideMark/>
          </w:tcPr>
          <w:p w14:paraId="5F781B2A" w14:textId="77777777" w:rsidR="00BF0D7A" w:rsidRDefault="00BF0D7A">
            <w:pPr>
              <w:jc w:val="right"/>
              <w:rPr>
                <w:sz w:val="20"/>
                <w:szCs w:val="20"/>
              </w:rPr>
            </w:pPr>
          </w:p>
        </w:tc>
      </w:tr>
      <w:tr w:rsidR="00BF0D7A" w14:paraId="6F77D589" w14:textId="77777777" w:rsidTr="00BF0D7A">
        <w:trPr>
          <w:trHeight w:val="240"/>
        </w:trPr>
        <w:tc>
          <w:tcPr>
            <w:tcW w:w="169" w:type="pct"/>
            <w:tcBorders>
              <w:top w:val="single" w:sz="4" w:space="0" w:color="auto"/>
              <w:left w:val="nil"/>
              <w:bottom w:val="single" w:sz="4" w:space="0" w:color="auto"/>
              <w:right w:val="nil"/>
            </w:tcBorders>
            <w:shd w:val="clear" w:color="auto" w:fill="auto"/>
            <w:noWrap/>
            <w:vAlign w:val="center"/>
            <w:hideMark/>
          </w:tcPr>
          <w:p w14:paraId="10576265" w14:textId="77777777" w:rsidR="00BF0D7A" w:rsidRDefault="00BF0D7A">
            <w:pPr>
              <w:rPr>
                <w:rFonts w:ascii="Arial" w:hAnsi="Arial" w:cs="Arial"/>
                <w:color w:val="000000"/>
                <w:sz w:val="18"/>
                <w:szCs w:val="18"/>
              </w:rPr>
            </w:pPr>
            <w:r>
              <w:rPr>
                <w:rFonts w:ascii="Arial" w:hAnsi="Arial" w:cs="Arial"/>
                <w:color w:val="000000"/>
                <w:sz w:val="18"/>
                <w:szCs w:val="18"/>
              </w:rPr>
              <w:t>a</w:t>
            </w:r>
          </w:p>
        </w:tc>
        <w:tc>
          <w:tcPr>
            <w:tcW w:w="2479" w:type="pct"/>
            <w:tcBorders>
              <w:top w:val="single" w:sz="4" w:space="0" w:color="auto"/>
              <w:left w:val="nil"/>
              <w:bottom w:val="single" w:sz="4" w:space="0" w:color="auto"/>
              <w:right w:val="nil"/>
            </w:tcBorders>
            <w:shd w:val="clear" w:color="auto" w:fill="auto"/>
            <w:vAlign w:val="center"/>
            <w:hideMark/>
          </w:tcPr>
          <w:p w14:paraId="036665FB" w14:textId="77777777" w:rsidR="00BF0D7A" w:rsidRDefault="00BF0D7A">
            <w:pPr>
              <w:rPr>
                <w:rFonts w:ascii="Arial" w:hAnsi="Arial" w:cs="Arial"/>
                <w:color w:val="000000"/>
                <w:sz w:val="18"/>
                <w:szCs w:val="18"/>
              </w:rPr>
            </w:pPr>
            <w:r>
              <w:rPr>
                <w:rFonts w:ascii="Arial" w:hAnsi="Arial" w:cs="Arial"/>
                <w:color w:val="000000"/>
                <w:sz w:val="18"/>
                <w:szCs w:val="18"/>
              </w:rPr>
              <w:t>Ricavi</w:t>
            </w:r>
          </w:p>
        </w:tc>
        <w:tc>
          <w:tcPr>
            <w:tcW w:w="658" w:type="pct"/>
            <w:tcBorders>
              <w:top w:val="single" w:sz="4" w:space="0" w:color="auto"/>
              <w:left w:val="nil"/>
              <w:bottom w:val="single" w:sz="4" w:space="0" w:color="auto"/>
              <w:right w:val="nil"/>
            </w:tcBorders>
            <w:shd w:val="clear" w:color="000000" w:fill="F2F2F2"/>
            <w:vAlign w:val="center"/>
            <w:hideMark/>
          </w:tcPr>
          <w:p w14:paraId="0A6304E3"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68.499 </w:t>
            </w:r>
          </w:p>
        </w:tc>
        <w:tc>
          <w:tcPr>
            <w:tcW w:w="658" w:type="pct"/>
            <w:tcBorders>
              <w:top w:val="single" w:sz="4" w:space="0" w:color="auto"/>
              <w:left w:val="nil"/>
              <w:bottom w:val="single" w:sz="4" w:space="0" w:color="auto"/>
              <w:right w:val="nil"/>
            </w:tcBorders>
            <w:shd w:val="clear" w:color="auto" w:fill="auto"/>
            <w:vAlign w:val="center"/>
            <w:hideMark/>
          </w:tcPr>
          <w:p w14:paraId="13BF1C82"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71.488 </w:t>
            </w:r>
          </w:p>
        </w:tc>
        <w:tc>
          <w:tcPr>
            <w:tcW w:w="561" w:type="pct"/>
            <w:tcBorders>
              <w:top w:val="single" w:sz="4" w:space="0" w:color="auto"/>
              <w:left w:val="nil"/>
              <w:bottom w:val="single" w:sz="4" w:space="0" w:color="auto"/>
              <w:right w:val="nil"/>
            </w:tcBorders>
            <w:shd w:val="clear" w:color="auto" w:fill="auto"/>
            <w:vAlign w:val="center"/>
            <w:hideMark/>
          </w:tcPr>
          <w:p w14:paraId="25B568DE"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(2.989) </w:t>
            </w:r>
          </w:p>
        </w:tc>
        <w:tc>
          <w:tcPr>
            <w:tcW w:w="474" w:type="pct"/>
            <w:tcBorders>
              <w:top w:val="single" w:sz="4" w:space="0" w:color="auto"/>
              <w:left w:val="nil"/>
              <w:bottom w:val="single" w:sz="4" w:space="0" w:color="auto"/>
              <w:right w:val="nil"/>
            </w:tcBorders>
            <w:shd w:val="clear" w:color="auto" w:fill="auto"/>
            <w:noWrap/>
            <w:vAlign w:val="center"/>
            <w:hideMark/>
          </w:tcPr>
          <w:p w14:paraId="3B84C49F" w14:textId="77777777" w:rsidR="00BF0D7A" w:rsidRDefault="00BF0D7A">
            <w:pPr>
              <w:jc w:val="right"/>
              <w:rPr>
                <w:rFonts w:ascii="Arial" w:hAnsi="Arial" w:cs="Arial"/>
                <w:color w:val="000000"/>
                <w:sz w:val="18"/>
                <w:szCs w:val="18"/>
              </w:rPr>
            </w:pPr>
            <w:r>
              <w:rPr>
                <w:rFonts w:ascii="Arial" w:hAnsi="Arial" w:cs="Arial"/>
                <w:color w:val="000000"/>
                <w:sz w:val="18"/>
                <w:szCs w:val="18"/>
              </w:rPr>
              <w:t>-4,2%</w:t>
            </w:r>
          </w:p>
        </w:tc>
      </w:tr>
      <w:tr w:rsidR="00BF0D7A" w14:paraId="07EEB754" w14:textId="77777777" w:rsidTr="00BF0D7A">
        <w:trPr>
          <w:trHeight w:val="240"/>
        </w:trPr>
        <w:tc>
          <w:tcPr>
            <w:tcW w:w="169" w:type="pct"/>
            <w:tcBorders>
              <w:top w:val="nil"/>
              <w:left w:val="nil"/>
              <w:bottom w:val="single" w:sz="4" w:space="0" w:color="auto"/>
              <w:right w:val="nil"/>
            </w:tcBorders>
            <w:shd w:val="clear" w:color="auto" w:fill="auto"/>
            <w:noWrap/>
            <w:vAlign w:val="center"/>
            <w:hideMark/>
          </w:tcPr>
          <w:p w14:paraId="6347D770" w14:textId="77777777" w:rsidR="00BF0D7A" w:rsidRDefault="00BF0D7A">
            <w:pPr>
              <w:rPr>
                <w:rFonts w:ascii="Arial" w:hAnsi="Arial" w:cs="Arial"/>
                <w:color w:val="000000"/>
                <w:sz w:val="18"/>
                <w:szCs w:val="18"/>
              </w:rPr>
            </w:pPr>
            <w:r>
              <w:rPr>
                <w:rFonts w:ascii="Arial" w:hAnsi="Arial" w:cs="Arial"/>
                <w:color w:val="000000"/>
                <w:sz w:val="18"/>
                <w:szCs w:val="18"/>
              </w:rPr>
              <w:t>b</w:t>
            </w:r>
          </w:p>
        </w:tc>
        <w:tc>
          <w:tcPr>
            <w:tcW w:w="2479" w:type="pct"/>
            <w:tcBorders>
              <w:top w:val="nil"/>
              <w:left w:val="nil"/>
              <w:bottom w:val="single" w:sz="4" w:space="0" w:color="auto"/>
              <w:right w:val="nil"/>
            </w:tcBorders>
            <w:shd w:val="clear" w:color="auto" w:fill="auto"/>
            <w:vAlign w:val="center"/>
            <w:hideMark/>
          </w:tcPr>
          <w:p w14:paraId="5620C877" w14:textId="77777777" w:rsidR="00BF0D7A" w:rsidRDefault="00BF0D7A">
            <w:pPr>
              <w:rPr>
                <w:rFonts w:ascii="Arial" w:hAnsi="Arial" w:cs="Arial"/>
                <w:color w:val="000000"/>
                <w:sz w:val="18"/>
                <w:szCs w:val="18"/>
              </w:rPr>
            </w:pPr>
            <w:r>
              <w:rPr>
                <w:rFonts w:ascii="Arial" w:hAnsi="Arial" w:cs="Arial"/>
                <w:color w:val="000000"/>
                <w:sz w:val="18"/>
                <w:szCs w:val="18"/>
              </w:rPr>
              <w:t xml:space="preserve"> Incrementi per lavori interni</w:t>
            </w:r>
          </w:p>
        </w:tc>
        <w:tc>
          <w:tcPr>
            <w:tcW w:w="658" w:type="pct"/>
            <w:tcBorders>
              <w:top w:val="nil"/>
              <w:left w:val="nil"/>
              <w:bottom w:val="single" w:sz="4" w:space="0" w:color="auto"/>
              <w:right w:val="nil"/>
            </w:tcBorders>
            <w:shd w:val="clear" w:color="000000" w:fill="F2F2F2"/>
            <w:vAlign w:val="center"/>
            <w:hideMark/>
          </w:tcPr>
          <w:p w14:paraId="42B762D5"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1.053 </w:t>
            </w:r>
          </w:p>
        </w:tc>
        <w:tc>
          <w:tcPr>
            <w:tcW w:w="658" w:type="pct"/>
            <w:tcBorders>
              <w:top w:val="nil"/>
              <w:left w:val="nil"/>
              <w:bottom w:val="single" w:sz="4" w:space="0" w:color="auto"/>
              <w:right w:val="nil"/>
            </w:tcBorders>
            <w:shd w:val="clear" w:color="auto" w:fill="auto"/>
            <w:vAlign w:val="center"/>
            <w:hideMark/>
          </w:tcPr>
          <w:p w14:paraId="10576AE9"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1.160 </w:t>
            </w:r>
          </w:p>
        </w:tc>
        <w:tc>
          <w:tcPr>
            <w:tcW w:w="561" w:type="pct"/>
            <w:tcBorders>
              <w:top w:val="nil"/>
              <w:left w:val="nil"/>
              <w:bottom w:val="single" w:sz="4" w:space="0" w:color="auto"/>
              <w:right w:val="nil"/>
            </w:tcBorders>
            <w:shd w:val="clear" w:color="auto" w:fill="auto"/>
            <w:vAlign w:val="center"/>
            <w:hideMark/>
          </w:tcPr>
          <w:p w14:paraId="04AD24D8"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(107) </w:t>
            </w:r>
          </w:p>
        </w:tc>
        <w:tc>
          <w:tcPr>
            <w:tcW w:w="474" w:type="pct"/>
            <w:tcBorders>
              <w:top w:val="nil"/>
              <w:left w:val="nil"/>
              <w:bottom w:val="single" w:sz="4" w:space="0" w:color="auto"/>
              <w:right w:val="nil"/>
            </w:tcBorders>
            <w:shd w:val="clear" w:color="auto" w:fill="auto"/>
            <w:noWrap/>
            <w:vAlign w:val="center"/>
            <w:hideMark/>
          </w:tcPr>
          <w:p w14:paraId="016B2ECA" w14:textId="77777777" w:rsidR="00BF0D7A" w:rsidRDefault="00BF0D7A">
            <w:pPr>
              <w:jc w:val="right"/>
              <w:rPr>
                <w:rFonts w:ascii="Arial" w:hAnsi="Arial" w:cs="Arial"/>
                <w:color w:val="000000"/>
                <w:sz w:val="18"/>
                <w:szCs w:val="18"/>
              </w:rPr>
            </w:pPr>
            <w:r>
              <w:rPr>
                <w:rFonts w:ascii="Arial" w:hAnsi="Arial" w:cs="Arial"/>
                <w:color w:val="000000"/>
                <w:sz w:val="18"/>
                <w:szCs w:val="18"/>
              </w:rPr>
              <w:t>-9,2%</w:t>
            </w:r>
          </w:p>
        </w:tc>
      </w:tr>
      <w:tr w:rsidR="00BF0D7A" w14:paraId="61074796" w14:textId="77777777" w:rsidTr="00BF0D7A">
        <w:trPr>
          <w:trHeight w:val="255"/>
        </w:trPr>
        <w:tc>
          <w:tcPr>
            <w:tcW w:w="169" w:type="pct"/>
            <w:tcBorders>
              <w:top w:val="nil"/>
              <w:left w:val="nil"/>
              <w:bottom w:val="nil"/>
              <w:right w:val="nil"/>
            </w:tcBorders>
            <w:shd w:val="clear" w:color="auto" w:fill="auto"/>
            <w:noWrap/>
            <w:vAlign w:val="center"/>
            <w:hideMark/>
          </w:tcPr>
          <w:p w14:paraId="6BFBD0FB" w14:textId="77777777" w:rsidR="00BF0D7A" w:rsidRDefault="00BF0D7A">
            <w:pPr>
              <w:rPr>
                <w:rFonts w:ascii="Arial" w:hAnsi="Arial" w:cs="Arial"/>
                <w:color w:val="000000"/>
                <w:sz w:val="18"/>
                <w:szCs w:val="18"/>
              </w:rPr>
            </w:pPr>
            <w:r>
              <w:rPr>
                <w:rFonts w:ascii="Arial" w:hAnsi="Arial" w:cs="Arial"/>
                <w:color w:val="000000"/>
                <w:sz w:val="18"/>
                <w:szCs w:val="18"/>
              </w:rPr>
              <w:t>c</w:t>
            </w:r>
          </w:p>
        </w:tc>
        <w:tc>
          <w:tcPr>
            <w:tcW w:w="2479" w:type="pct"/>
            <w:tcBorders>
              <w:top w:val="nil"/>
              <w:left w:val="nil"/>
              <w:bottom w:val="nil"/>
              <w:right w:val="nil"/>
            </w:tcBorders>
            <w:shd w:val="clear" w:color="auto" w:fill="auto"/>
            <w:vAlign w:val="center"/>
            <w:hideMark/>
          </w:tcPr>
          <w:p w14:paraId="368D0CC1" w14:textId="77777777" w:rsidR="00BF0D7A" w:rsidRDefault="00BF0D7A">
            <w:pPr>
              <w:rPr>
                <w:rFonts w:ascii="Arial" w:hAnsi="Arial" w:cs="Arial"/>
                <w:color w:val="000000"/>
                <w:sz w:val="18"/>
                <w:szCs w:val="18"/>
              </w:rPr>
            </w:pPr>
            <w:r>
              <w:rPr>
                <w:rFonts w:ascii="Arial" w:hAnsi="Arial" w:cs="Arial"/>
                <w:color w:val="000000"/>
                <w:sz w:val="18"/>
                <w:szCs w:val="18"/>
              </w:rPr>
              <w:t xml:space="preserve">Consumi di materiali e prodotti </w:t>
            </w:r>
          </w:p>
        </w:tc>
        <w:tc>
          <w:tcPr>
            <w:tcW w:w="658" w:type="pct"/>
            <w:tcBorders>
              <w:top w:val="nil"/>
              <w:left w:val="nil"/>
              <w:bottom w:val="nil"/>
              <w:right w:val="nil"/>
            </w:tcBorders>
            <w:shd w:val="clear" w:color="000000" w:fill="F2F2F2"/>
            <w:vAlign w:val="center"/>
            <w:hideMark/>
          </w:tcPr>
          <w:p w14:paraId="5C2F28FF"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19.905 </w:t>
            </w:r>
          </w:p>
        </w:tc>
        <w:tc>
          <w:tcPr>
            <w:tcW w:w="658" w:type="pct"/>
            <w:tcBorders>
              <w:top w:val="nil"/>
              <w:left w:val="nil"/>
              <w:bottom w:val="nil"/>
              <w:right w:val="nil"/>
            </w:tcBorders>
            <w:shd w:val="clear" w:color="auto" w:fill="auto"/>
            <w:vAlign w:val="center"/>
            <w:hideMark/>
          </w:tcPr>
          <w:p w14:paraId="18449329"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21.601 </w:t>
            </w:r>
          </w:p>
        </w:tc>
        <w:tc>
          <w:tcPr>
            <w:tcW w:w="561" w:type="pct"/>
            <w:tcBorders>
              <w:top w:val="nil"/>
              <w:left w:val="nil"/>
              <w:bottom w:val="nil"/>
              <w:right w:val="nil"/>
            </w:tcBorders>
            <w:shd w:val="clear" w:color="auto" w:fill="auto"/>
            <w:vAlign w:val="center"/>
            <w:hideMark/>
          </w:tcPr>
          <w:p w14:paraId="19CE3B2D"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(1.696) </w:t>
            </w:r>
          </w:p>
        </w:tc>
        <w:tc>
          <w:tcPr>
            <w:tcW w:w="474" w:type="pct"/>
            <w:tcBorders>
              <w:top w:val="nil"/>
              <w:left w:val="nil"/>
              <w:bottom w:val="nil"/>
              <w:right w:val="nil"/>
            </w:tcBorders>
            <w:shd w:val="clear" w:color="auto" w:fill="auto"/>
            <w:noWrap/>
            <w:vAlign w:val="center"/>
            <w:hideMark/>
          </w:tcPr>
          <w:p w14:paraId="17C0F86E" w14:textId="77777777" w:rsidR="00BF0D7A" w:rsidRDefault="00BF0D7A">
            <w:pPr>
              <w:jc w:val="right"/>
              <w:rPr>
                <w:rFonts w:ascii="Arial" w:hAnsi="Arial" w:cs="Arial"/>
                <w:color w:val="000000"/>
                <w:sz w:val="18"/>
                <w:szCs w:val="18"/>
              </w:rPr>
            </w:pPr>
            <w:r>
              <w:rPr>
                <w:rFonts w:ascii="Arial" w:hAnsi="Arial" w:cs="Arial"/>
                <w:color w:val="000000"/>
                <w:sz w:val="18"/>
                <w:szCs w:val="18"/>
              </w:rPr>
              <w:t>-7,9%</w:t>
            </w:r>
          </w:p>
        </w:tc>
      </w:tr>
      <w:tr w:rsidR="00BF0D7A" w14:paraId="5357AAAE" w14:textId="77777777" w:rsidTr="00BF0D7A">
        <w:trPr>
          <w:trHeight w:val="255"/>
        </w:trPr>
        <w:tc>
          <w:tcPr>
            <w:tcW w:w="169" w:type="pct"/>
            <w:tcBorders>
              <w:top w:val="single" w:sz="8" w:space="0" w:color="55A1C8"/>
              <w:left w:val="nil"/>
              <w:bottom w:val="single" w:sz="8" w:space="0" w:color="55A1C8"/>
              <w:right w:val="nil"/>
            </w:tcBorders>
            <w:shd w:val="clear" w:color="auto" w:fill="auto"/>
            <w:noWrap/>
            <w:vAlign w:val="center"/>
            <w:hideMark/>
          </w:tcPr>
          <w:p w14:paraId="6F522519" w14:textId="77777777" w:rsidR="00BF0D7A" w:rsidRDefault="00BF0D7A">
            <w:pPr>
              <w:rPr>
                <w:rFonts w:ascii="Arial" w:hAnsi="Arial" w:cs="Arial"/>
                <w:b/>
                <w:bCs/>
                <w:color w:val="55A1C8"/>
                <w:sz w:val="18"/>
                <w:szCs w:val="18"/>
              </w:rPr>
            </w:pPr>
            <w:r>
              <w:rPr>
                <w:rFonts w:ascii="Arial" w:hAnsi="Arial" w:cs="Arial"/>
                <w:b/>
                <w:bCs/>
                <w:color w:val="55A1C8"/>
                <w:sz w:val="18"/>
                <w:szCs w:val="18"/>
              </w:rPr>
              <w:t>d</w:t>
            </w:r>
          </w:p>
        </w:tc>
        <w:tc>
          <w:tcPr>
            <w:tcW w:w="2479" w:type="pct"/>
            <w:tcBorders>
              <w:top w:val="single" w:sz="8" w:space="0" w:color="55A1C8"/>
              <w:left w:val="nil"/>
              <w:bottom w:val="single" w:sz="8" w:space="0" w:color="55A1C8"/>
              <w:right w:val="nil"/>
            </w:tcBorders>
            <w:shd w:val="clear" w:color="auto" w:fill="auto"/>
            <w:vAlign w:val="center"/>
            <w:hideMark/>
          </w:tcPr>
          <w:p w14:paraId="3D662798" w14:textId="77777777" w:rsidR="00BF0D7A" w:rsidRDefault="00BF0D7A">
            <w:pPr>
              <w:rPr>
                <w:rFonts w:ascii="Arial" w:hAnsi="Arial" w:cs="Arial"/>
                <w:b/>
                <w:bCs/>
                <w:color w:val="55A1C8"/>
                <w:sz w:val="18"/>
                <w:szCs w:val="18"/>
              </w:rPr>
            </w:pPr>
            <w:r>
              <w:rPr>
                <w:rFonts w:ascii="Arial" w:hAnsi="Arial" w:cs="Arial"/>
                <w:b/>
                <w:bCs/>
                <w:color w:val="55A1C8"/>
                <w:sz w:val="18"/>
                <w:szCs w:val="18"/>
              </w:rPr>
              <w:t>Valore Aggiunto (</w:t>
            </w:r>
            <w:proofErr w:type="spellStart"/>
            <w:r>
              <w:rPr>
                <w:rFonts w:ascii="Arial" w:hAnsi="Arial" w:cs="Arial"/>
                <w:b/>
                <w:bCs/>
                <w:color w:val="55A1C8"/>
                <w:sz w:val="18"/>
                <w:szCs w:val="18"/>
              </w:rPr>
              <w:t>a+b-c</w:t>
            </w:r>
            <w:proofErr w:type="spellEnd"/>
            <w:r>
              <w:rPr>
                <w:rFonts w:ascii="Arial" w:hAnsi="Arial" w:cs="Arial"/>
                <w:b/>
                <w:bCs/>
                <w:color w:val="55A1C8"/>
                <w:sz w:val="18"/>
                <w:szCs w:val="18"/>
              </w:rPr>
              <w:t xml:space="preserve">) </w:t>
            </w:r>
          </w:p>
        </w:tc>
        <w:tc>
          <w:tcPr>
            <w:tcW w:w="658" w:type="pct"/>
            <w:tcBorders>
              <w:top w:val="single" w:sz="8" w:space="0" w:color="55A1C8"/>
              <w:left w:val="nil"/>
              <w:bottom w:val="single" w:sz="8" w:space="0" w:color="55A1C8"/>
              <w:right w:val="nil"/>
            </w:tcBorders>
            <w:shd w:val="clear" w:color="000000" w:fill="F2F2F2"/>
            <w:vAlign w:val="center"/>
            <w:hideMark/>
          </w:tcPr>
          <w:p w14:paraId="1309C145"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49.647 </w:t>
            </w:r>
          </w:p>
        </w:tc>
        <w:tc>
          <w:tcPr>
            <w:tcW w:w="658" w:type="pct"/>
            <w:tcBorders>
              <w:top w:val="single" w:sz="8" w:space="0" w:color="55A1C8"/>
              <w:left w:val="nil"/>
              <w:bottom w:val="single" w:sz="8" w:space="0" w:color="55A1C8"/>
              <w:right w:val="nil"/>
            </w:tcBorders>
            <w:shd w:val="clear" w:color="auto" w:fill="auto"/>
            <w:vAlign w:val="center"/>
            <w:hideMark/>
          </w:tcPr>
          <w:p w14:paraId="78483FBE"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51.047 </w:t>
            </w:r>
          </w:p>
        </w:tc>
        <w:tc>
          <w:tcPr>
            <w:tcW w:w="561" w:type="pct"/>
            <w:tcBorders>
              <w:top w:val="single" w:sz="8" w:space="0" w:color="55A1C8"/>
              <w:left w:val="nil"/>
              <w:bottom w:val="single" w:sz="8" w:space="0" w:color="55A1C8"/>
              <w:right w:val="nil"/>
            </w:tcBorders>
            <w:shd w:val="clear" w:color="auto" w:fill="auto"/>
            <w:vAlign w:val="center"/>
            <w:hideMark/>
          </w:tcPr>
          <w:p w14:paraId="06C24766"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(1.400) </w:t>
            </w:r>
          </w:p>
        </w:tc>
        <w:tc>
          <w:tcPr>
            <w:tcW w:w="474" w:type="pct"/>
            <w:tcBorders>
              <w:top w:val="single" w:sz="8" w:space="0" w:color="55A1C8"/>
              <w:left w:val="nil"/>
              <w:bottom w:val="single" w:sz="8" w:space="0" w:color="55A1C8"/>
              <w:right w:val="nil"/>
            </w:tcBorders>
            <w:shd w:val="clear" w:color="auto" w:fill="auto"/>
            <w:noWrap/>
            <w:vAlign w:val="center"/>
            <w:hideMark/>
          </w:tcPr>
          <w:p w14:paraId="6639D2C5"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-2,7%</w:t>
            </w:r>
          </w:p>
        </w:tc>
      </w:tr>
      <w:tr w:rsidR="00BF0D7A" w14:paraId="1572BDA3" w14:textId="77777777" w:rsidTr="00BF0D7A">
        <w:trPr>
          <w:trHeight w:val="240"/>
        </w:trPr>
        <w:tc>
          <w:tcPr>
            <w:tcW w:w="169" w:type="pct"/>
            <w:tcBorders>
              <w:top w:val="nil"/>
              <w:left w:val="nil"/>
              <w:bottom w:val="single" w:sz="4" w:space="0" w:color="auto"/>
              <w:right w:val="nil"/>
            </w:tcBorders>
            <w:shd w:val="clear" w:color="auto" w:fill="auto"/>
            <w:noWrap/>
            <w:vAlign w:val="center"/>
            <w:hideMark/>
          </w:tcPr>
          <w:p w14:paraId="653BAA41" w14:textId="77777777" w:rsidR="00BF0D7A" w:rsidRDefault="00BF0D7A">
            <w:pPr>
              <w:rPr>
                <w:rFonts w:ascii="Arial" w:hAnsi="Arial" w:cs="Arial"/>
                <w:color w:val="000000"/>
                <w:sz w:val="18"/>
                <w:szCs w:val="18"/>
              </w:rPr>
            </w:pPr>
            <w:r>
              <w:rPr>
                <w:rFonts w:ascii="Arial" w:hAnsi="Arial" w:cs="Arial"/>
                <w:color w:val="000000"/>
                <w:sz w:val="18"/>
                <w:szCs w:val="18"/>
              </w:rPr>
              <w:t>e</w:t>
            </w:r>
          </w:p>
        </w:tc>
        <w:tc>
          <w:tcPr>
            <w:tcW w:w="2479" w:type="pct"/>
            <w:tcBorders>
              <w:top w:val="nil"/>
              <w:left w:val="nil"/>
              <w:bottom w:val="single" w:sz="4" w:space="0" w:color="auto"/>
              <w:right w:val="nil"/>
            </w:tcBorders>
            <w:shd w:val="clear" w:color="auto" w:fill="auto"/>
            <w:vAlign w:val="center"/>
            <w:hideMark/>
          </w:tcPr>
          <w:p w14:paraId="3CFF5FAC" w14:textId="77777777" w:rsidR="00BF0D7A" w:rsidRDefault="00BF0D7A">
            <w:pPr>
              <w:rPr>
                <w:rFonts w:ascii="Arial" w:hAnsi="Arial" w:cs="Arial"/>
                <w:color w:val="000000"/>
                <w:sz w:val="18"/>
                <w:szCs w:val="18"/>
              </w:rPr>
            </w:pPr>
            <w:r>
              <w:rPr>
                <w:rFonts w:ascii="Arial" w:hAnsi="Arial" w:cs="Arial"/>
                <w:color w:val="000000"/>
                <w:sz w:val="18"/>
                <w:szCs w:val="18"/>
              </w:rPr>
              <w:t xml:space="preserve">Altri costi operativi </w:t>
            </w:r>
          </w:p>
        </w:tc>
        <w:tc>
          <w:tcPr>
            <w:tcW w:w="658" w:type="pct"/>
            <w:tcBorders>
              <w:top w:val="nil"/>
              <w:left w:val="nil"/>
              <w:bottom w:val="single" w:sz="4" w:space="0" w:color="auto"/>
              <w:right w:val="nil"/>
            </w:tcBorders>
            <w:shd w:val="clear" w:color="000000" w:fill="F2F2F2"/>
            <w:vAlign w:val="center"/>
            <w:hideMark/>
          </w:tcPr>
          <w:p w14:paraId="2C061E14"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11.450 </w:t>
            </w:r>
          </w:p>
        </w:tc>
        <w:tc>
          <w:tcPr>
            <w:tcW w:w="658" w:type="pct"/>
            <w:tcBorders>
              <w:top w:val="nil"/>
              <w:left w:val="nil"/>
              <w:bottom w:val="single" w:sz="4" w:space="0" w:color="auto"/>
              <w:right w:val="nil"/>
            </w:tcBorders>
            <w:shd w:val="clear" w:color="auto" w:fill="auto"/>
            <w:vAlign w:val="center"/>
            <w:hideMark/>
          </w:tcPr>
          <w:p w14:paraId="01BCC1E2"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11.835 </w:t>
            </w:r>
          </w:p>
        </w:tc>
        <w:tc>
          <w:tcPr>
            <w:tcW w:w="561" w:type="pct"/>
            <w:tcBorders>
              <w:top w:val="nil"/>
              <w:left w:val="nil"/>
              <w:bottom w:val="single" w:sz="4" w:space="0" w:color="auto"/>
              <w:right w:val="nil"/>
            </w:tcBorders>
            <w:shd w:val="clear" w:color="auto" w:fill="auto"/>
            <w:vAlign w:val="center"/>
            <w:hideMark/>
          </w:tcPr>
          <w:p w14:paraId="41669BB2"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(385) </w:t>
            </w:r>
          </w:p>
        </w:tc>
        <w:tc>
          <w:tcPr>
            <w:tcW w:w="474" w:type="pct"/>
            <w:tcBorders>
              <w:top w:val="nil"/>
              <w:left w:val="nil"/>
              <w:bottom w:val="single" w:sz="4" w:space="0" w:color="auto"/>
              <w:right w:val="nil"/>
            </w:tcBorders>
            <w:shd w:val="clear" w:color="auto" w:fill="auto"/>
            <w:noWrap/>
            <w:vAlign w:val="center"/>
            <w:hideMark/>
          </w:tcPr>
          <w:p w14:paraId="186FD608" w14:textId="77777777" w:rsidR="00BF0D7A" w:rsidRDefault="00BF0D7A">
            <w:pPr>
              <w:jc w:val="right"/>
              <w:rPr>
                <w:rFonts w:ascii="Arial" w:hAnsi="Arial" w:cs="Arial"/>
                <w:color w:val="000000"/>
                <w:sz w:val="18"/>
                <w:szCs w:val="18"/>
              </w:rPr>
            </w:pPr>
            <w:r>
              <w:rPr>
                <w:rFonts w:ascii="Arial" w:hAnsi="Arial" w:cs="Arial"/>
                <w:color w:val="000000"/>
                <w:sz w:val="18"/>
                <w:szCs w:val="18"/>
              </w:rPr>
              <w:t>-3,3%</w:t>
            </w:r>
          </w:p>
        </w:tc>
      </w:tr>
      <w:tr w:rsidR="00BF0D7A" w14:paraId="3CF63945" w14:textId="77777777" w:rsidTr="00BF0D7A">
        <w:trPr>
          <w:trHeight w:val="255"/>
        </w:trPr>
        <w:tc>
          <w:tcPr>
            <w:tcW w:w="169" w:type="pct"/>
            <w:tcBorders>
              <w:top w:val="nil"/>
              <w:left w:val="nil"/>
              <w:bottom w:val="nil"/>
              <w:right w:val="nil"/>
            </w:tcBorders>
            <w:shd w:val="clear" w:color="auto" w:fill="auto"/>
            <w:noWrap/>
            <w:vAlign w:val="center"/>
            <w:hideMark/>
          </w:tcPr>
          <w:p w14:paraId="6DE1C9B0" w14:textId="77777777" w:rsidR="00BF0D7A" w:rsidRDefault="00BF0D7A">
            <w:pPr>
              <w:rPr>
                <w:rFonts w:ascii="Arial" w:hAnsi="Arial" w:cs="Arial"/>
                <w:color w:val="000000"/>
                <w:sz w:val="18"/>
                <w:szCs w:val="18"/>
              </w:rPr>
            </w:pPr>
            <w:r>
              <w:rPr>
                <w:rFonts w:ascii="Arial" w:hAnsi="Arial" w:cs="Arial"/>
                <w:color w:val="000000"/>
                <w:sz w:val="18"/>
                <w:szCs w:val="18"/>
              </w:rPr>
              <w:t>f</w:t>
            </w:r>
          </w:p>
        </w:tc>
        <w:tc>
          <w:tcPr>
            <w:tcW w:w="2479" w:type="pct"/>
            <w:tcBorders>
              <w:top w:val="nil"/>
              <w:left w:val="nil"/>
              <w:bottom w:val="nil"/>
              <w:right w:val="nil"/>
            </w:tcBorders>
            <w:shd w:val="clear" w:color="auto" w:fill="auto"/>
            <w:vAlign w:val="center"/>
            <w:hideMark/>
          </w:tcPr>
          <w:p w14:paraId="0A035CFA" w14:textId="77777777" w:rsidR="00BF0D7A" w:rsidRDefault="00BF0D7A">
            <w:pPr>
              <w:rPr>
                <w:rFonts w:ascii="Arial" w:hAnsi="Arial" w:cs="Arial"/>
                <w:color w:val="000000"/>
                <w:sz w:val="18"/>
                <w:szCs w:val="18"/>
              </w:rPr>
            </w:pPr>
            <w:r>
              <w:rPr>
                <w:rFonts w:ascii="Arial" w:hAnsi="Arial" w:cs="Arial"/>
                <w:color w:val="000000"/>
                <w:sz w:val="18"/>
                <w:szCs w:val="18"/>
              </w:rPr>
              <w:t xml:space="preserve">Costo del personale </w:t>
            </w:r>
          </w:p>
        </w:tc>
        <w:tc>
          <w:tcPr>
            <w:tcW w:w="658" w:type="pct"/>
            <w:tcBorders>
              <w:top w:val="nil"/>
              <w:left w:val="nil"/>
              <w:bottom w:val="nil"/>
              <w:right w:val="nil"/>
            </w:tcBorders>
            <w:shd w:val="clear" w:color="000000" w:fill="F2F2F2"/>
            <w:vAlign w:val="center"/>
            <w:hideMark/>
          </w:tcPr>
          <w:p w14:paraId="3E1295FF"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24.864 </w:t>
            </w:r>
          </w:p>
        </w:tc>
        <w:tc>
          <w:tcPr>
            <w:tcW w:w="658" w:type="pct"/>
            <w:tcBorders>
              <w:top w:val="nil"/>
              <w:left w:val="nil"/>
              <w:bottom w:val="nil"/>
              <w:right w:val="nil"/>
            </w:tcBorders>
            <w:shd w:val="clear" w:color="auto" w:fill="auto"/>
            <w:vAlign w:val="center"/>
            <w:hideMark/>
          </w:tcPr>
          <w:p w14:paraId="6A1133CC"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24.014 </w:t>
            </w:r>
          </w:p>
        </w:tc>
        <w:tc>
          <w:tcPr>
            <w:tcW w:w="561" w:type="pct"/>
            <w:tcBorders>
              <w:top w:val="nil"/>
              <w:left w:val="nil"/>
              <w:bottom w:val="nil"/>
              <w:right w:val="nil"/>
            </w:tcBorders>
            <w:shd w:val="clear" w:color="auto" w:fill="auto"/>
            <w:vAlign w:val="center"/>
            <w:hideMark/>
          </w:tcPr>
          <w:p w14:paraId="30FD02FC"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850 </w:t>
            </w:r>
          </w:p>
        </w:tc>
        <w:tc>
          <w:tcPr>
            <w:tcW w:w="474" w:type="pct"/>
            <w:tcBorders>
              <w:top w:val="nil"/>
              <w:left w:val="nil"/>
              <w:bottom w:val="nil"/>
              <w:right w:val="nil"/>
            </w:tcBorders>
            <w:shd w:val="clear" w:color="auto" w:fill="auto"/>
            <w:noWrap/>
            <w:vAlign w:val="center"/>
            <w:hideMark/>
          </w:tcPr>
          <w:p w14:paraId="75684A45" w14:textId="77777777" w:rsidR="00BF0D7A" w:rsidRDefault="00BF0D7A">
            <w:pPr>
              <w:jc w:val="right"/>
              <w:rPr>
                <w:rFonts w:ascii="Arial" w:hAnsi="Arial" w:cs="Arial"/>
                <w:color w:val="000000"/>
                <w:sz w:val="18"/>
                <w:szCs w:val="18"/>
              </w:rPr>
            </w:pPr>
            <w:r>
              <w:rPr>
                <w:rFonts w:ascii="Arial" w:hAnsi="Arial" w:cs="Arial"/>
                <w:color w:val="000000"/>
                <w:sz w:val="18"/>
                <w:szCs w:val="18"/>
              </w:rPr>
              <w:t>3,5%</w:t>
            </w:r>
          </w:p>
        </w:tc>
      </w:tr>
      <w:tr w:rsidR="00BF0D7A" w14:paraId="0063EB3A" w14:textId="77777777" w:rsidTr="00BF0D7A">
        <w:trPr>
          <w:trHeight w:val="255"/>
        </w:trPr>
        <w:tc>
          <w:tcPr>
            <w:tcW w:w="169" w:type="pct"/>
            <w:tcBorders>
              <w:top w:val="single" w:sz="8" w:space="0" w:color="55A1C8"/>
              <w:left w:val="nil"/>
              <w:bottom w:val="single" w:sz="8" w:space="0" w:color="55A1C8"/>
              <w:right w:val="nil"/>
            </w:tcBorders>
            <w:shd w:val="clear" w:color="auto" w:fill="auto"/>
            <w:noWrap/>
            <w:vAlign w:val="center"/>
            <w:hideMark/>
          </w:tcPr>
          <w:p w14:paraId="4CFFDDD0" w14:textId="77777777" w:rsidR="00BF0D7A" w:rsidRDefault="00BF0D7A">
            <w:pPr>
              <w:rPr>
                <w:rFonts w:ascii="Arial" w:hAnsi="Arial" w:cs="Arial"/>
                <w:b/>
                <w:bCs/>
                <w:color w:val="55A1C8"/>
                <w:sz w:val="18"/>
                <w:szCs w:val="18"/>
              </w:rPr>
            </w:pPr>
            <w:r>
              <w:rPr>
                <w:rFonts w:ascii="Arial" w:hAnsi="Arial" w:cs="Arial"/>
                <w:b/>
                <w:bCs/>
                <w:color w:val="55A1C8"/>
                <w:sz w:val="18"/>
                <w:szCs w:val="18"/>
              </w:rPr>
              <w:t>g</w:t>
            </w:r>
          </w:p>
        </w:tc>
        <w:tc>
          <w:tcPr>
            <w:tcW w:w="2479" w:type="pct"/>
            <w:tcBorders>
              <w:top w:val="single" w:sz="8" w:space="0" w:color="55A1C8"/>
              <w:left w:val="nil"/>
              <w:bottom w:val="single" w:sz="8" w:space="0" w:color="55A1C8"/>
              <w:right w:val="nil"/>
            </w:tcBorders>
            <w:shd w:val="clear" w:color="auto" w:fill="auto"/>
            <w:vAlign w:val="center"/>
            <w:hideMark/>
          </w:tcPr>
          <w:p w14:paraId="0EED54EC" w14:textId="77777777" w:rsidR="00BF0D7A" w:rsidRDefault="00BF0D7A">
            <w:pPr>
              <w:rPr>
                <w:rFonts w:ascii="Arial" w:hAnsi="Arial" w:cs="Arial"/>
                <w:b/>
                <w:bCs/>
                <w:color w:val="55A1C8"/>
                <w:sz w:val="18"/>
                <w:szCs w:val="18"/>
              </w:rPr>
            </w:pPr>
            <w:r>
              <w:rPr>
                <w:rFonts w:ascii="Arial" w:hAnsi="Arial" w:cs="Arial"/>
                <w:b/>
                <w:bCs/>
                <w:color w:val="55A1C8"/>
                <w:sz w:val="18"/>
                <w:szCs w:val="18"/>
              </w:rPr>
              <w:t xml:space="preserve">Margine operativo lordo - EBITDA (d-e-f) </w:t>
            </w:r>
          </w:p>
        </w:tc>
        <w:tc>
          <w:tcPr>
            <w:tcW w:w="658" w:type="pct"/>
            <w:tcBorders>
              <w:top w:val="single" w:sz="8" w:space="0" w:color="55A1C8"/>
              <w:left w:val="nil"/>
              <w:bottom w:val="single" w:sz="8" w:space="0" w:color="55A1C8"/>
              <w:right w:val="nil"/>
            </w:tcBorders>
            <w:shd w:val="clear" w:color="000000" w:fill="F2F2F2"/>
            <w:vAlign w:val="center"/>
            <w:hideMark/>
          </w:tcPr>
          <w:p w14:paraId="41DFABD7"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13.333 </w:t>
            </w:r>
          </w:p>
        </w:tc>
        <w:tc>
          <w:tcPr>
            <w:tcW w:w="658" w:type="pct"/>
            <w:tcBorders>
              <w:top w:val="single" w:sz="8" w:space="0" w:color="55A1C8"/>
              <w:left w:val="nil"/>
              <w:bottom w:val="single" w:sz="8" w:space="0" w:color="55A1C8"/>
              <w:right w:val="nil"/>
            </w:tcBorders>
            <w:shd w:val="clear" w:color="auto" w:fill="auto"/>
            <w:vAlign w:val="center"/>
            <w:hideMark/>
          </w:tcPr>
          <w:p w14:paraId="3CD0233C"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15.198 </w:t>
            </w:r>
          </w:p>
        </w:tc>
        <w:tc>
          <w:tcPr>
            <w:tcW w:w="561" w:type="pct"/>
            <w:tcBorders>
              <w:top w:val="single" w:sz="8" w:space="0" w:color="55A1C8"/>
              <w:left w:val="nil"/>
              <w:bottom w:val="single" w:sz="8" w:space="0" w:color="55A1C8"/>
              <w:right w:val="nil"/>
            </w:tcBorders>
            <w:shd w:val="clear" w:color="auto" w:fill="auto"/>
            <w:vAlign w:val="center"/>
            <w:hideMark/>
          </w:tcPr>
          <w:p w14:paraId="17E47D41"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(1.865) </w:t>
            </w:r>
          </w:p>
        </w:tc>
        <w:tc>
          <w:tcPr>
            <w:tcW w:w="474" w:type="pct"/>
            <w:tcBorders>
              <w:top w:val="single" w:sz="8" w:space="0" w:color="55A1C8"/>
              <w:left w:val="nil"/>
              <w:bottom w:val="single" w:sz="8" w:space="0" w:color="55A1C8"/>
              <w:right w:val="nil"/>
            </w:tcBorders>
            <w:shd w:val="clear" w:color="auto" w:fill="auto"/>
            <w:noWrap/>
            <w:vAlign w:val="center"/>
            <w:hideMark/>
          </w:tcPr>
          <w:p w14:paraId="33A5F2E4"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-12,3%</w:t>
            </w:r>
          </w:p>
        </w:tc>
      </w:tr>
      <w:tr w:rsidR="00BF0D7A" w14:paraId="2B727CF2" w14:textId="77777777" w:rsidTr="00BF0D7A">
        <w:trPr>
          <w:trHeight w:val="255"/>
        </w:trPr>
        <w:tc>
          <w:tcPr>
            <w:tcW w:w="169" w:type="pct"/>
            <w:tcBorders>
              <w:top w:val="nil"/>
              <w:left w:val="nil"/>
              <w:bottom w:val="nil"/>
              <w:right w:val="nil"/>
            </w:tcBorders>
            <w:shd w:val="clear" w:color="auto" w:fill="auto"/>
            <w:noWrap/>
            <w:vAlign w:val="center"/>
            <w:hideMark/>
          </w:tcPr>
          <w:p w14:paraId="1443ADBF" w14:textId="77777777" w:rsidR="00BF0D7A" w:rsidRDefault="00BF0D7A">
            <w:pPr>
              <w:rPr>
                <w:rFonts w:ascii="Arial" w:hAnsi="Arial" w:cs="Arial"/>
                <w:color w:val="000000"/>
                <w:sz w:val="18"/>
                <w:szCs w:val="18"/>
              </w:rPr>
            </w:pPr>
            <w:r>
              <w:rPr>
                <w:rFonts w:ascii="Arial" w:hAnsi="Arial" w:cs="Arial"/>
                <w:color w:val="000000"/>
                <w:sz w:val="18"/>
                <w:szCs w:val="18"/>
              </w:rPr>
              <w:t>h</w:t>
            </w:r>
          </w:p>
        </w:tc>
        <w:tc>
          <w:tcPr>
            <w:tcW w:w="2479" w:type="pct"/>
            <w:tcBorders>
              <w:top w:val="nil"/>
              <w:left w:val="nil"/>
              <w:bottom w:val="nil"/>
              <w:right w:val="nil"/>
            </w:tcBorders>
            <w:shd w:val="clear" w:color="auto" w:fill="auto"/>
            <w:vAlign w:val="center"/>
            <w:hideMark/>
          </w:tcPr>
          <w:p w14:paraId="036D292C" w14:textId="77777777" w:rsidR="00BF0D7A" w:rsidRDefault="00BF0D7A">
            <w:pPr>
              <w:rPr>
                <w:rFonts w:ascii="Arial" w:hAnsi="Arial" w:cs="Arial"/>
                <w:color w:val="000000"/>
                <w:sz w:val="18"/>
                <w:szCs w:val="18"/>
              </w:rPr>
            </w:pPr>
            <w:r>
              <w:rPr>
                <w:rFonts w:ascii="Arial" w:hAnsi="Arial" w:cs="Arial"/>
                <w:color w:val="000000"/>
                <w:sz w:val="18"/>
                <w:szCs w:val="18"/>
              </w:rPr>
              <w:t xml:space="preserve">Ammortamenti e svalutazioni </w:t>
            </w:r>
          </w:p>
        </w:tc>
        <w:tc>
          <w:tcPr>
            <w:tcW w:w="658" w:type="pct"/>
            <w:tcBorders>
              <w:top w:val="nil"/>
              <w:left w:val="nil"/>
              <w:bottom w:val="nil"/>
              <w:right w:val="nil"/>
            </w:tcBorders>
            <w:shd w:val="clear" w:color="000000" w:fill="F2F2F2"/>
            <w:vAlign w:val="center"/>
            <w:hideMark/>
          </w:tcPr>
          <w:p w14:paraId="0DD121FC"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3.983 </w:t>
            </w:r>
          </w:p>
        </w:tc>
        <w:tc>
          <w:tcPr>
            <w:tcW w:w="658" w:type="pct"/>
            <w:tcBorders>
              <w:top w:val="nil"/>
              <w:left w:val="nil"/>
              <w:bottom w:val="nil"/>
              <w:right w:val="nil"/>
            </w:tcBorders>
            <w:shd w:val="clear" w:color="auto" w:fill="auto"/>
            <w:vAlign w:val="center"/>
            <w:hideMark/>
          </w:tcPr>
          <w:p w14:paraId="2B117188"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3.740 </w:t>
            </w:r>
          </w:p>
        </w:tc>
        <w:tc>
          <w:tcPr>
            <w:tcW w:w="561" w:type="pct"/>
            <w:tcBorders>
              <w:top w:val="nil"/>
              <w:left w:val="nil"/>
              <w:bottom w:val="nil"/>
              <w:right w:val="nil"/>
            </w:tcBorders>
            <w:shd w:val="clear" w:color="auto" w:fill="auto"/>
            <w:vAlign w:val="center"/>
            <w:hideMark/>
          </w:tcPr>
          <w:p w14:paraId="573D4827"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243 </w:t>
            </w:r>
          </w:p>
        </w:tc>
        <w:tc>
          <w:tcPr>
            <w:tcW w:w="474" w:type="pct"/>
            <w:tcBorders>
              <w:top w:val="nil"/>
              <w:left w:val="nil"/>
              <w:bottom w:val="nil"/>
              <w:right w:val="nil"/>
            </w:tcBorders>
            <w:shd w:val="clear" w:color="auto" w:fill="auto"/>
            <w:noWrap/>
            <w:vAlign w:val="center"/>
            <w:hideMark/>
          </w:tcPr>
          <w:p w14:paraId="6505D2BD" w14:textId="77777777" w:rsidR="00BF0D7A" w:rsidRDefault="00BF0D7A">
            <w:pPr>
              <w:jc w:val="right"/>
              <w:rPr>
                <w:rFonts w:ascii="Arial" w:hAnsi="Arial" w:cs="Arial"/>
                <w:color w:val="000000"/>
                <w:sz w:val="18"/>
                <w:szCs w:val="18"/>
              </w:rPr>
            </w:pPr>
            <w:r>
              <w:rPr>
                <w:rFonts w:ascii="Arial" w:hAnsi="Arial" w:cs="Arial"/>
                <w:color w:val="000000"/>
                <w:sz w:val="18"/>
                <w:szCs w:val="18"/>
              </w:rPr>
              <w:t>6,5%</w:t>
            </w:r>
          </w:p>
        </w:tc>
      </w:tr>
      <w:tr w:rsidR="00BF0D7A" w14:paraId="34297D4C" w14:textId="77777777" w:rsidTr="00BF0D7A">
        <w:trPr>
          <w:trHeight w:val="255"/>
        </w:trPr>
        <w:tc>
          <w:tcPr>
            <w:tcW w:w="169" w:type="pct"/>
            <w:tcBorders>
              <w:top w:val="single" w:sz="8" w:space="0" w:color="55A1C8"/>
              <w:left w:val="nil"/>
              <w:bottom w:val="single" w:sz="8" w:space="0" w:color="55A1C8"/>
              <w:right w:val="nil"/>
            </w:tcBorders>
            <w:shd w:val="clear" w:color="auto" w:fill="auto"/>
            <w:noWrap/>
            <w:vAlign w:val="center"/>
            <w:hideMark/>
          </w:tcPr>
          <w:p w14:paraId="6230130C" w14:textId="77777777" w:rsidR="00BF0D7A" w:rsidRDefault="00BF0D7A">
            <w:pPr>
              <w:rPr>
                <w:rFonts w:ascii="Arial" w:hAnsi="Arial" w:cs="Arial"/>
                <w:b/>
                <w:bCs/>
                <w:color w:val="55A1C8"/>
                <w:sz w:val="18"/>
                <w:szCs w:val="18"/>
              </w:rPr>
            </w:pPr>
            <w:r>
              <w:rPr>
                <w:rFonts w:ascii="Arial" w:hAnsi="Arial" w:cs="Arial"/>
                <w:b/>
                <w:bCs/>
                <w:color w:val="55A1C8"/>
                <w:sz w:val="18"/>
                <w:szCs w:val="18"/>
              </w:rPr>
              <w:t>i</w:t>
            </w:r>
          </w:p>
        </w:tc>
        <w:tc>
          <w:tcPr>
            <w:tcW w:w="2479" w:type="pct"/>
            <w:tcBorders>
              <w:top w:val="single" w:sz="8" w:space="0" w:color="55A1C8"/>
              <w:left w:val="nil"/>
              <w:bottom w:val="single" w:sz="8" w:space="0" w:color="55A1C8"/>
              <w:right w:val="nil"/>
            </w:tcBorders>
            <w:shd w:val="clear" w:color="auto" w:fill="auto"/>
            <w:vAlign w:val="center"/>
            <w:hideMark/>
          </w:tcPr>
          <w:p w14:paraId="6957A9F8" w14:textId="77777777" w:rsidR="00BF0D7A" w:rsidRDefault="00BF0D7A">
            <w:pPr>
              <w:rPr>
                <w:rFonts w:ascii="Arial" w:hAnsi="Arial" w:cs="Arial"/>
                <w:b/>
                <w:bCs/>
                <w:color w:val="55A1C8"/>
                <w:sz w:val="18"/>
                <w:szCs w:val="18"/>
              </w:rPr>
            </w:pPr>
            <w:r>
              <w:rPr>
                <w:rFonts w:ascii="Arial" w:hAnsi="Arial" w:cs="Arial"/>
                <w:b/>
                <w:bCs/>
                <w:color w:val="55A1C8"/>
                <w:sz w:val="18"/>
                <w:szCs w:val="18"/>
              </w:rPr>
              <w:t xml:space="preserve">Reddito operativo - EBIT (g-h) </w:t>
            </w:r>
          </w:p>
        </w:tc>
        <w:tc>
          <w:tcPr>
            <w:tcW w:w="658" w:type="pct"/>
            <w:tcBorders>
              <w:top w:val="single" w:sz="8" w:space="0" w:color="55A1C8"/>
              <w:left w:val="nil"/>
              <w:bottom w:val="single" w:sz="8" w:space="0" w:color="55A1C8"/>
              <w:right w:val="nil"/>
            </w:tcBorders>
            <w:shd w:val="clear" w:color="000000" w:fill="F2F2F2"/>
            <w:vAlign w:val="center"/>
            <w:hideMark/>
          </w:tcPr>
          <w:p w14:paraId="63207D89"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9.350 </w:t>
            </w:r>
          </w:p>
        </w:tc>
        <w:tc>
          <w:tcPr>
            <w:tcW w:w="658" w:type="pct"/>
            <w:tcBorders>
              <w:top w:val="single" w:sz="8" w:space="0" w:color="55A1C8"/>
              <w:left w:val="nil"/>
              <w:bottom w:val="single" w:sz="8" w:space="0" w:color="55A1C8"/>
              <w:right w:val="nil"/>
            </w:tcBorders>
            <w:shd w:val="clear" w:color="auto" w:fill="auto"/>
            <w:vAlign w:val="center"/>
            <w:hideMark/>
          </w:tcPr>
          <w:p w14:paraId="707CE6EE"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11.458 </w:t>
            </w:r>
          </w:p>
        </w:tc>
        <w:tc>
          <w:tcPr>
            <w:tcW w:w="561" w:type="pct"/>
            <w:tcBorders>
              <w:top w:val="single" w:sz="8" w:space="0" w:color="55A1C8"/>
              <w:left w:val="nil"/>
              <w:bottom w:val="single" w:sz="8" w:space="0" w:color="55A1C8"/>
              <w:right w:val="nil"/>
            </w:tcBorders>
            <w:shd w:val="clear" w:color="auto" w:fill="auto"/>
            <w:vAlign w:val="center"/>
            <w:hideMark/>
          </w:tcPr>
          <w:p w14:paraId="02B42376"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(2.108) </w:t>
            </w:r>
          </w:p>
        </w:tc>
        <w:tc>
          <w:tcPr>
            <w:tcW w:w="474" w:type="pct"/>
            <w:tcBorders>
              <w:top w:val="single" w:sz="8" w:space="0" w:color="55A1C8"/>
              <w:left w:val="nil"/>
              <w:bottom w:val="single" w:sz="8" w:space="0" w:color="55A1C8"/>
              <w:right w:val="nil"/>
            </w:tcBorders>
            <w:shd w:val="clear" w:color="auto" w:fill="auto"/>
            <w:noWrap/>
            <w:vAlign w:val="center"/>
            <w:hideMark/>
          </w:tcPr>
          <w:p w14:paraId="53C12807"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-18,4%</w:t>
            </w:r>
          </w:p>
        </w:tc>
      </w:tr>
      <w:tr w:rsidR="00BF0D7A" w14:paraId="40785490" w14:textId="77777777" w:rsidTr="00BF0D7A">
        <w:trPr>
          <w:trHeight w:val="240"/>
        </w:trPr>
        <w:tc>
          <w:tcPr>
            <w:tcW w:w="169" w:type="pct"/>
            <w:tcBorders>
              <w:top w:val="nil"/>
              <w:left w:val="nil"/>
              <w:bottom w:val="single" w:sz="4" w:space="0" w:color="auto"/>
              <w:right w:val="nil"/>
            </w:tcBorders>
            <w:shd w:val="clear" w:color="auto" w:fill="auto"/>
            <w:noWrap/>
            <w:vAlign w:val="center"/>
            <w:hideMark/>
          </w:tcPr>
          <w:p w14:paraId="36B8948B" w14:textId="77777777" w:rsidR="00BF0D7A" w:rsidRDefault="00BF0D7A">
            <w:pPr>
              <w:rPr>
                <w:rFonts w:ascii="Arial" w:hAnsi="Arial" w:cs="Arial"/>
                <w:color w:val="000000"/>
                <w:sz w:val="18"/>
                <w:szCs w:val="18"/>
              </w:rPr>
            </w:pPr>
            <w:r>
              <w:rPr>
                <w:rFonts w:ascii="Arial" w:hAnsi="Arial" w:cs="Arial"/>
                <w:color w:val="000000"/>
                <w:sz w:val="18"/>
                <w:szCs w:val="18"/>
              </w:rPr>
              <w:t>l</w:t>
            </w:r>
          </w:p>
        </w:tc>
        <w:tc>
          <w:tcPr>
            <w:tcW w:w="2479" w:type="pct"/>
            <w:tcBorders>
              <w:top w:val="nil"/>
              <w:left w:val="nil"/>
              <w:bottom w:val="single" w:sz="4" w:space="0" w:color="auto"/>
              <w:right w:val="nil"/>
            </w:tcBorders>
            <w:shd w:val="clear" w:color="auto" w:fill="auto"/>
            <w:vAlign w:val="center"/>
            <w:hideMark/>
          </w:tcPr>
          <w:p w14:paraId="62275A5B" w14:textId="77777777" w:rsidR="00BF0D7A" w:rsidRDefault="00BF0D7A">
            <w:pPr>
              <w:rPr>
                <w:rFonts w:ascii="Arial" w:hAnsi="Arial" w:cs="Arial"/>
                <w:color w:val="000000"/>
                <w:sz w:val="18"/>
                <w:szCs w:val="18"/>
              </w:rPr>
            </w:pPr>
            <w:r>
              <w:rPr>
                <w:rFonts w:ascii="Arial" w:hAnsi="Arial" w:cs="Arial"/>
                <w:color w:val="000000"/>
                <w:sz w:val="18"/>
                <w:szCs w:val="18"/>
              </w:rPr>
              <w:t>Proventi (oneri) da attività/passività finanziarie</w:t>
            </w:r>
          </w:p>
        </w:tc>
        <w:tc>
          <w:tcPr>
            <w:tcW w:w="658" w:type="pct"/>
            <w:tcBorders>
              <w:top w:val="nil"/>
              <w:left w:val="nil"/>
              <w:bottom w:val="single" w:sz="4" w:space="0" w:color="auto"/>
              <w:right w:val="nil"/>
            </w:tcBorders>
            <w:shd w:val="clear" w:color="000000" w:fill="F2F2F2"/>
            <w:vAlign w:val="center"/>
            <w:hideMark/>
          </w:tcPr>
          <w:p w14:paraId="1AC2484D"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98 </w:t>
            </w:r>
          </w:p>
        </w:tc>
        <w:tc>
          <w:tcPr>
            <w:tcW w:w="658" w:type="pct"/>
            <w:tcBorders>
              <w:top w:val="nil"/>
              <w:left w:val="nil"/>
              <w:bottom w:val="single" w:sz="4" w:space="0" w:color="auto"/>
              <w:right w:val="nil"/>
            </w:tcBorders>
            <w:shd w:val="clear" w:color="auto" w:fill="auto"/>
            <w:vAlign w:val="center"/>
            <w:hideMark/>
          </w:tcPr>
          <w:p w14:paraId="2A5C7363"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(161) </w:t>
            </w:r>
          </w:p>
        </w:tc>
        <w:tc>
          <w:tcPr>
            <w:tcW w:w="561" w:type="pct"/>
            <w:tcBorders>
              <w:top w:val="nil"/>
              <w:left w:val="nil"/>
              <w:bottom w:val="single" w:sz="4" w:space="0" w:color="auto"/>
              <w:right w:val="nil"/>
            </w:tcBorders>
            <w:shd w:val="clear" w:color="auto" w:fill="auto"/>
            <w:vAlign w:val="center"/>
            <w:hideMark/>
          </w:tcPr>
          <w:p w14:paraId="37C36665"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259 </w:t>
            </w:r>
          </w:p>
        </w:tc>
        <w:tc>
          <w:tcPr>
            <w:tcW w:w="474" w:type="pct"/>
            <w:tcBorders>
              <w:top w:val="nil"/>
              <w:left w:val="nil"/>
              <w:bottom w:val="single" w:sz="4" w:space="0" w:color="auto"/>
              <w:right w:val="nil"/>
            </w:tcBorders>
            <w:shd w:val="clear" w:color="auto" w:fill="auto"/>
            <w:noWrap/>
            <w:vAlign w:val="center"/>
            <w:hideMark/>
          </w:tcPr>
          <w:p w14:paraId="5E3C0AD4" w14:textId="77777777" w:rsidR="00BF0D7A" w:rsidRDefault="00BF0D7A">
            <w:pPr>
              <w:jc w:val="right"/>
              <w:rPr>
                <w:rFonts w:ascii="Arial" w:hAnsi="Arial" w:cs="Arial"/>
                <w:color w:val="000000"/>
                <w:sz w:val="18"/>
                <w:szCs w:val="18"/>
              </w:rPr>
            </w:pPr>
            <w:r>
              <w:rPr>
                <w:rFonts w:ascii="Arial" w:hAnsi="Arial" w:cs="Arial"/>
                <w:color w:val="000000"/>
                <w:sz w:val="18"/>
                <w:szCs w:val="18"/>
              </w:rPr>
              <w:t>-160,9%</w:t>
            </w:r>
          </w:p>
        </w:tc>
      </w:tr>
      <w:tr w:rsidR="00BF0D7A" w14:paraId="5D6BBB25" w14:textId="77777777" w:rsidTr="00BF0D7A">
        <w:trPr>
          <w:trHeight w:val="255"/>
        </w:trPr>
        <w:tc>
          <w:tcPr>
            <w:tcW w:w="169" w:type="pct"/>
            <w:tcBorders>
              <w:top w:val="nil"/>
              <w:left w:val="nil"/>
              <w:bottom w:val="nil"/>
              <w:right w:val="nil"/>
            </w:tcBorders>
            <w:shd w:val="clear" w:color="auto" w:fill="auto"/>
            <w:noWrap/>
            <w:vAlign w:val="center"/>
            <w:hideMark/>
          </w:tcPr>
          <w:p w14:paraId="6350E137" w14:textId="77777777" w:rsidR="00BF0D7A" w:rsidRDefault="00BF0D7A">
            <w:pPr>
              <w:rPr>
                <w:rFonts w:ascii="Arial" w:hAnsi="Arial" w:cs="Arial"/>
                <w:color w:val="000000"/>
                <w:sz w:val="18"/>
                <w:szCs w:val="18"/>
              </w:rPr>
            </w:pPr>
            <w:r>
              <w:rPr>
                <w:rFonts w:ascii="Arial" w:hAnsi="Arial" w:cs="Arial"/>
                <w:color w:val="000000"/>
                <w:sz w:val="18"/>
                <w:szCs w:val="18"/>
              </w:rPr>
              <w:t>m</w:t>
            </w:r>
          </w:p>
        </w:tc>
        <w:tc>
          <w:tcPr>
            <w:tcW w:w="2479" w:type="pct"/>
            <w:tcBorders>
              <w:top w:val="nil"/>
              <w:left w:val="nil"/>
              <w:bottom w:val="nil"/>
              <w:right w:val="nil"/>
            </w:tcBorders>
            <w:shd w:val="clear" w:color="auto" w:fill="auto"/>
            <w:vAlign w:val="center"/>
            <w:hideMark/>
          </w:tcPr>
          <w:p w14:paraId="30DCF112" w14:textId="77777777" w:rsidR="00BF0D7A" w:rsidRDefault="00BF0D7A">
            <w:pPr>
              <w:rPr>
                <w:rFonts w:ascii="Arial" w:hAnsi="Arial" w:cs="Arial"/>
                <w:color w:val="000000"/>
                <w:sz w:val="18"/>
                <w:szCs w:val="18"/>
              </w:rPr>
            </w:pPr>
            <w:r>
              <w:rPr>
                <w:rFonts w:ascii="Arial" w:hAnsi="Arial" w:cs="Arial"/>
                <w:color w:val="000000"/>
                <w:sz w:val="18"/>
                <w:szCs w:val="18"/>
              </w:rPr>
              <w:t>Proventi (oneri) da partecipazioni metodo del PN</w:t>
            </w:r>
          </w:p>
        </w:tc>
        <w:tc>
          <w:tcPr>
            <w:tcW w:w="658" w:type="pct"/>
            <w:tcBorders>
              <w:top w:val="nil"/>
              <w:left w:val="nil"/>
              <w:bottom w:val="nil"/>
              <w:right w:val="nil"/>
            </w:tcBorders>
            <w:shd w:val="clear" w:color="000000" w:fill="F2F2F2"/>
            <w:vAlign w:val="center"/>
            <w:hideMark/>
          </w:tcPr>
          <w:p w14:paraId="2718FD35"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14 </w:t>
            </w:r>
          </w:p>
        </w:tc>
        <w:tc>
          <w:tcPr>
            <w:tcW w:w="658" w:type="pct"/>
            <w:tcBorders>
              <w:top w:val="nil"/>
              <w:left w:val="nil"/>
              <w:bottom w:val="nil"/>
              <w:right w:val="nil"/>
            </w:tcBorders>
            <w:shd w:val="clear" w:color="auto" w:fill="auto"/>
            <w:vAlign w:val="center"/>
            <w:hideMark/>
          </w:tcPr>
          <w:p w14:paraId="04B6A08A"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12 </w:t>
            </w:r>
          </w:p>
        </w:tc>
        <w:tc>
          <w:tcPr>
            <w:tcW w:w="561" w:type="pct"/>
            <w:tcBorders>
              <w:top w:val="nil"/>
              <w:left w:val="nil"/>
              <w:bottom w:val="nil"/>
              <w:right w:val="nil"/>
            </w:tcBorders>
            <w:shd w:val="clear" w:color="auto" w:fill="auto"/>
            <w:vAlign w:val="center"/>
            <w:hideMark/>
          </w:tcPr>
          <w:p w14:paraId="6D399024"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2 </w:t>
            </w:r>
          </w:p>
        </w:tc>
        <w:tc>
          <w:tcPr>
            <w:tcW w:w="474" w:type="pct"/>
            <w:tcBorders>
              <w:top w:val="nil"/>
              <w:left w:val="nil"/>
              <w:bottom w:val="nil"/>
              <w:right w:val="nil"/>
            </w:tcBorders>
            <w:shd w:val="clear" w:color="auto" w:fill="auto"/>
            <w:noWrap/>
            <w:vAlign w:val="center"/>
            <w:hideMark/>
          </w:tcPr>
          <w:p w14:paraId="545BB641" w14:textId="77777777" w:rsidR="00BF0D7A" w:rsidRDefault="00BF0D7A">
            <w:pPr>
              <w:jc w:val="right"/>
              <w:rPr>
                <w:rFonts w:ascii="Arial" w:hAnsi="Arial" w:cs="Arial"/>
                <w:color w:val="000000"/>
                <w:sz w:val="18"/>
                <w:szCs w:val="18"/>
              </w:rPr>
            </w:pPr>
            <w:r>
              <w:rPr>
                <w:rFonts w:ascii="Arial" w:hAnsi="Arial" w:cs="Arial"/>
                <w:color w:val="000000"/>
                <w:sz w:val="18"/>
                <w:szCs w:val="18"/>
              </w:rPr>
              <w:t>16,7%</w:t>
            </w:r>
          </w:p>
        </w:tc>
      </w:tr>
      <w:tr w:rsidR="00BF0D7A" w14:paraId="5771F1D1" w14:textId="77777777" w:rsidTr="00BF0D7A">
        <w:trPr>
          <w:trHeight w:val="255"/>
        </w:trPr>
        <w:tc>
          <w:tcPr>
            <w:tcW w:w="169" w:type="pct"/>
            <w:tcBorders>
              <w:top w:val="single" w:sz="8" w:space="0" w:color="55A1C8"/>
              <w:left w:val="nil"/>
              <w:bottom w:val="single" w:sz="8" w:space="0" w:color="55A1C8"/>
              <w:right w:val="nil"/>
            </w:tcBorders>
            <w:shd w:val="clear" w:color="auto" w:fill="auto"/>
            <w:noWrap/>
            <w:vAlign w:val="center"/>
            <w:hideMark/>
          </w:tcPr>
          <w:p w14:paraId="08F76AFD" w14:textId="77777777" w:rsidR="00BF0D7A" w:rsidRDefault="00BF0D7A">
            <w:pPr>
              <w:rPr>
                <w:rFonts w:ascii="Arial" w:hAnsi="Arial" w:cs="Arial"/>
                <w:b/>
                <w:bCs/>
                <w:color w:val="55A1C8"/>
                <w:sz w:val="18"/>
                <w:szCs w:val="18"/>
              </w:rPr>
            </w:pPr>
            <w:r>
              <w:rPr>
                <w:rFonts w:ascii="Arial" w:hAnsi="Arial" w:cs="Arial"/>
                <w:b/>
                <w:bCs/>
                <w:color w:val="55A1C8"/>
                <w:sz w:val="18"/>
                <w:szCs w:val="18"/>
              </w:rPr>
              <w:t>n</w:t>
            </w:r>
          </w:p>
        </w:tc>
        <w:tc>
          <w:tcPr>
            <w:tcW w:w="2479" w:type="pct"/>
            <w:tcBorders>
              <w:top w:val="single" w:sz="8" w:space="0" w:color="55A1C8"/>
              <w:left w:val="nil"/>
              <w:bottom w:val="single" w:sz="8" w:space="0" w:color="55A1C8"/>
              <w:right w:val="nil"/>
            </w:tcBorders>
            <w:shd w:val="clear" w:color="auto" w:fill="auto"/>
            <w:vAlign w:val="center"/>
            <w:hideMark/>
          </w:tcPr>
          <w:p w14:paraId="16D018A5" w14:textId="77777777" w:rsidR="00BF0D7A" w:rsidRDefault="00BF0D7A">
            <w:pPr>
              <w:rPr>
                <w:rFonts w:ascii="Arial" w:hAnsi="Arial" w:cs="Arial"/>
                <w:b/>
                <w:bCs/>
                <w:color w:val="55A1C8"/>
                <w:sz w:val="18"/>
                <w:szCs w:val="18"/>
              </w:rPr>
            </w:pPr>
            <w:r>
              <w:rPr>
                <w:rFonts w:ascii="Arial" w:hAnsi="Arial" w:cs="Arial"/>
                <w:b/>
                <w:bCs/>
                <w:color w:val="55A1C8"/>
                <w:sz w:val="18"/>
                <w:szCs w:val="18"/>
              </w:rPr>
              <w:t>Risultato prima delle imposte (</w:t>
            </w:r>
            <w:proofErr w:type="spellStart"/>
            <w:r>
              <w:rPr>
                <w:rFonts w:ascii="Arial" w:hAnsi="Arial" w:cs="Arial"/>
                <w:b/>
                <w:bCs/>
                <w:color w:val="55A1C8"/>
                <w:sz w:val="18"/>
                <w:szCs w:val="18"/>
              </w:rPr>
              <w:t>i±l±m</w:t>
            </w:r>
            <w:proofErr w:type="spellEnd"/>
            <w:r>
              <w:rPr>
                <w:rFonts w:ascii="Arial" w:hAnsi="Arial" w:cs="Arial"/>
                <w:b/>
                <w:bCs/>
                <w:color w:val="55A1C8"/>
                <w:sz w:val="18"/>
                <w:szCs w:val="18"/>
              </w:rPr>
              <w:t xml:space="preserve">) </w:t>
            </w:r>
          </w:p>
        </w:tc>
        <w:tc>
          <w:tcPr>
            <w:tcW w:w="658" w:type="pct"/>
            <w:tcBorders>
              <w:top w:val="single" w:sz="8" w:space="0" w:color="55A1C8"/>
              <w:left w:val="nil"/>
              <w:bottom w:val="single" w:sz="8" w:space="0" w:color="55A1C8"/>
              <w:right w:val="nil"/>
            </w:tcBorders>
            <w:shd w:val="clear" w:color="000000" w:fill="F2F2F2"/>
            <w:vAlign w:val="center"/>
            <w:hideMark/>
          </w:tcPr>
          <w:p w14:paraId="484E3647"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9.462 </w:t>
            </w:r>
          </w:p>
        </w:tc>
        <w:tc>
          <w:tcPr>
            <w:tcW w:w="658" w:type="pct"/>
            <w:tcBorders>
              <w:top w:val="single" w:sz="8" w:space="0" w:color="55A1C8"/>
              <w:left w:val="nil"/>
              <w:bottom w:val="single" w:sz="8" w:space="0" w:color="55A1C8"/>
              <w:right w:val="nil"/>
            </w:tcBorders>
            <w:shd w:val="clear" w:color="auto" w:fill="auto"/>
            <w:vAlign w:val="center"/>
            <w:hideMark/>
          </w:tcPr>
          <w:p w14:paraId="7B850E71"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11.309 </w:t>
            </w:r>
          </w:p>
        </w:tc>
        <w:tc>
          <w:tcPr>
            <w:tcW w:w="561" w:type="pct"/>
            <w:tcBorders>
              <w:top w:val="single" w:sz="8" w:space="0" w:color="55A1C8"/>
              <w:left w:val="nil"/>
              <w:bottom w:val="single" w:sz="8" w:space="0" w:color="55A1C8"/>
              <w:right w:val="nil"/>
            </w:tcBorders>
            <w:shd w:val="clear" w:color="auto" w:fill="auto"/>
            <w:vAlign w:val="center"/>
            <w:hideMark/>
          </w:tcPr>
          <w:p w14:paraId="3A87FE49"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(1.847) </w:t>
            </w:r>
          </w:p>
        </w:tc>
        <w:tc>
          <w:tcPr>
            <w:tcW w:w="474" w:type="pct"/>
            <w:tcBorders>
              <w:top w:val="single" w:sz="8" w:space="0" w:color="55A1C8"/>
              <w:left w:val="nil"/>
              <w:bottom w:val="single" w:sz="8" w:space="0" w:color="55A1C8"/>
              <w:right w:val="nil"/>
            </w:tcBorders>
            <w:shd w:val="clear" w:color="auto" w:fill="auto"/>
            <w:noWrap/>
            <w:vAlign w:val="center"/>
            <w:hideMark/>
          </w:tcPr>
          <w:p w14:paraId="0E330C77"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-16,3%</w:t>
            </w:r>
          </w:p>
        </w:tc>
      </w:tr>
      <w:tr w:rsidR="00BF0D7A" w14:paraId="531300CC" w14:textId="77777777" w:rsidTr="00BF0D7A">
        <w:trPr>
          <w:trHeight w:val="255"/>
        </w:trPr>
        <w:tc>
          <w:tcPr>
            <w:tcW w:w="169" w:type="pct"/>
            <w:tcBorders>
              <w:top w:val="nil"/>
              <w:left w:val="nil"/>
              <w:bottom w:val="nil"/>
              <w:right w:val="nil"/>
            </w:tcBorders>
            <w:shd w:val="clear" w:color="auto" w:fill="auto"/>
            <w:noWrap/>
            <w:vAlign w:val="center"/>
            <w:hideMark/>
          </w:tcPr>
          <w:p w14:paraId="4956CECB" w14:textId="77777777" w:rsidR="00BF0D7A" w:rsidRDefault="00BF0D7A">
            <w:pPr>
              <w:rPr>
                <w:rFonts w:ascii="Arial" w:hAnsi="Arial" w:cs="Arial"/>
                <w:color w:val="000000"/>
                <w:sz w:val="18"/>
                <w:szCs w:val="18"/>
              </w:rPr>
            </w:pPr>
            <w:r>
              <w:rPr>
                <w:rFonts w:ascii="Arial" w:hAnsi="Arial" w:cs="Arial"/>
                <w:color w:val="000000"/>
                <w:sz w:val="18"/>
                <w:szCs w:val="18"/>
              </w:rPr>
              <w:t>o</w:t>
            </w:r>
          </w:p>
        </w:tc>
        <w:tc>
          <w:tcPr>
            <w:tcW w:w="2479" w:type="pct"/>
            <w:tcBorders>
              <w:top w:val="nil"/>
              <w:left w:val="nil"/>
              <w:bottom w:val="nil"/>
              <w:right w:val="nil"/>
            </w:tcBorders>
            <w:shd w:val="clear" w:color="auto" w:fill="auto"/>
            <w:vAlign w:val="center"/>
            <w:hideMark/>
          </w:tcPr>
          <w:p w14:paraId="224822DB" w14:textId="77777777" w:rsidR="00BF0D7A" w:rsidRDefault="00BF0D7A">
            <w:pPr>
              <w:rPr>
                <w:rFonts w:ascii="Arial" w:hAnsi="Arial" w:cs="Arial"/>
                <w:color w:val="000000"/>
                <w:sz w:val="18"/>
                <w:szCs w:val="18"/>
              </w:rPr>
            </w:pPr>
            <w:r>
              <w:rPr>
                <w:rFonts w:ascii="Arial" w:hAnsi="Arial" w:cs="Arial"/>
                <w:color w:val="000000"/>
                <w:sz w:val="18"/>
                <w:szCs w:val="18"/>
              </w:rPr>
              <w:t xml:space="preserve">Imposte </w:t>
            </w:r>
          </w:p>
        </w:tc>
        <w:tc>
          <w:tcPr>
            <w:tcW w:w="658" w:type="pct"/>
            <w:tcBorders>
              <w:top w:val="nil"/>
              <w:left w:val="nil"/>
              <w:bottom w:val="nil"/>
              <w:right w:val="nil"/>
            </w:tcBorders>
            <w:shd w:val="clear" w:color="000000" w:fill="F2F2F2"/>
            <w:vAlign w:val="center"/>
            <w:hideMark/>
          </w:tcPr>
          <w:p w14:paraId="446DEE9F"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(2.299) </w:t>
            </w:r>
          </w:p>
        </w:tc>
        <w:tc>
          <w:tcPr>
            <w:tcW w:w="658" w:type="pct"/>
            <w:tcBorders>
              <w:top w:val="nil"/>
              <w:left w:val="nil"/>
              <w:bottom w:val="nil"/>
              <w:right w:val="nil"/>
            </w:tcBorders>
            <w:shd w:val="clear" w:color="auto" w:fill="auto"/>
            <w:vAlign w:val="center"/>
            <w:hideMark/>
          </w:tcPr>
          <w:p w14:paraId="4868130B"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(3.686) </w:t>
            </w:r>
          </w:p>
        </w:tc>
        <w:tc>
          <w:tcPr>
            <w:tcW w:w="561" w:type="pct"/>
            <w:tcBorders>
              <w:top w:val="nil"/>
              <w:left w:val="nil"/>
              <w:bottom w:val="nil"/>
              <w:right w:val="nil"/>
            </w:tcBorders>
            <w:shd w:val="clear" w:color="auto" w:fill="auto"/>
            <w:vAlign w:val="center"/>
            <w:hideMark/>
          </w:tcPr>
          <w:p w14:paraId="5BAF5932"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1.387 </w:t>
            </w:r>
          </w:p>
        </w:tc>
        <w:tc>
          <w:tcPr>
            <w:tcW w:w="474" w:type="pct"/>
            <w:tcBorders>
              <w:top w:val="nil"/>
              <w:left w:val="nil"/>
              <w:bottom w:val="nil"/>
              <w:right w:val="nil"/>
            </w:tcBorders>
            <w:shd w:val="clear" w:color="auto" w:fill="auto"/>
            <w:noWrap/>
            <w:vAlign w:val="center"/>
            <w:hideMark/>
          </w:tcPr>
          <w:p w14:paraId="70FDC8F3" w14:textId="77777777" w:rsidR="00BF0D7A" w:rsidRDefault="00BF0D7A">
            <w:pPr>
              <w:jc w:val="right"/>
              <w:rPr>
                <w:rFonts w:ascii="Arial" w:hAnsi="Arial" w:cs="Arial"/>
                <w:color w:val="000000"/>
                <w:sz w:val="18"/>
                <w:szCs w:val="18"/>
              </w:rPr>
            </w:pPr>
            <w:r>
              <w:rPr>
                <w:rFonts w:ascii="Arial" w:hAnsi="Arial" w:cs="Arial"/>
                <w:color w:val="000000"/>
                <w:sz w:val="18"/>
                <w:szCs w:val="18"/>
              </w:rPr>
              <w:t>37,6%</w:t>
            </w:r>
          </w:p>
        </w:tc>
      </w:tr>
      <w:tr w:rsidR="00BF0D7A" w14:paraId="4655FCCC" w14:textId="77777777" w:rsidTr="00BF0D7A">
        <w:trPr>
          <w:trHeight w:val="255"/>
        </w:trPr>
        <w:tc>
          <w:tcPr>
            <w:tcW w:w="169" w:type="pct"/>
            <w:tcBorders>
              <w:top w:val="single" w:sz="8" w:space="0" w:color="55A1C8"/>
              <w:left w:val="nil"/>
              <w:bottom w:val="single" w:sz="8" w:space="0" w:color="55A1C8"/>
              <w:right w:val="nil"/>
            </w:tcBorders>
            <w:shd w:val="clear" w:color="auto" w:fill="auto"/>
            <w:noWrap/>
            <w:vAlign w:val="center"/>
            <w:hideMark/>
          </w:tcPr>
          <w:p w14:paraId="1B1268F4" w14:textId="77777777" w:rsidR="00BF0D7A" w:rsidRDefault="00BF0D7A">
            <w:pPr>
              <w:outlineLvl w:val="0"/>
              <w:rPr>
                <w:rFonts w:ascii="Arial" w:hAnsi="Arial" w:cs="Arial"/>
                <w:b/>
                <w:bCs/>
                <w:color w:val="55A1C8"/>
                <w:sz w:val="18"/>
                <w:szCs w:val="18"/>
              </w:rPr>
            </w:pPr>
            <w:r>
              <w:rPr>
                <w:rFonts w:ascii="Arial" w:hAnsi="Arial" w:cs="Arial"/>
                <w:b/>
                <w:bCs/>
                <w:color w:val="55A1C8"/>
                <w:sz w:val="18"/>
                <w:szCs w:val="18"/>
              </w:rPr>
              <w:t>p</w:t>
            </w:r>
          </w:p>
        </w:tc>
        <w:tc>
          <w:tcPr>
            <w:tcW w:w="2479" w:type="pct"/>
            <w:tcBorders>
              <w:top w:val="single" w:sz="8" w:space="0" w:color="55A1C8"/>
              <w:left w:val="nil"/>
              <w:bottom w:val="single" w:sz="8" w:space="0" w:color="55A1C8"/>
              <w:right w:val="nil"/>
            </w:tcBorders>
            <w:shd w:val="clear" w:color="auto" w:fill="auto"/>
            <w:vAlign w:val="center"/>
            <w:hideMark/>
          </w:tcPr>
          <w:p w14:paraId="2C512020" w14:textId="77777777" w:rsidR="00BF0D7A" w:rsidRDefault="00BF0D7A">
            <w:pPr>
              <w:outlineLvl w:val="0"/>
              <w:rPr>
                <w:rFonts w:ascii="Arial" w:hAnsi="Arial" w:cs="Arial"/>
                <w:b/>
                <w:bCs/>
                <w:color w:val="55A1C8"/>
                <w:sz w:val="18"/>
                <w:szCs w:val="18"/>
              </w:rPr>
            </w:pPr>
            <w:r>
              <w:rPr>
                <w:rFonts w:ascii="Arial" w:hAnsi="Arial" w:cs="Arial"/>
                <w:b/>
                <w:bCs/>
                <w:color w:val="55A1C8"/>
                <w:sz w:val="18"/>
                <w:szCs w:val="18"/>
              </w:rPr>
              <w:t>Risultato da attività operative (</w:t>
            </w:r>
            <w:proofErr w:type="spellStart"/>
            <w:r>
              <w:rPr>
                <w:rFonts w:ascii="Arial" w:hAnsi="Arial" w:cs="Arial"/>
                <w:b/>
                <w:bCs/>
                <w:color w:val="55A1C8"/>
                <w:sz w:val="18"/>
                <w:szCs w:val="18"/>
              </w:rPr>
              <w:t>n±o</w:t>
            </w:r>
            <w:proofErr w:type="spellEnd"/>
            <w:r>
              <w:rPr>
                <w:rFonts w:ascii="Arial" w:hAnsi="Arial" w:cs="Arial"/>
                <w:b/>
                <w:bCs/>
                <w:color w:val="55A1C8"/>
                <w:sz w:val="18"/>
                <w:szCs w:val="18"/>
              </w:rPr>
              <w:t xml:space="preserve">) </w:t>
            </w:r>
          </w:p>
        </w:tc>
        <w:tc>
          <w:tcPr>
            <w:tcW w:w="658" w:type="pct"/>
            <w:tcBorders>
              <w:top w:val="single" w:sz="8" w:space="0" w:color="55A1C8"/>
              <w:left w:val="nil"/>
              <w:bottom w:val="single" w:sz="8" w:space="0" w:color="55A1C8"/>
              <w:right w:val="nil"/>
            </w:tcBorders>
            <w:shd w:val="clear" w:color="000000" w:fill="F2F2F2"/>
            <w:vAlign w:val="center"/>
            <w:hideMark/>
          </w:tcPr>
          <w:p w14:paraId="3F4A2A0A" w14:textId="77777777" w:rsidR="00BF0D7A" w:rsidRDefault="00BF0D7A">
            <w:pPr>
              <w:jc w:val="right"/>
              <w:outlineLvl w:val="0"/>
              <w:rPr>
                <w:rFonts w:ascii="Arial" w:hAnsi="Arial" w:cs="Arial"/>
                <w:b/>
                <w:bCs/>
                <w:color w:val="55A1C8"/>
                <w:sz w:val="18"/>
                <w:szCs w:val="18"/>
              </w:rPr>
            </w:pPr>
            <w:r>
              <w:rPr>
                <w:rFonts w:ascii="Arial" w:hAnsi="Arial" w:cs="Arial"/>
                <w:b/>
                <w:bCs/>
                <w:color w:val="55A1C8"/>
                <w:sz w:val="18"/>
                <w:szCs w:val="18"/>
              </w:rPr>
              <w:t xml:space="preserve">7.163 </w:t>
            </w:r>
          </w:p>
        </w:tc>
        <w:tc>
          <w:tcPr>
            <w:tcW w:w="658" w:type="pct"/>
            <w:tcBorders>
              <w:top w:val="single" w:sz="8" w:space="0" w:color="55A1C8"/>
              <w:left w:val="nil"/>
              <w:bottom w:val="single" w:sz="8" w:space="0" w:color="55A1C8"/>
              <w:right w:val="nil"/>
            </w:tcBorders>
            <w:shd w:val="clear" w:color="auto" w:fill="auto"/>
            <w:vAlign w:val="center"/>
            <w:hideMark/>
          </w:tcPr>
          <w:p w14:paraId="1B3BA73D" w14:textId="77777777" w:rsidR="00BF0D7A" w:rsidRDefault="00BF0D7A">
            <w:pPr>
              <w:jc w:val="right"/>
              <w:outlineLvl w:val="0"/>
              <w:rPr>
                <w:rFonts w:ascii="Arial" w:hAnsi="Arial" w:cs="Arial"/>
                <w:b/>
                <w:bCs/>
                <w:color w:val="55A1C8"/>
                <w:sz w:val="18"/>
                <w:szCs w:val="18"/>
              </w:rPr>
            </w:pPr>
            <w:r>
              <w:rPr>
                <w:rFonts w:ascii="Arial" w:hAnsi="Arial" w:cs="Arial"/>
                <w:b/>
                <w:bCs/>
                <w:color w:val="55A1C8"/>
                <w:sz w:val="18"/>
                <w:szCs w:val="18"/>
              </w:rPr>
              <w:t xml:space="preserve">7.623 </w:t>
            </w:r>
          </w:p>
        </w:tc>
        <w:tc>
          <w:tcPr>
            <w:tcW w:w="561" w:type="pct"/>
            <w:tcBorders>
              <w:top w:val="single" w:sz="8" w:space="0" w:color="55A1C8"/>
              <w:left w:val="nil"/>
              <w:bottom w:val="single" w:sz="8" w:space="0" w:color="55A1C8"/>
              <w:right w:val="nil"/>
            </w:tcBorders>
            <w:shd w:val="clear" w:color="auto" w:fill="auto"/>
            <w:vAlign w:val="center"/>
            <w:hideMark/>
          </w:tcPr>
          <w:p w14:paraId="5A8B8E53" w14:textId="77777777" w:rsidR="00BF0D7A" w:rsidRDefault="00BF0D7A">
            <w:pPr>
              <w:jc w:val="right"/>
              <w:outlineLvl w:val="0"/>
              <w:rPr>
                <w:rFonts w:ascii="Arial" w:hAnsi="Arial" w:cs="Arial"/>
                <w:b/>
                <w:bCs/>
                <w:color w:val="55A1C8"/>
                <w:sz w:val="18"/>
                <w:szCs w:val="18"/>
              </w:rPr>
            </w:pPr>
            <w:r>
              <w:rPr>
                <w:rFonts w:ascii="Arial" w:hAnsi="Arial" w:cs="Arial"/>
                <w:b/>
                <w:bCs/>
                <w:color w:val="55A1C8"/>
                <w:sz w:val="18"/>
                <w:szCs w:val="18"/>
              </w:rPr>
              <w:t xml:space="preserve">(460) </w:t>
            </w:r>
          </w:p>
        </w:tc>
        <w:tc>
          <w:tcPr>
            <w:tcW w:w="474" w:type="pct"/>
            <w:tcBorders>
              <w:top w:val="single" w:sz="8" w:space="0" w:color="55A1C8"/>
              <w:left w:val="nil"/>
              <w:bottom w:val="single" w:sz="8" w:space="0" w:color="55A1C8"/>
              <w:right w:val="nil"/>
            </w:tcBorders>
            <w:shd w:val="clear" w:color="auto" w:fill="auto"/>
            <w:noWrap/>
            <w:vAlign w:val="center"/>
            <w:hideMark/>
          </w:tcPr>
          <w:p w14:paraId="36DFE4B6" w14:textId="77777777" w:rsidR="00BF0D7A" w:rsidRDefault="00BF0D7A">
            <w:pPr>
              <w:jc w:val="right"/>
              <w:outlineLvl w:val="0"/>
              <w:rPr>
                <w:rFonts w:ascii="Arial" w:hAnsi="Arial" w:cs="Arial"/>
                <w:b/>
                <w:bCs/>
                <w:color w:val="55A1C8"/>
                <w:sz w:val="18"/>
                <w:szCs w:val="18"/>
              </w:rPr>
            </w:pPr>
            <w:r>
              <w:rPr>
                <w:rFonts w:ascii="Arial" w:hAnsi="Arial" w:cs="Arial"/>
                <w:b/>
                <w:bCs/>
                <w:color w:val="55A1C8"/>
                <w:sz w:val="18"/>
                <w:szCs w:val="18"/>
              </w:rPr>
              <w:t>-6,0%</w:t>
            </w:r>
          </w:p>
        </w:tc>
      </w:tr>
      <w:tr w:rsidR="00BF0D7A" w14:paraId="592D2BBB" w14:textId="77777777" w:rsidTr="00BF0D7A">
        <w:trPr>
          <w:trHeight w:val="495"/>
        </w:trPr>
        <w:tc>
          <w:tcPr>
            <w:tcW w:w="169" w:type="pct"/>
            <w:tcBorders>
              <w:top w:val="nil"/>
              <w:left w:val="nil"/>
              <w:bottom w:val="nil"/>
              <w:right w:val="nil"/>
            </w:tcBorders>
            <w:shd w:val="clear" w:color="auto" w:fill="auto"/>
            <w:noWrap/>
            <w:vAlign w:val="center"/>
            <w:hideMark/>
          </w:tcPr>
          <w:p w14:paraId="6BD0006A" w14:textId="77777777" w:rsidR="00BF0D7A" w:rsidRDefault="00BF0D7A">
            <w:pPr>
              <w:outlineLvl w:val="0"/>
              <w:rPr>
                <w:rFonts w:ascii="Arial" w:hAnsi="Arial" w:cs="Arial"/>
                <w:color w:val="000000"/>
                <w:sz w:val="18"/>
                <w:szCs w:val="18"/>
              </w:rPr>
            </w:pPr>
            <w:r>
              <w:rPr>
                <w:rFonts w:ascii="Arial" w:hAnsi="Arial" w:cs="Arial"/>
                <w:color w:val="000000"/>
                <w:sz w:val="18"/>
                <w:szCs w:val="18"/>
              </w:rPr>
              <w:t>q</w:t>
            </w:r>
          </w:p>
        </w:tc>
        <w:tc>
          <w:tcPr>
            <w:tcW w:w="2479" w:type="pct"/>
            <w:tcBorders>
              <w:top w:val="nil"/>
              <w:left w:val="nil"/>
              <w:bottom w:val="nil"/>
              <w:right w:val="nil"/>
            </w:tcBorders>
            <w:shd w:val="clear" w:color="auto" w:fill="auto"/>
            <w:vAlign w:val="center"/>
            <w:hideMark/>
          </w:tcPr>
          <w:p w14:paraId="25ACC856" w14:textId="77777777" w:rsidR="00BF0D7A" w:rsidRDefault="00BF0D7A">
            <w:pPr>
              <w:outlineLvl w:val="0"/>
              <w:rPr>
                <w:rFonts w:ascii="Arial" w:hAnsi="Arial" w:cs="Arial"/>
                <w:color w:val="000000"/>
                <w:sz w:val="18"/>
                <w:szCs w:val="18"/>
              </w:rPr>
            </w:pPr>
            <w:r>
              <w:rPr>
                <w:rFonts w:ascii="Arial" w:hAnsi="Arial" w:cs="Arial"/>
                <w:color w:val="000000"/>
                <w:sz w:val="18"/>
                <w:szCs w:val="18"/>
              </w:rPr>
              <w:t>Risultato netto da attività disponibili per la vendita e cessate</w:t>
            </w:r>
          </w:p>
        </w:tc>
        <w:tc>
          <w:tcPr>
            <w:tcW w:w="658" w:type="pct"/>
            <w:tcBorders>
              <w:top w:val="nil"/>
              <w:left w:val="nil"/>
              <w:bottom w:val="nil"/>
              <w:right w:val="nil"/>
            </w:tcBorders>
            <w:shd w:val="clear" w:color="000000" w:fill="F2F2F2"/>
            <w:vAlign w:val="center"/>
            <w:hideMark/>
          </w:tcPr>
          <w:p w14:paraId="708E5F62" w14:textId="77777777" w:rsidR="00BF0D7A" w:rsidRDefault="00BF0D7A">
            <w:pPr>
              <w:jc w:val="right"/>
              <w:outlineLvl w:val="0"/>
              <w:rPr>
                <w:rFonts w:ascii="Arial" w:hAnsi="Arial" w:cs="Arial"/>
                <w:color w:val="000000"/>
                <w:sz w:val="18"/>
                <w:szCs w:val="18"/>
              </w:rPr>
            </w:pPr>
            <w:r>
              <w:rPr>
                <w:rFonts w:ascii="Arial" w:hAnsi="Arial" w:cs="Arial"/>
                <w:color w:val="000000"/>
                <w:sz w:val="18"/>
                <w:szCs w:val="18"/>
              </w:rPr>
              <w:t xml:space="preserve">- </w:t>
            </w:r>
          </w:p>
        </w:tc>
        <w:tc>
          <w:tcPr>
            <w:tcW w:w="658" w:type="pct"/>
            <w:tcBorders>
              <w:top w:val="nil"/>
              <w:left w:val="nil"/>
              <w:bottom w:val="nil"/>
              <w:right w:val="nil"/>
            </w:tcBorders>
            <w:shd w:val="clear" w:color="auto" w:fill="auto"/>
            <w:vAlign w:val="center"/>
            <w:hideMark/>
          </w:tcPr>
          <w:p w14:paraId="20EE3222" w14:textId="77777777" w:rsidR="00BF0D7A" w:rsidRDefault="00BF0D7A">
            <w:pPr>
              <w:jc w:val="right"/>
              <w:outlineLvl w:val="0"/>
              <w:rPr>
                <w:rFonts w:ascii="Arial" w:hAnsi="Arial" w:cs="Arial"/>
                <w:color w:val="000000"/>
                <w:sz w:val="18"/>
                <w:szCs w:val="18"/>
              </w:rPr>
            </w:pPr>
            <w:r>
              <w:rPr>
                <w:rFonts w:ascii="Arial" w:hAnsi="Arial" w:cs="Arial"/>
                <w:color w:val="000000"/>
                <w:sz w:val="18"/>
                <w:szCs w:val="18"/>
              </w:rPr>
              <w:t xml:space="preserve">(210) </w:t>
            </w:r>
          </w:p>
        </w:tc>
        <w:tc>
          <w:tcPr>
            <w:tcW w:w="561" w:type="pct"/>
            <w:tcBorders>
              <w:top w:val="nil"/>
              <w:left w:val="nil"/>
              <w:bottom w:val="nil"/>
              <w:right w:val="nil"/>
            </w:tcBorders>
            <w:shd w:val="clear" w:color="auto" w:fill="auto"/>
            <w:vAlign w:val="center"/>
            <w:hideMark/>
          </w:tcPr>
          <w:p w14:paraId="6D05FBD2" w14:textId="77777777" w:rsidR="00BF0D7A" w:rsidRDefault="00BF0D7A">
            <w:pPr>
              <w:jc w:val="right"/>
              <w:outlineLvl w:val="0"/>
              <w:rPr>
                <w:rFonts w:ascii="Arial" w:hAnsi="Arial" w:cs="Arial"/>
                <w:color w:val="000000"/>
                <w:sz w:val="18"/>
                <w:szCs w:val="18"/>
              </w:rPr>
            </w:pPr>
            <w:r>
              <w:rPr>
                <w:rFonts w:ascii="Arial" w:hAnsi="Arial" w:cs="Arial"/>
                <w:color w:val="000000"/>
                <w:sz w:val="18"/>
                <w:szCs w:val="18"/>
              </w:rPr>
              <w:t xml:space="preserve">210 </w:t>
            </w:r>
          </w:p>
        </w:tc>
        <w:tc>
          <w:tcPr>
            <w:tcW w:w="474" w:type="pct"/>
            <w:tcBorders>
              <w:top w:val="nil"/>
              <w:left w:val="nil"/>
              <w:bottom w:val="nil"/>
              <w:right w:val="nil"/>
            </w:tcBorders>
            <w:shd w:val="clear" w:color="auto" w:fill="auto"/>
            <w:noWrap/>
            <w:vAlign w:val="center"/>
            <w:hideMark/>
          </w:tcPr>
          <w:p w14:paraId="199A8D58" w14:textId="77777777" w:rsidR="00BF0D7A" w:rsidRDefault="00BF0D7A">
            <w:pPr>
              <w:jc w:val="right"/>
              <w:outlineLvl w:val="0"/>
              <w:rPr>
                <w:rFonts w:ascii="Arial" w:hAnsi="Arial" w:cs="Arial"/>
                <w:color w:val="000000"/>
                <w:sz w:val="18"/>
                <w:szCs w:val="18"/>
              </w:rPr>
            </w:pPr>
            <w:r>
              <w:rPr>
                <w:rFonts w:ascii="Arial" w:hAnsi="Arial" w:cs="Arial"/>
                <w:color w:val="000000"/>
                <w:sz w:val="18"/>
                <w:szCs w:val="18"/>
              </w:rPr>
              <w:t>100,0%</w:t>
            </w:r>
          </w:p>
        </w:tc>
      </w:tr>
      <w:tr w:rsidR="00BF0D7A" w14:paraId="61E87D12" w14:textId="77777777" w:rsidTr="00BF0D7A">
        <w:trPr>
          <w:trHeight w:val="255"/>
        </w:trPr>
        <w:tc>
          <w:tcPr>
            <w:tcW w:w="169" w:type="pct"/>
            <w:tcBorders>
              <w:top w:val="single" w:sz="8" w:space="0" w:color="55A1C8"/>
              <w:left w:val="nil"/>
              <w:bottom w:val="single" w:sz="8" w:space="0" w:color="55A1C8"/>
              <w:right w:val="nil"/>
            </w:tcBorders>
            <w:shd w:val="clear" w:color="auto" w:fill="auto"/>
            <w:noWrap/>
            <w:vAlign w:val="center"/>
            <w:hideMark/>
          </w:tcPr>
          <w:p w14:paraId="34F378B4" w14:textId="77777777" w:rsidR="00BF0D7A" w:rsidRDefault="00BF0D7A">
            <w:pPr>
              <w:rPr>
                <w:rFonts w:ascii="Arial" w:hAnsi="Arial" w:cs="Arial"/>
                <w:b/>
                <w:bCs/>
                <w:color w:val="55A1C8"/>
                <w:sz w:val="18"/>
                <w:szCs w:val="18"/>
              </w:rPr>
            </w:pPr>
            <w:r>
              <w:rPr>
                <w:rFonts w:ascii="Arial" w:hAnsi="Arial" w:cs="Arial"/>
                <w:b/>
                <w:bCs/>
                <w:color w:val="55A1C8"/>
                <w:sz w:val="18"/>
                <w:szCs w:val="18"/>
              </w:rPr>
              <w:t>r</w:t>
            </w:r>
          </w:p>
        </w:tc>
        <w:tc>
          <w:tcPr>
            <w:tcW w:w="2479" w:type="pct"/>
            <w:tcBorders>
              <w:top w:val="single" w:sz="8" w:space="0" w:color="55A1C8"/>
              <w:left w:val="nil"/>
              <w:bottom w:val="single" w:sz="8" w:space="0" w:color="55A1C8"/>
              <w:right w:val="nil"/>
            </w:tcBorders>
            <w:shd w:val="clear" w:color="auto" w:fill="auto"/>
            <w:vAlign w:val="center"/>
            <w:hideMark/>
          </w:tcPr>
          <w:p w14:paraId="7B6A6E13" w14:textId="77777777" w:rsidR="00BF0D7A" w:rsidRDefault="00BF0D7A">
            <w:pPr>
              <w:rPr>
                <w:rFonts w:ascii="Arial" w:hAnsi="Arial" w:cs="Arial"/>
                <w:b/>
                <w:bCs/>
                <w:color w:val="55A1C8"/>
                <w:sz w:val="18"/>
                <w:szCs w:val="18"/>
              </w:rPr>
            </w:pPr>
            <w:r>
              <w:rPr>
                <w:rFonts w:ascii="Arial" w:hAnsi="Arial" w:cs="Arial"/>
                <w:b/>
                <w:bCs/>
                <w:color w:val="55A1C8"/>
                <w:sz w:val="18"/>
                <w:szCs w:val="18"/>
              </w:rPr>
              <w:t>Risultato netto del Gruppo (</w:t>
            </w:r>
            <w:proofErr w:type="spellStart"/>
            <w:r>
              <w:rPr>
                <w:rFonts w:ascii="Arial" w:hAnsi="Arial" w:cs="Arial"/>
                <w:b/>
                <w:bCs/>
                <w:color w:val="55A1C8"/>
                <w:sz w:val="18"/>
                <w:szCs w:val="18"/>
              </w:rPr>
              <w:t>p±q</w:t>
            </w:r>
            <w:proofErr w:type="spellEnd"/>
            <w:r>
              <w:rPr>
                <w:rFonts w:ascii="Arial" w:hAnsi="Arial" w:cs="Arial"/>
                <w:b/>
                <w:bCs/>
                <w:color w:val="55A1C8"/>
                <w:sz w:val="18"/>
                <w:szCs w:val="18"/>
              </w:rPr>
              <w:t xml:space="preserve">) </w:t>
            </w:r>
          </w:p>
        </w:tc>
        <w:tc>
          <w:tcPr>
            <w:tcW w:w="658" w:type="pct"/>
            <w:tcBorders>
              <w:top w:val="single" w:sz="8" w:space="0" w:color="55A1C8"/>
              <w:left w:val="nil"/>
              <w:bottom w:val="single" w:sz="8" w:space="0" w:color="55A1C8"/>
              <w:right w:val="nil"/>
            </w:tcBorders>
            <w:shd w:val="clear" w:color="000000" w:fill="F2F2F2"/>
            <w:vAlign w:val="center"/>
            <w:hideMark/>
          </w:tcPr>
          <w:p w14:paraId="3D0DC331"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7.163 </w:t>
            </w:r>
          </w:p>
        </w:tc>
        <w:tc>
          <w:tcPr>
            <w:tcW w:w="658" w:type="pct"/>
            <w:tcBorders>
              <w:top w:val="single" w:sz="8" w:space="0" w:color="55A1C8"/>
              <w:left w:val="nil"/>
              <w:bottom w:val="single" w:sz="8" w:space="0" w:color="55A1C8"/>
              <w:right w:val="nil"/>
            </w:tcBorders>
            <w:shd w:val="clear" w:color="auto" w:fill="auto"/>
            <w:vAlign w:val="center"/>
            <w:hideMark/>
          </w:tcPr>
          <w:p w14:paraId="5406050B"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7.413 </w:t>
            </w:r>
          </w:p>
        </w:tc>
        <w:tc>
          <w:tcPr>
            <w:tcW w:w="561" w:type="pct"/>
            <w:tcBorders>
              <w:top w:val="single" w:sz="8" w:space="0" w:color="55A1C8"/>
              <w:left w:val="nil"/>
              <w:bottom w:val="single" w:sz="8" w:space="0" w:color="55A1C8"/>
              <w:right w:val="nil"/>
            </w:tcBorders>
            <w:shd w:val="clear" w:color="auto" w:fill="auto"/>
            <w:vAlign w:val="center"/>
            <w:hideMark/>
          </w:tcPr>
          <w:p w14:paraId="05FC5376"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(250) </w:t>
            </w:r>
          </w:p>
        </w:tc>
        <w:tc>
          <w:tcPr>
            <w:tcW w:w="474" w:type="pct"/>
            <w:tcBorders>
              <w:top w:val="single" w:sz="8" w:space="0" w:color="55A1C8"/>
              <w:left w:val="nil"/>
              <w:bottom w:val="single" w:sz="8" w:space="0" w:color="55A1C8"/>
              <w:right w:val="nil"/>
            </w:tcBorders>
            <w:shd w:val="clear" w:color="auto" w:fill="auto"/>
            <w:noWrap/>
            <w:vAlign w:val="center"/>
            <w:hideMark/>
          </w:tcPr>
          <w:p w14:paraId="3C1A8EE3"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-3,4%</w:t>
            </w:r>
          </w:p>
        </w:tc>
      </w:tr>
    </w:tbl>
    <w:p w14:paraId="2550A2D5" w14:textId="77777777" w:rsidR="00BF0D7A" w:rsidRPr="00BF0D7A" w:rsidRDefault="00BF0D7A" w:rsidP="00BF0D7A">
      <w:pPr>
        <w:jc w:val="both"/>
        <w:rPr>
          <w:rFonts w:ascii="Arial" w:hAnsi="Arial" w:cs="Arial"/>
          <w:bCs/>
          <w:i/>
          <w:sz w:val="20"/>
          <w:szCs w:val="20"/>
        </w:rPr>
      </w:pPr>
    </w:p>
    <w:p w14:paraId="69B35D78" w14:textId="2115B9EF" w:rsidR="00867EB2" w:rsidRDefault="00867EB2" w:rsidP="00867EB2">
      <w:pPr>
        <w:jc w:val="both"/>
        <w:rPr>
          <w:rFonts w:ascii="Arial" w:hAnsi="Arial" w:cs="Arial"/>
          <w:bCs/>
          <w:iCs/>
          <w:sz w:val="20"/>
          <w:szCs w:val="20"/>
        </w:rPr>
      </w:pPr>
    </w:p>
    <w:p w14:paraId="57A14A4F" w14:textId="77777777" w:rsidR="0075132D" w:rsidRDefault="0075132D" w:rsidP="002513AE">
      <w:pPr>
        <w:pStyle w:val="Corpodeltesto21"/>
        <w:rPr>
          <w:rFonts w:ascii="Arial" w:hAnsi="Arial" w:cs="Arial"/>
          <w:b/>
          <w:bCs/>
          <w:color w:val="0047AA"/>
          <w:sz w:val="22"/>
          <w:szCs w:val="22"/>
        </w:rPr>
      </w:pPr>
      <w:bookmarkStart w:id="1" w:name="RANGE!A5:J23"/>
      <w:bookmarkEnd w:id="1"/>
    </w:p>
    <w:p w14:paraId="36247108" w14:textId="338200E1" w:rsidR="002513AE" w:rsidRPr="008000DC" w:rsidRDefault="00FF22D2" w:rsidP="002513AE">
      <w:pPr>
        <w:pStyle w:val="Corpodeltesto21"/>
        <w:rPr>
          <w:rFonts w:ascii="Arial" w:hAnsi="Arial" w:cs="Arial"/>
          <w:b/>
          <w:bCs/>
          <w:color w:val="0047AA"/>
          <w:sz w:val="22"/>
          <w:szCs w:val="22"/>
        </w:rPr>
      </w:pPr>
      <w:r w:rsidRPr="008000DC">
        <w:rPr>
          <w:rFonts w:ascii="Arial" w:hAnsi="Arial" w:cs="Arial"/>
          <w:b/>
          <w:bCs/>
          <w:color w:val="0047AA"/>
          <w:sz w:val="22"/>
          <w:szCs w:val="22"/>
        </w:rPr>
        <w:t xml:space="preserve">Risultati per business del Gruppo Gefran </w:t>
      </w:r>
      <w:r w:rsidR="002513AE" w:rsidRPr="008000DC">
        <w:rPr>
          <w:rFonts w:ascii="Arial" w:hAnsi="Arial" w:cs="Arial"/>
          <w:b/>
          <w:bCs/>
          <w:color w:val="0047AA"/>
          <w:sz w:val="22"/>
          <w:szCs w:val="22"/>
        </w:rPr>
        <w:t xml:space="preserve">al </w:t>
      </w:r>
      <w:r w:rsidR="00BF0D7A">
        <w:rPr>
          <w:rFonts w:ascii="Arial" w:hAnsi="Arial" w:cs="Arial"/>
          <w:b/>
          <w:bCs/>
          <w:color w:val="0047AA"/>
          <w:sz w:val="22"/>
          <w:szCs w:val="22"/>
        </w:rPr>
        <w:t>30 giugno 2024</w:t>
      </w:r>
    </w:p>
    <w:p w14:paraId="252069FA" w14:textId="649BE05E" w:rsidR="0075132D" w:rsidRDefault="00BF0D7A" w:rsidP="0075030E">
      <w:pPr>
        <w:jc w:val="both"/>
        <w:rPr>
          <w:rFonts w:ascii="Arial" w:hAnsi="Arial" w:cs="Arial"/>
          <w:bCs/>
          <w:iCs/>
          <w:color w:val="424242"/>
          <w:sz w:val="20"/>
          <w:szCs w:val="20"/>
        </w:rPr>
      </w:pPr>
      <w:r w:rsidRPr="00BF0D7A">
        <w:rPr>
          <w:rFonts w:ascii="Arial" w:hAnsi="Arial" w:cs="Arial"/>
          <w:bCs/>
          <w:i/>
          <w:sz w:val="20"/>
          <w:szCs w:val="20"/>
        </w:rPr>
        <w:t>(Attività di revisione in corso di completamento)</w:t>
      </w:r>
    </w:p>
    <w:p w14:paraId="23BC12BC" w14:textId="77777777" w:rsidR="0075132D" w:rsidRDefault="0075132D" w:rsidP="0075030E">
      <w:pPr>
        <w:jc w:val="both"/>
        <w:rPr>
          <w:rFonts w:ascii="Arial" w:hAnsi="Arial" w:cs="Arial"/>
          <w:bCs/>
          <w:iCs/>
          <w:color w:val="424242"/>
          <w:sz w:val="20"/>
          <w:szCs w:val="20"/>
        </w:rPr>
      </w:pPr>
    </w:p>
    <w:tbl>
      <w:tblPr>
        <w:tblW w:w="5000" w:type="pct"/>
        <w:tblCellMar>
          <w:left w:w="70" w:type="dxa"/>
          <w:right w:w="70" w:type="dxa"/>
        </w:tblCellMar>
        <w:tblLook w:val="04A0" w:firstRow="1" w:lastRow="0" w:firstColumn="1" w:lastColumn="0" w:noHBand="0" w:noVBand="1"/>
      </w:tblPr>
      <w:tblGrid>
        <w:gridCol w:w="2576"/>
        <w:gridCol w:w="711"/>
        <w:gridCol w:w="810"/>
        <w:gridCol w:w="695"/>
        <w:gridCol w:w="591"/>
        <w:gridCol w:w="686"/>
        <w:gridCol w:w="146"/>
        <w:gridCol w:w="711"/>
        <w:gridCol w:w="810"/>
        <w:gridCol w:w="698"/>
        <w:gridCol w:w="691"/>
        <w:gridCol w:w="745"/>
      </w:tblGrid>
      <w:tr w:rsidR="00BF0D7A" w14:paraId="42224F12" w14:textId="77777777" w:rsidTr="00BF0D7A">
        <w:trPr>
          <w:trHeight w:val="240"/>
        </w:trPr>
        <w:tc>
          <w:tcPr>
            <w:tcW w:w="1022" w:type="pct"/>
            <w:tcBorders>
              <w:top w:val="nil"/>
              <w:left w:val="nil"/>
              <w:bottom w:val="nil"/>
              <w:right w:val="nil"/>
            </w:tcBorders>
            <w:shd w:val="clear" w:color="auto" w:fill="auto"/>
            <w:vAlign w:val="bottom"/>
            <w:hideMark/>
          </w:tcPr>
          <w:p w14:paraId="3802EBD1" w14:textId="77777777" w:rsidR="00BF0D7A" w:rsidRDefault="00BF0D7A">
            <w:pPr>
              <w:rPr>
                <w:rFonts w:ascii="Arial" w:hAnsi="Arial" w:cs="Arial"/>
                <w:b/>
                <w:bCs/>
                <w:color w:val="55A1C8"/>
                <w:sz w:val="18"/>
                <w:szCs w:val="18"/>
              </w:rPr>
            </w:pPr>
            <w:r>
              <w:rPr>
                <w:rFonts w:ascii="Arial" w:hAnsi="Arial" w:cs="Arial"/>
                <w:b/>
                <w:bCs/>
                <w:color w:val="55A1C8"/>
                <w:sz w:val="18"/>
                <w:szCs w:val="18"/>
              </w:rPr>
              <w:t>(Euro /.000)</w:t>
            </w:r>
          </w:p>
        </w:tc>
        <w:tc>
          <w:tcPr>
            <w:tcW w:w="1939" w:type="pct"/>
            <w:gridSpan w:val="5"/>
            <w:tcBorders>
              <w:top w:val="nil"/>
              <w:left w:val="nil"/>
              <w:bottom w:val="nil"/>
              <w:right w:val="nil"/>
            </w:tcBorders>
            <w:shd w:val="clear" w:color="000000" w:fill="F2F2F2"/>
            <w:hideMark/>
          </w:tcPr>
          <w:p w14:paraId="631D89DD" w14:textId="77777777" w:rsidR="00BF0D7A" w:rsidRDefault="00BF0D7A">
            <w:pPr>
              <w:jc w:val="center"/>
              <w:rPr>
                <w:rFonts w:ascii="Arial" w:hAnsi="Arial" w:cs="Arial"/>
                <w:b/>
                <w:bCs/>
                <w:color w:val="55A1C8"/>
                <w:sz w:val="18"/>
                <w:szCs w:val="18"/>
              </w:rPr>
            </w:pPr>
            <w:r>
              <w:rPr>
                <w:rFonts w:ascii="Arial" w:hAnsi="Arial" w:cs="Arial"/>
                <w:b/>
                <w:bCs/>
                <w:color w:val="55A1C8"/>
                <w:sz w:val="18"/>
                <w:szCs w:val="18"/>
              </w:rPr>
              <w:t>30 giugno 2024</w:t>
            </w:r>
          </w:p>
        </w:tc>
        <w:tc>
          <w:tcPr>
            <w:tcW w:w="74" w:type="pct"/>
            <w:tcBorders>
              <w:top w:val="nil"/>
              <w:left w:val="nil"/>
              <w:bottom w:val="nil"/>
              <w:right w:val="nil"/>
            </w:tcBorders>
            <w:shd w:val="clear" w:color="auto" w:fill="auto"/>
            <w:noWrap/>
            <w:vAlign w:val="bottom"/>
            <w:hideMark/>
          </w:tcPr>
          <w:p w14:paraId="7F3ED46C" w14:textId="77777777" w:rsidR="00BF0D7A" w:rsidRDefault="00BF0D7A">
            <w:pPr>
              <w:jc w:val="center"/>
              <w:rPr>
                <w:rFonts w:ascii="Arial" w:hAnsi="Arial" w:cs="Arial"/>
                <w:b/>
                <w:bCs/>
                <w:color w:val="55A1C8"/>
                <w:sz w:val="18"/>
                <w:szCs w:val="18"/>
              </w:rPr>
            </w:pPr>
          </w:p>
        </w:tc>
        <w:tc>
          <w:tcPr>
            <w:tcW w:w="1965" w:type="pct"/>
            <w:gridSpan w:val="5"/>
            <w:tcBorders>
              <w:top w:val="nil"/>
              <w:left w:val="nil"/>
              <w:bottom w:val="nil"/>
              <w:right w:val="nil"/>
            </w:tcBorders>
            <w:shd w:val="clear" w:color="auto" w:fill="auto"/>
            <w:hideMark/>
          </w:tcPr>
          <w:p w14:paraId="28683E14" w14:textId="77777777" w:rsidR="00BF0D7A" w:rsidRDefault="00BF0D7A">
            <w:pPr>
              <w:jc w:val="center"/>
              <w:rPr>
                <w:rFonts w:ascii="Arial" w:hAnsi="Arial" w:cs="Arial"/>
                <w:b/>
                <w:bCs/>
                <w:color w:val="55A1C8"/>
                <w:sz w:val="18"/>
                <w:szCs w:val="18"/>
              </w:rPr>
            </w:pPr>
            <w:r>
              <w:rPr>
                <w:rFonts w:ascii="Arial" w:hAnsi="Arial" w:cs="Arial"/>
                <w:b/>
                <w:bCs/>
                <w:color w:val="55A1C8"/>
                <w:sz w:val="18"/>
                <w:szCs w:val="18"/>
              </w:rPr>
              <w:t>30 giugno 2023</w:t>
            </w:r>
          </w:p>
        </w:tc>
      </w:tr>
      <w:tr w:rsidR="00BF0D7A" w14:paraId="3E727B3A" w14:textId="77777777" w:rsidTr="00BF0D7A">
        <w:trPr>
          <w:trHeight w:val="495"/>
        </w:trPr>
        <w:tc>
          <w:tcPr>
            <w:tcW w:w="1022" w:type="pct"/>
            <w:tcBorders>
              <w:top w:val="nil"/>
              <w:left w:val="nil"/>
              <w:bottom w:val="single" w:sz="8" w:space="0" w:color="55A1C8"/>
              <w:right w:val="nil"/>
            </w:tcBorders>
            <w:shd w:val="clear" w:color="auto" w:fill="auto"/>
            <w:hideMark/>
          </w:tcPr>
          <w:p w14:paraId="39403C28" w14:textId="77777777" w:rsidR="00BF0D7A" w:rsidRDefault="00BF0D7A">
            <w:pPr>
              <w:rPr>
                <w:rFonts w:ascii="Arial" w:hAnsi="Arial" w:cs="Arial"/>
                <w:b/>
                <w:bCs/>
                <w:color w:val="55A1C8"/>
                <w:sz w:val="18"/>
                <w:szCs w:val="18"/>
              </w:rPr>
            </w:pPr>
            <w:r>
              <w:rPr>
                <w:rFonts w:ascii="Arial" w:hAnsi="Arial" w:cs="Arial"/>
                <w:b/>
                <w:bCs/>
                <w:color w:val="55A1C8"/>
                <w:sz w:val="18"/>
                <w:szCs w:val="18"/>
              </w:rPr>
              <w:t> </w:t>
            </w:r>
          </w:p>
        </w:tc>
        <w:tc>
          <w:tcPr>
            <w:tcW w:w="384" w:type="pct"/>
            <w:tcBorders>
              <w:top w:val="nil"/>
              <w:left w:val="nil"/>
              <w:bottom w:val="single" w:sz="8" w:space="0" w:color="55A1C8"/>
              <w:right w:val="nil"/>
            </w:tcBorders>
            <w:shd w:val="clear" w:color="000000" w:fill="F2F2F2"/>
            <w:hideMark/>
          </w:tcPr>
          <w:p w14:paraId="7050A378"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Ricavi</w:t>
            </w:r>
          </w:p>
        </w:tc>
        <w:tc>
          <w:tcPr>
            <w:tcW w:w="385" w:type="pct"/>
            <w:tcBorders>
              <w:top w:val="nil"/>
              <w:left w:val="nil"/>
              <w:bottom w:val="single" w:sz="8" w:space="0" w:color="55A1C8"/>
              <w:right w:val="nil"/>
            </w:tcBorders>
            <w:shd w:val="clear" w:color="000000" w:fill="F2F2F2"/>
            <w:hideMark/>
          </w:tcPr>
          <w:p w14:paraId="609C23BC"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EBITDA</w:t>
            </w:r>
          </w:p>
        </w:tc>
        <w:tc>
          <w:tcPr>
            <w:tcW w:w="426" w:type="pct"/>
            <w:tcBorders>
              <w:top w:val="nil"/>
              <w:left w:val="nil"/>
              <w:bottom w:val="single" w:sz="8" w:space="0" w:color="55A1C8"/>
              <w:right w:val="nil"/>
            </w:tcBorders>
            <w:shd w:val="clear" w:color="000000" w:fill="F2F2F2"/>
            <w:hideMark/>
          </w:tcPr>
          <w:p w14:paraId="6113C7ED"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sui ricavi</w:t>
            </w:r>
          </w:p>
        </w:tc>
        <w:tc>
          <w:tcPr>
            <w:tcW w:w="318" w:type="pct"/>
            <w:tcBorders>
              <w:top w:val="nil"/>
              <w:left w:val="nil"/>
              <w:bottom w:val="single" w:sz="8" w:space="0" w:color="55A1C8"/>
              <w:right w:val="nil"/>
            </w:tcBorders>
            <w:shd w:val="clear" w:color="000000" w:fill="F2F2F2"/>
            <w:hideMark/>
          </w:tcPr>
          <w:p w14:paraId="4EE9A6C3"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EBIT</w:t>
            </w:r>
          </w:p>
        </w:tc>
        <w:tc>
          <w:tcPr>
            <w:tcW w:w="426" w:type="pct"/>
            <w:tcBorders>
              <w:top w:val="nil"/>
              <w:left w:val="nil"/>
              <w:bottom w:val="single" w:sz="8" w:space="0" w:color="55A1C8"/>
              <w:right w:val="nil"/>
            </w:tcBorders>
            <w:shd w:val="clear" w:color="000000" w:fill="F2F2F2"/>
            <w:hideMark/>
          </w:tcPr>
          <w:p w14:paraId="74AF749B"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sui ricavi</w:t>
            </w:r>
          </w:p>
        </w:tc>
        <w:tc>
          <w:tcPr>
            <w:tcW w:w="74" w:type="pct"/>
            <w:tcBorders>
              <w:top w:val="nil"/>
              <w:left w:val="nil"/>
              <w:bottom w:val="nil"/>
              <w:right w:val="nil"/>
            </w:tcBorders>
            <w:shd w:val="clear" w:color="auto" w:fill="auto"/>
            <w:noWrap/>
            <w:vAlign w:val="bottom"/>
            <w:hideMark/>
          </w:tcPr>
          <w:p w14:paraId="0A19627C" w14:textId="77777777" w:rsidR="00BF0D7A" w:rsidRDefault="00BF0D7A">
            <w:pPr>
              <w:jc w:val="right"/>
              <w:rPr>
                <w:rFonts w:ascii="Arial" w:hAnsi="Arial" w:cs="Arial"/>
                <w:b/>
                <w:bCs/>
                <w:color w:val="55A1C8"/>
                <w:sz w:val="18"/>
                <w:szCs w:val="18"/>
              </w:rPr>
            </w:pPr>
          </w:p>
        </w:tc>
        <w:tc>
          <w:tcPr>
            <w:tcW w:w="385" w:type="pct"/>
            <w:tcBorders>
              <w:top w:val="nil"/>
              <w:left w:val="nil"/>
              <w:bottom w:val="single" w:sz="8" w:space="0" w:color="55A1C8"/>
              <w:right w:val="nil"/>
            </w:tcBorders>
            <w:shd w:val="clear" w:color="auto" w:fill="auto"/>
            <w:hideMark/>
          </w:tcPr>
          <w:p w14:paraId="0AE3F269"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Ricavi</w:t>
            </w:r>
          </w:p>
        </w:tc>
        <w:tc>
          <w:tcPr>
            <w:tcW w:w="385" w:type="pct"/>
            <w:tcBorders>
              <w:top w:val="nil"/>
              <w:left w:val="nil"/>
              <w:bottom w:val="single" w:sz="8" w:space="0" w:color="55A1C8"/>
              <w:right w:val="nil"/>
            </w:tcBorders>
            <w:shd w:val="clear" w:color="auto" w:fill="auto"/>
            <w:hideMark/>
          </w:tcPr>
          <w:p w14:paraId="65D764EF"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EBITDA</w:t>
            </w:r>
          </w:p>
        </w:tc>
        <w:tc>
          <w:tcPr>
            <w:tcW w:w="426" w:type="pct"/>
            <w:tcBorders>
              <w:top w:val="nil"/>
              <w:left w:val="nil"/>
              <w:bottom w:val="single" w:sz="8" w:space="0" w:color="55A1C8"/>
              <w:right w:val="nil"/>
            </w:tcBorders>
            <w:shd w:val="clear" w:color="auto" w:fill="auto"/>
            <w:hideMark/>
          </w:tcPr>
          <w:p w14:paraId="134806E9"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sui ricavi</w:t>
            </w:r>
          </w:p>
        </w:tc>
        <w:tc>
          <w:tcPr>
            <w:tcW w:w="343" w:type="pct"/>
            <w:tcBorders>
              <w:top w:val="nil"/>
              <w:left w:val="nil"/>
              <w:bottom w:val="single" w:sz="8" w:space="0" w:color="55A1C8"/>
              <w:right w:val="nil"/>
            </w:tcBorders>
            <w:shd w:val="clear" w:color="auto" w:fill="auto"/>
            <w:hideMark/>
          </w:tcPr>
          <w:p w14:paraId="4D3DC334"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EBIT</w:t>
            </w:r>
          </w:p>
        </w:tc>
        <w:tc>
          <w:tcPr>
            <w:tcW w:w="426" w:type="pct"/>
            <w:tcBorders>
              <w:top w:val="nil"/>
              <w:left w:val="nil"/>
              <w:bottom w:val="single" w:sz="8" w:space="0" w:color="55A1C8"/>
              <w:right w:val="nil"/>
            </w:tcBorders>
            <w:shd w:val="clear" w:color="auto" w:fill="auto"/>
            <w:hideMark/>
          </w:tcPr>
          <w:p w14:paraId="55768253"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sui ricavi</w:t>
            </w:r>
          </w:p>
        </w:tc>
      </w:tr>
      <w:tr w:rsidR="00BF0D7A" w14:paraId="77D5FE5D" w14:textId="77777777" w:rsidTr="00BF0D7A">
        <w:trPr>
          <w:trHeight w:val="240"/>
        </w:trPr>
        <w:tc>
          <w:tcPr>
            <w:tcW w:w="1022" w:type="pct"/>
            <w:tcBorders>
              <w:top w:val="nil"/>
              <w:left w:val="nil"/>
              <w:bottom w:val="nil"/>
              <w:right w:val="nil"/>
            </w:tcBorders>
            <w:shd w:val="clear" w:color="auto" w:fill="auto"/>
            <w:noWrap/>
            <w:vAlign w:val="bottom"/>
            <w:hideMark/>
          </w:tcPr>
          <w:p w14:paraId="48EE2814" w14:textId="77777777" w:rsidR="00BF0D7A" w:rsidRDefault="00BF0D7A">
            <w:pPr>
              <w:jc w:val="right"/>
              <w:rPr>
                <w:rFonts w:ascii="Arial" w:hAnsi="Arial" w:cs="Arial"/>
                <w:b/>
                <w:bCs/>
                <w:color w:val="55A1C8"/>
                <w:sz w:val="18"/>
                <w:szCs w:val="18"/>
              </w:rPr>
            </w:pPr>
          </w:p>
        </w:tc>
        <w:tc>
          <w:tcPr>
            <w:tcW w:w="384" w:type="pct"/>
            <w:tcBorders>
              <w:top w:val="nil"/>
              <w:left w:val="nil"/>
              <w:bottom w:val="nil"/>
              <w:right w:val="nil"/>
            </w:tcBorders>
            <w:shd w:val="clear" w:color="000000" w:fill="F2F2F2"/>
            <w:vAlign w:val="bottom"/>
            <w:hideMark/>
          </w:tcPr>
          <w:p w14:paraId="73845018"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385" w:type="pct"/>
            <w:tcBorders>
              <w:top w:val="nil"/>
              <w:left w:val="nil"/>
              <w:bottom w:val="nil"/>
              <w:right w:val="nil"/>
            </w:tcBorders>
            <w:shd w:val="clear" w:color="000000" w:fill="F2F2F2"/>
            <w:vAlign w:val="bottom"/>
            <w:hideMark/>
          </w:tcPr>
          <w:p w14:paraId="360197D7"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426" w:type="pct"/>
            <w:tcBorders>
              <w:top w:val="nil"/>
              <w:left w:val="nil"/>
              <w:bottom w:val="nil"/>
              <w:right w:val="nil"/>
            </w:tcBorders>
            <w:shd w:val="clear" w:color="000000" w:fill="F2F2F2"/>
            <w:hideMark/>
          </w:tcPr>
          <w:p w14:paraId="762AD4F7"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318" w:type="pct"/>
            <w:tcBorders>
              <w:top w:val="nil"/>
              <w:left w:val="nil"/>
              <w:bottom w:val="nil"/>
              <w:right w:val="nil"/>
            </w:tcBorders>
            <w:shd w:val="clear" w:color="000000" w:fill="F2F2F2"/>
            <w:vAlign w:val="bottom"/>
            <w:hideMark/>
          </w:tcPr>
          <w:p w14:paraId="6438FAF8"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426" w:type="pct"/>
            <w:tcBorders>
              <w:top w:val="nil"/>
              <w:left w:val="nil"/>
              <w:bottom w:val="nil"/>
              <w:right w:val="nil"/>
            </w:tcBorders>
            <w:shd w:val="clear" w:color="000000" w:fill="F2F2F2"/>
            <w:hideMark/>
          </w:tcPr>
          <w:p w14:paraId="7900E404"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74" w:type="pct"/>
            <w:tcBorders>
              <w:top w:val="nil"/>
              <w:left w:val="nil"/>
              <w:bottom w:val="nil"/>
              <w:right w:val="nil"/>
            </w:tcBorders>
            <w:shd w:val="clear" w:color="auto" w:fill="auto"/>
            <w:noWrap/>
            <w:vAlign w:val="bottom"/>
            <w:hideMark/>
          </w:tcPr>
          <w:p w14:paraId="32386B2F" w14:textId="77777777" w:rsidR="00BF0D7A" w:rsidRDefault="00BF0D7A">
            <w:pPr>
              <w:jc w:val="right"/>
              <w:rPr>
                <w:rFonts w:ascii="Arial" w:hAnsi="Arial" w:cs="Arial"/>
                <w:color w:val="000000"/>
                <w:sz w:val="18"/>
                <w:szCs w:val="18"/>
              </w:rPr>
            </w:pPr>
          </w:p>
        </w:tc>
        <w:tc>
          <w:tcPr>
            <w:tcW w:w="385" w:type="pct"/>
            <w:tcBorders>
              <w:top w:val="nil"/>
              <w:left w:val="nil"/>
              <w:bottom w:val="nil"/>
              <w:right w:val="nil"/>
            </w:tcBorders>
            <w:shd w:val="clear" w:color="auto" w:fill="auto"/>
            <w:vAlign w:val="bottom"/>
            <w:hideMark/>
          </w:tcPr>
          <w:p w14:paraId="3974BC1F" w14:textId="77777777" w:rsidR="00BF0D7A" w:rsidRDefault="00BF0D7A">
            <w:pPr>
              <w:rPr>
                <w:sz w:val="20"/>
                <w:szCs w:val="20"/>
              </w:rPr>
            </w:pPr>
          </w:p>
        </w:tc>
        <w:tc>
          <w:tcPr>
            <w:tcW w:w="385" w:type="pct"/>
            <w:tcBorders>
              <w:top w:val="nil"/>
              <w:left w:val="nil"/>
              <w:bottom w:val="nil"/>
              <w:right w:val="nil"/>
            </w:tcBorders>
            <w:shd w:val="clear" w:color="auto" w:fill="auto"/>
            <w:vAlign w:val="bottom"/>
            <w:hideMark/>
          </w:tcPr>
          <w:p w14:paraId="4E61C721" w14:textId="77777777" w:rsidR="00BF0D7A" w:rsidRDefault="00BF0D7A">
            <w:pPr>
              <w:jc w:val="right"/>
              <w:rPr>
                <w:sz w:val="20"/>
                <w:szCs w:val="20"/>
              </w:rPr>
            </w:pPr>
          </w:p>
        </w:tc>
        <w:tc>
          <w:tcPr>
            <w:tcW w:w="426" w:type="pct"/>
            <w:tcBorders>
              <w:top w:val="nil"/>
              <w:left w:val="nil"/>
              <w:bottom w:val="nil"/>
              <w:right w:val="nil"/>
            </w:tcBorders>
            <w:shd w:val="clear" w:color="auto" w:fill="auto"/>
            <w:hideMark/>
          </w:tcPr>
          <w:p w14:paraId="18211CF9" w14:textId="77777777" w:rsidR="00BF0D7A" w:rsidRDefault="00BF0D7A">
            <w:pPr>
              <w:jc w:val="right"/>
              <w:rPr>
                <w:sz w:val="20"/>
                <w:szCs w:val="20"/>
              </w:rPr>
            </w:pPr>
          </w:p>
        </w:tc>
        <w:tc>
          <w:tcPr>
            <w:tcW w:w="343" w:type="pct"/>
            <w:tcBorders>
              <w:top w:val="nil"/>
              <w:left w:val="nil"/>
              <w:bottom w:val="nil"/>
              <w:right w:val="nil"/>
            </w:tcBorders>
            <w:shd w:val="clear" w:color="auto" w:fill="auto"/>
            <w:vAlign w:val="bottom"/>
            <w:hideMark/>
          </w:tcPr>
          <w:p w14:paraId="49614A15" w14:textId="77777777" w:rsidR="00BF0D7A" w:rsidRDefault="00BF0D7A">
            <w:pPr>
              <w:jc w:val="right"/>
              <w:rPr>
                <w:sz w:val="20"/>
                <w:szCs w:val="20"/>
              </w:rPr>
            </w:pPr>
          </w:p>
        </w:tc>
        <w:tc>
          <w:tcPr>
            <w:tcW w:w="426" w:type="pct"/>
            <w:tcBorders>
              <w:top w:val="nil"/>
              <w:left w:val="nil"/>
              <w:bottom w:val="nil"/>
              <w:right w:val="nil"/>
            </w:tcBorders>
            <w:shd w:val="clear" w:color="auto" w:fill="auto"/>
            <w:hideMark/>
          </w:tcPr>
          <w:p w14:paraId="3463E85D" w14:textId="77777777" w:rsidR="00BF0D7A" w:rsidRDefault="00BF0D7A">
            <w:pPr>
              <w:jc w:val="right"/>
              <w:rPr>
                <w:sz w:val="20"/>
                <w:szCs w:val="20"/>
              </w:rPr>
            </w:pPr>
          </w:p>
        </w:tc>
      </w:tr>
      <w:tr w:rsidR="00BF0D7A" w14:paraId="73633819" w14:textId="77777777" w:rsidTr="00BF0D7A">
        <w:trPr>
          <w:trHeight w:val="240"/>
        </w:trPr>
        <w:tc>
          <w:tcPr>
            <w:tcW w:w="1022" w:type="pct"/>
            <w:tcBorders>
              <w:top w:val="single" w:sz="4" w:space="0" w:color="auto"/>
              <w:left w:val="nil"/>
              <w:bottom w:val="single" w:sz="4" w:space="0" w:color="auto"/>
              <w:right w:val="nil"/>
            </w:tcBorders>
            <w:shd w:val="clear" w:color="auto" w:fill="auto"/>
            <w:vAlign w:val="center"/>
            <w:hideMark/>
          </w:tcPr>
          <w:p w14:paraId="678C3A08" w14:textId="77777777" w:rsidR="00BF0D7A" w:rsidRDefault="00BF0D7A">
            <w:pPr>
              <w:rPr>
                <w:rFonts w:ascii="Arial" w:hAnsi="Arial" w:cs="Arial"/>
                <w:color w:val="000000"/>
                <w:sz w:val="18"/>
                <w:szCs w:val="18"/>
              </w:rPr>
            </w:pPr>
            <w:r>
              <w:rPr>
                <w:rFonts w:ascii="Arial" w:hAnsi="Arial" w:cs="Arial"/>
                <w:color w:val="000000"/>
                <w:sz w:val="18"/>
                <w:szCs w:val="18"/>
              </w:rPr>
              <w:t>Sensori</w:t>
            </w:r>
          </w:p>
        </w:tc>
        <w:tc>
          <w:tcPr>
            <w:tcW w:w="384" w:type="pct"/>
            <w:tcBorders>
              <w:top w:val="single" w:sz="4" w:space="0" w:color="auto"/>
              <w:left w:val="nil"/>
              <w:bottom w:val="single" w:sz="4" w:space="0" w:color="auto"/>
              <w:right w:val="nil"/>
            </w:tcBorders>
            <w:shd w:val="clear" w:color="000000" w:fill="F2F2F2"/>
            <w:vAlign w:val="center"/>
            <w:hideMark/>
          </w:tcPr>
          <w:p w14:paraId="099B35AD"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43.783 </w:t>
            </w:r>
          </w:p>
        </w:tc>
        <w:tc>
          <w:tcPr>
            <w:tcW w:w="385" w:type="pct"/>
            <w:tcBorders>
              <w:top w:val="single" w:sz="4" w:space="0" w:color="auto"/>
              <w:left w:val="nil"/>
              <w:bottom w:val="single" w:sz="4" w:space="0" w:color="auto"/>
              <w:right w:val="nil"/>
            </w:tcBorders>
            <w:shd w:val="clear" w:color="000000" w:fill="F2F2F2"/>
            <w:vAlign w:val="center"/>
            <w:hideMark/>
          </w:tcPr>
          <w:p w14:paraId="2266EF7D"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10.152 </w:t>
            </w:r>
          </w:p>
        </w:tc>
        <w:tc>
          <w:tcPr>
            <w:tcW w:w="426" w:type="pct"/>
            <w:tcBorders>
              <w:top w:val="single" w:sz="4" w:space="0" w:color="auto"/>
              <w:left w:val="nil"/>
              <w:bottom w:val="single" w:sz="4" w:space="0" w:color="auto"/>
              <w:right w:val="nil"/>
            </w:tcBorders>
            <w:shd w:val="clear" w:color="000000" w:fill="F2F2F2"/>
            <w:noWrap/>
            <w:vAlign w:val="center"/>
            <w:hideMark/>
          </w:tcPr>
          <w:p w14:paraId="61FE4661" w14:textId="77777777" w:rsidR="00BF0D7A" w:rsidRDefault="00BF0D7A">
            <w:pPr>
              <w:jc w:val="right"/>
              <w:rPr>
                <w:rFonts w:ascii="Arial" w:hAnsi="Arial" w:cs="Arial"/>
                <w:color w:val="000000"/>
                <w:sz w:val="18"/>
                <w:szCs w:val="18"/>
              </w:rPr>
            </w:pPr>
            <w:r>
              <w:rPr>
                <w:rFonts w:ascii="Arial" w:hAnsi="Arial" w:cs="Arial"/>
                <w:color w:val="000000"/>
                <w:sz w:val="18"/>
                <w:szCs w:val="18"/>
              </w:rPr>
              <w:t>23,2%</w:t>
            </w:r>
          </w:p>
        </w:tc>
        <w:tc>
          <w:tcPr>
            <w:tcW w:w="318" w:type="pct"/>
            <w:tcBorders>
              <w:top w:val="single" w:sz="4" w:space="0" w:color="auto"/>
              <w:left w:val="nil"/>
              <w:bottom w:val="single" w:sz="4" w:space="0" w:color="auto"/>
              <w:right w:val="nil"/>
            </w:tcBorders>
            <w:shd w:val="clear" w:color="000000" w:fill="F2F2F2"/>
            <w:vAlign w:val="center"/>
            <w:hideMark/>
          </w:tcPr>
          <w:p w14:paraId="72DEEB60"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7.812 </w:t>
            </w:r>
          </w:p>
        </w:tc>
        <w:tc>
          <w:tcPr>
            <w:tcW w:w="426" w:type="pct"/>
            <w:tcBorders>
              <w:top w:val="single" w:sz="4" w:space="0" w:color="auto"/>
              <w:left w:val="nil"/>
              <w:bottom w:val="single" w:sz="4" w:space="0" w:color="auto"/>
              <w:right w:val="nil"/>
            </w:tcBorders>
            <w:shd w:val="clear" w:color="000000" w:fill="F2F2F2"/>
            <w:noWrap/>
            <w:vAlign w:val="center"/>
            <w:hideMark/>
          </w:tcPr>
          <w:p w14:paraId="6CF8B08B" w14:textId="77777777" w:rsidR="00BF0D7A" w:rsidRDefault="00BF0D7A">
            <w:pPr>
              <w:jc w:val="right"/>
              <w:rPr>
                <w:rFonts w:ascii="Arial" w:hAnsi="Arial" w:cs="Arial"/>
                <w:color w:val="000000"/>
                <w:sz w:val="18"/>
                <w:szCs w:val="18"/>
              </w:rPr>
            </w:pPr>
            <w:r>
              <w:rPr>
                <w:rFonts w:ascii="Arial" w:hAnsi="Arial" w:cs="Arial"/>
                <w:color w:val="000000"/>
                <w:sz w:val="18"/>
                <w:szCs w:val="18"/>
              </w:rPr>
              <w:t>17,8%</w:t>
            </w:r>
          </w:p>
        </w:tc>
        <w:tc>
          <w:tcPr>
            <w:tcW w:w="74" w:type="pct"/>
            <w:tcBorders>
              <w:top w:val="nil"/>
              <w:left w:val="nil"/>
              <w:bottom w:val="nil"/>
              <w:right w:val="nil"/>
            </w:tcBorders>
            <w:shd w:val="clear" w:color="auto" w:fill="auto"/>
            <w:noWrap/>
            <w:vAlign w:val="bottom"/>
            <w:hideMark/>
          </w:tcPr>
          <w:p w14:paraId="1B99A947" w14:textId="77777777" w:rsidR="00BF0D7A" w:rsidRDefault="00BF0D7A">
            <w:pPr>
              <w:jc w:val="right"/>
              <w:rPr>
                <w:rFonts w:ascii="Arial" w:hAnsi="Arial" w:cs="Arial"/>
                <w:color w:val="000000"/>
                <w:sz w:val="18"/>
                <w:szCs w:val="18"/>
              </w:rPr>
            </w:pPr>
          </w:p>
        </w:tc>
        <w:tc>
          <w:tcPr>
            <w:tcW w:w="385" w:type="pct"/>
            <w:tcBorders>
              <w:top w:val="single" w:sz="4" w:space="0" w:color="auto"/>
              <w:left w:val="nil"/>
              <w:bottom w:val="single" w:sz="4" w:space="0" w:color="auto"/>
              <w:right w:val="nil"/>
            </w:tcBorders>
            <w:shd w:val="clear" w:color="auto" w:fill="auto"/>
            <w:vAlign w:val="center"/>
            <w:hideMark/>
          </w:tcPr>
          <w:p w14:paraId="70FFC81B"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47.399 </w:t>
            </w:r>
          </w:p>
        </w:tc>
        <w:tc>
          <w:tcPr>
            <w:tcW w:w="385" w:type="pct"/>
            <w:tcBorders>
              <w:top w:val="single" w:sz="4" w:space="0" w:color="auto"/>
              <w:left w:val="nil"/>
              <w:bottom w:val="single" w:sz="4" w:space="0" w:color="auto"/>
              <w:right w:val="nil"/>
            </w:tcBorders>
            <w:shd w:val="clear" w:color="auto" w:fill="auto"/>
            <w:vAlign w:val="center"/>
            <w:hideMark/>
          </w:tcPr>
          <w:p w14:paraId="1FACA04F"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12.524 </w:t>
            </w:r>
          </w:p>
        </w:tc>
        <w:tc>
          <w:tcPr>
            <w:tcW w:w="426" w:type="pct"/>
            <w:tcBorders>
              <w:top w:val="single" w:sz="4" w:space="0" w:color="auto"/>
              <w:left w:val="nil"/>
              <w:bottom w:val="single" w:sz="4" w:space="0" w:color="auto"/>
              <w:right w:val="nil"/>
            </w:tcBorders>
            <w:shd w:val="clear" w:color="auto" w:fill="auto"/>
            <w:noWrap/>
            <w:vAlign w:val="center"/>
            <w:hideMark/>
          </w:tcPr>
          <w:p w14:paraId="3C8EAAC6" w14:textId="77777777" w:rsidR="00BF0D7A" w:rsidRDefault="00BF0D7A">
            <w:pPr>
              <w:jc w:val="right"/>
              <w:rPr>
                <w:rFonts w:ascii="Arial" w:hAnsi="Arial" w:cs="Arial"/>
                <w:color w:val="000000"/>
                <w:sz w:val="18"/>
                <w:szCs w:val="18"/>
              </w:rPr>
            </w:pPr>
            <w:r>
              <w:rPr>
                <w:rFonts w:ascii="Arial" w:hAnsi="Arial" w:cs="Arial"/>
                <w:color w:val="000000"/>
                <w:sz w:val="18"/>
                <w:szCs w:val="18"/>
              </w:rPr>
              <w:t>26,4%</w:t>
            </w:r>
          </w:p>
        </w:tc>
        <w:tc>
          <w:tcPr>
            <w:tcW w:w="343" w:type="pct"/>
            <w:tcBorders>
              <w:top w:val="single" w:sz="4" w:space="0" w:color="auto"/>
              <w:left w:val="nil"/>
              <w:bottom w:val="single" w:sz="4" w:space="0" w:color="auto"/>
              <w:right w:val="nil"/>
            </w:tcBorders>
            <w:shd w:val="clear" w:color="auto" w:fill="auto"/>
            <w:vAlign w:val="center"/>
            <w:hideMark/>
          </w:tcPr>
          <w:p w14:paraId="483A50FC"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10.371 </w:t>
            </w:r>
          </w:p>
        </w:tc>
        <w:tc>
          <w:tcPr>
            <w:tcW w:w="426" w:type="pct"/>
            <w:tcBorders>
              <w:top w:val="single" w:sz="4" w:space="0" w:color="auto"/>
              <w:left w:val="nil"/>
              <w:bottom w:val="single" w:sz="4" w:space="0" w:color="auto"/>
              <w:right w:val="nil"/>
            </w:tcBorders>
            <w:shd w:val="clear" w:color="auto" w:fill="auto"/>
            <w:noWrap/>
            <w:vAlign w:val="center"/>
            <w:hideMark/>
          </w:tcPr>
          <w:p w14:paraId="0041B256" w14:textId="77777777" w:rsidR="00BF0D7A" w:rsidRDefault="00BF0D7A">
            <w:pPr>
              <w:jc w:val="right"/>
              <w:rPr>
                <w:rFonts w:ascii="Arial" w:hAnsi="Arial" w:cs="Arial"/>
                <w:color w:val="000000"/>
                <w:sz w:val="18"/>
                <w:szCs w:val="18"/>
              </w:rPr>
            </w:pPr>
            <w:r>
              <w:rPr>
                <w:rFonts w:ascii="Arial" w:hAnsi="Arial" w:cs="Arial"/>
                <w:color w:val="000000"/>
                <w:sz w:val="18"/>
                <w:szCs w:val="18"/>
              </w:rPr>
              <w:t>21,9%</w:t>
            </w:r>
          </w:p>
        </w:tc>
      </w:tr>
      <w:tr w:rsidR="00BF0D7A" w14:paraId="6701EDF4" w14:textId="77777777" w:rsidTr="00BF0D7A">
        <w:trPr>
          <w:trHeight w:val="240"/>
        </w:trPr>
        <w:tc>
          <w:tcPr>
            <w:tcW w:w="1022" w:type="pct"/>
            <w:tcBorders>
              <w:top w:val="nil"/>
              <w:left w:val="nil"/>
              <w:bottom w:val="single" w:sz="4" w:space="0" w:color="auto"/>
              <w:right w:val="nil"/>
            </w:tcBorders>
            <w:shd w:val="clear" w:color="auto" w:fill="auto"/>
            <w:noWrap/>
            <w:vAlign w:val="center"/>
            <w:hideMark/>
          </w:tcPr>
          <w:p w14:paraId="406C1364" w14:textId="77777777" w:rsidR="00BF0D7A" w:rsidRDefault="00BF0D7A">
            <w:pPr>
              <w:rPr>
                <w:rFonts w:ascii="Arial" w:hAnsi="Arial" w:cs="Arial"/>
                <w:color w:val="000000"/>
                <w:sz w:val="18"/>
                <w:szCs w:val="18"/>
              </w:rPr>
            </w:pPr>
            <w:r>
              <w:rPr>
                <w:rFonts w:ascii="Arial" w:hAnsi="Arial" w:cs="Arial"/>
                <w:color w:val="000000"/>
                <w:sz w:val="18"/>
                <w:szCs w:val="18"/>
              </w:rPr>
              <w:t>Componenti per l'automazione</w:t>
            </w:r>
          </w:p>
        </w:tc>
        <w:tc>
          <w:tcPr>
            <w:tcW w:w="384" w:type="pct"/>
            <w:tcBorders>
              <w:top w:val="nil"/>
              <w:left w:val="nil"/>
              <w:bottom w:val="single" w:sz="4" w:space="0" w:color="auto"/>
              <w:right w:val="nil"/>
            </w:tcBorders>
            <w:shd w:val="clear" w:color="000000" w:fill="F2F2F2"/>
            <w:vAlign w:val="center"/>
            <w:hideMark/>
          </w:tcPr>
          <w:p w14:paraId="0D30B262"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28.592 </w:t>
            </w:r>
          </w:p>
        </w:tc>
        <w:tc>
          <w:tcPr>
            <w:tcW w:w="385" w:type="pct"/>
            <w:tcBorders>
              <w:top w:val="nil"/>
              <w:left w:val="nil"/>
              <w:bottom w:val="single" w:sz="4" w:space="0" w:color="auto"/>
              <w:right w:val="nil"/>
            </w:tcBorders>
            <w:shd w:val="clear" w:color="000000" w:fill="F2F2F2"/>
            <w:vAlign w:val="center"/>
            <w:hideMark/>
          </w:tcPr>
          <w:p w14:paraId="2037FEEB"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3.181 </w:t>
            </w:r>
          </w:p>
        </w:tc>
        <w:tc>
          <w:tcPr>
            <w:tcW w:w="426" w:type="pct"/>
            <w:tcBorders>
              <w:top w:val="nil"/>
              <w:left w:val="nil"/>
              <w:bottom w:val="single" w:sz="4" w:space="0" w:color="auto"/>
              <w:right w:val="nil"/>
            </w:tcBorders>
            <w:shd w:val="clear" w:color="000000" w:fill="F2F2F2"/>
            <w:noWrap/>
            <w:vAlign w:val="center"/>
            <w:hideMark/>
          </w:tcPr>
          <w:p w14:paraId="1F3B4262" w14:textId="77777777" w:rsidR="00BF0D7A" w:rsidRDefault="00BF0D7A">
            <w:pPr>
              <w:jc w:val="right"/>
              <w:rPr>
                <w:rFonts w:ascii="Arial" w:hAnsi="Arial" w:cs="Arial"/>
                <w:color w:val="000000"/>
                <w:sz w:val="18"/>
                <w:szCs w:val="18"/>
              </w:rPr>
            </w:pPr>
            <w:r>
              <w:rPr>
                <w:rFonts w:ascii="Arial" w:hAnsi="Arial" w:cs="Arial"/>
                <w:color w:val="000000"/>
                <w:sz w:val="18"/>
                <w:szCs w:val="18"/>
              </w:rPr>
              <w:t>11,1%</w:t>
            </w:r>
          </w:p>
        </w:tc>
        <w:tc>
          <w:tcPr>
            <w:tcW w:w="318" w:type="pct"/>
            <w:tcBorders>
              <w:top w:val="nil"/>
              <w:left w:val="nil"/>
              <w:bottom w:val="single" w:sz="4" w:space="0" w:color="auto"/>
              <w:right w:val="nil"/>
            </w:tcBorders>
            <w:shd w:val="clear" w:color="000000" w:fill="F2F2F2"/>
            <w:vAlign w:val="center"/>
            <w:hideMark/>
          </w:tcPr>
          <w:p w14:paraId="3F6E683E"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1.538 </w:t>
            </w:r>
          </w:p>
        </w:tc>
        <w:tc>
          <w:tcPr>
            <w:tcW w:w="426" w:type="pct"/>
            <w:tcBorders>
              <w:top w:val="nil"/>
              <w:left w:val="nil"/>
              <w:bottom w:val="single" w:sz="4" w:space="0" w:color="auto"/>
              <w:right w:val="nil"/>
            </w:tcBorders>
            <w:shd w:val="clear" w:color="000000" w:fill="F2F2F2"/>
            <w:noWrap/>
            <w:vAlign w:val="center"/>
            <w:hideMark/>
          </w:tcPr>
          <w:p w14:paraId="09A1E6AC" w14:textId="77777777" w:rsidR="00BF0D7A" w:rsidRDefault="00BF0D7A">
            <w:pPr>
              <w:jc w:val="right"/>
              <w:rPr>
                <w:rFonts w:ascii="Arial" w:hAnsi="Arial" w:cs="Arial"/>
                <w:color w:val="000000"/>
                <w:sz w:val="18"/>
                <w:szCs w:val="18"/>
              </w:rPr>
            </w:pPr>
            <w:r>
              <w:rPr>
                <w:rFonts w:ascii="Arial" w:hAnsi="Arial" w:cs="Arial"/>
                <w:color w:val="000000"/>
                <w:sz w:val="18"/>
                <w:szCs w:val="18"/>
              </w:rPr>
              <w:t>5,4%</w:t>
            </w:r>
          </w:p>
        </w:tc>
        <w:tc>
          <w:tcPr>
            <w:tcW w:w="74" w:type="pct"/>
            <w:tcBorders>
              <w:top w:val="nil"/>
              <w:left w:val="nil"/>
              <w:bottom w:val="nil"/>
              <w:right w:val="nil"/>
            </w:tcBorders>
            <w:shd w:val="clear" w:color="auto" w:fill="auto"/>
            <w:noWrap/>
            <w:vAlign w:val="bottom"/>
            <w:hideMark/>
          </w:tcPr>
          <w:p w14:paraId="231B074A" w14:textId="77777777" w:rsidR="00BF0D7A" w:rsidRDefault="00BF0D7A">
            <w:pPr>
              <w:jc w:val="right"/>
              <w:rPr>
                <w:rFonts w:ascii="Arial" w:hAnsi="Arial" w:cs="Arial"/>
                <w:color w:val="000000"/>
                <w:sz w:val="18"/>
                <w:szCs w:val="18"/>
              </w:rPr>
            </w:pPr>
          </w:p>
        </w:tc>
        <w:tc>
          <w:tcPr>
            <w:tcW w:w="385" w:type="pct"/>
            <w:tcBorders>
              <w:top w:val="nil"/>
              <w:left w:val="nil"/>
              <w:bottom w:val="single" w:sz="4" w:space="0" w:color="auto"/>
              <w:right w:val="nil"/>
            </w:tcBorders>
            <w:shd w:val="clear" w:color="auto" w:fill="auto"/>
            <w:vAlign w:val="center"/>
            <w:hideMark/>
          </w:tcPr>
          <w:p w14:paraId="5EF35B34"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28.278 </w:t>
            </w:r>
          </w:p>
        </w:tc>
        <w:tc>
          <w:tcPr>
            <w:tcW w:w="385" w:type="pct"/>
            <w:tcBorders>
              <w:top w:val="nil"/>
              <w:left w:val="nil"/>
              <w:bottom w:val="single" w:sz="4" w:space="0" w:color="auto"/>
              <w:right w:val="nil"/>
            </w:tcBorders>
            <w:shd w:val="clear" w:color="auto" w:fill="auto"/>
            <w:vAlign w:val="center"/>
            <w:hideMark/>
          </w:tcPr>
          <w:p w14:paraId="38FEB202"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2.674 </w:t>
            </w:r>
          </w:p>
        </w:tc>
        <w:tc>
          <w:tcPr>
            <w:tcW w:w="426" w:type="pct"/>
            <w:tcBorders>
              <w:top w:val="nil"/>
              <w:left w:val="nil"/>
              <w:bottom w:val="single" w:sz="4" w:space="0" w:color="auto"/>
              <w:right w:val="nil"/>
            </w:tcBorders>
            <w:shd w:val="clear" w:color="auto" w:fill="auto"/>
            <w:noWrap/>
            <w:vAlign w:val="center"/>
            <w:hideMark/>
          </w:tcPr>
          <w:p w14:paraId="1DFFC195" w14:textId="77777777" w:rsidR="00BF0D7A" w:rsidRDefault="00BF0D7A">
            <w:pPr>
              <w:jc w:val="right"/>
              <w:rPr>
                <w:rFonts w:ascii="Arial" w:hAnsi="Arial" w:cs="Arial"/>
                <w:color w:val="000000"/>
                <w:sz w:val="18"/>
                <w:szCs w:val="18"/>
              </w:rPr>
            </w:pPr>
            <w:r>
              <w:rPr>
                <w:rFonts w:ascii="Arial" w:hAnsi="Arial" w:cs="Arial"/>
                <w:color w:val="000000"/>
                <w:sz w:val="18"/>
                <w:szCs w:val="18"/>
              </w:rPr>
              <w:t>9,5%</w:t>
            </w:r>
          </w:p>
        </w:tc>
        <w:tc>
          <w:tcPr>
            <w:tcW w:w="343" w:type="pct"/>
            <w:tcBorders>
              <w:top w:val="nil"/>
              <w:left w:val="nil"/>
              <w:bottom w:val="single" w:sz="4" w:space="0" w:color="auto"/>
              <w:right w:val="nil"/>
            </w:tcBorders>
            <w:shd w:val="clear" w:color="auto" w:fill="auto"/>
            <w:vAlign w:val="center"/>
            <w:hideMark/>
          </w:tcPr>
          <w:p w14:paraId="77B23636"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1.087 </w:t>
            </w:r>
          </w:p>
        </w:tc>
        <w:tc>
          <w:tcPr>
            <w:tcW w:w="426" w:type="pct"/>
            <w:tcBorders>
              <w:top w:val="nil"/>
              <w:left w:val="nil"/>
              <w:bottom w:val="single" w:sz="4" w:space="0" w:color="auto"/>
              <w:right w:val="nil"/>
            </w:tcBorders>
            <w:shd w:val="clear" w:color="auto" w:fill="auto"/>
            <w:noWrap/>
            <w:vAlign w:val="center"/>
            <w:hideMark/>
          </w:tcPr>
          <w:p w14:paraId="0AD6A198" w14:textId="77777777" w:rsidR="00BF0D7A" w:rsidRDefault="00BF0D7A">
            <w:pPr>
              <w:jc w:val="right"/>
              <w:rPr>
                <w:rFonts w:ascii="Arial" w:hAnsi="Arial" w:cs="Arial"/>
                <w:color w:val="000000"/>
                <w:sz w:val="18"/>
                <w:szCs w:val="18"/>
              </w:rPr>
            </w:pPr>
            <w:r>
              <w:rPr>
                <w:rFonts w:ascii="Arial" w:hAnsi="Arial" w:cs="Arial"/>
                <w:color w:val="000000"/>
                <w:sz w:val="18"/>
                <w:szCs w:val="18"/>
              </w:rPr>
              <w:t>3,8%</w:t>
            </w:r>
          </w:p>
        </w:tc>
      </w:tr>
      <w:tr w:rsidR="00BF0D7A" w14:paraId="499C6879" w14:textId="77777777" w:rsidTr="00BF0D7A">
        <w:trPr>
          <w:trHeight w:val="240"/>
        </w:trPr>
        <w:tc>
          <w:tcPr>
            <w:tcW w:w="1022" w:type="pct"/>
            <w:tcBorders>
              <w:top w:val="nil"/>
              <w:left w:val="nil"/>
              <w:bottom w:val="nil"/>
              <w:right w:val="nil"/>
            </w:tcBorders>
            <w:shd w:val="clear" w:color="auto" w:fill="auto"/>
            <w:vAlign w:val="center"/>
            <w:hideMark/>
          </w:tcPr>
          <w:p w14:paraId="50128A26" w14:textId="77777777" w:rsidR="00BF0D7A" w:rsidRDefault="00BF0D7A">
            <w:pPr>
              <w:rPr>
                <w:rFonts w:ascii="Arial" w:hAnsi="Arial" w:cs="Arial"/>
                <w:color w:val="000000"/>
                <w:sz w:val="18"/>
                <w:szCs w:val="18"/>
              </w:rPr>
            </w:pPr>
            <w:r>
              <w:rPr>
                <w:rFonts w:ascii="Arial" w:hAnsi="Arial" w:cs="Arial"/>
                <w:color w:val="000000"/>
                <w:sz w:val="18"/>
                <w:szCs w:val="18"/>
              </w:rPr>
              <w:t>Elisioni</w:t>
            </w:r>
          </w:p>
        </w:tc>
        <w:tc>
          <w:tcPr>
            <w:tcW w:w="384" w:type="pct"/>
            <w:tcBorders>
              <w:top w:val="nil"/>
              <w:left w:val="nil"/>
              <w:bottom w:val="nil"/>
              <w:right w:val="nil"/>
            </w:tcBorders>
            <w:shd w:val="clear" w:color="000000" w:fill="F2F2F2"/>
            <w:vAlign w:val="center"/>
            <w:hideMark/>
          </w:tcPr>
          <w:p w14:paraId="724AABD8"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(3.876) </w:t>
            </w:r>
          </w:p>
        </w:tc>
        <w:tc>
          <w:tcPr>
            <w:tcW w:w="385" w:type="pct"/>
            <w:tcBorders>
              <w:top w:val="nil"/>
              <w:left w:val="nil"/>
              <w:bottom w:val="nil"/>
              <w:right w:val="nil"/>
            </w:tcBorders>
            <w:shd w:val="clear" w:color="000000" w:fill="F2F2F2"/>
            <w:vAlign w:val="center"/>
            <w:hideMark/>
          </w:tcPr>
          <w:p w14:paraId="35AF67B8"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 </w:t>
            </w:r>
          </w:p>
        </w:tc>
        <w:tc>
          <w:tcPr>
            <w:tcW w:w="426" w:type="pct"/>
            <w:tcBorders>
              <w:top w:val="nil"/>
              <w:left w:val="nil"/>
              <w:bottom w:val="nil"/>
              <w:right w:val="nil"/>
            </w:tcBorders>
            <w:shd w:val="clear" w:color="000000" w:fill="F2F2F2"/>
            <w:noWrap/>
            <w:vAlign w:val="center"/>
            <w:hideMark/>
          </w:tcPr>
          <w:p w14:paraId="252AC733" w14:textId="77777777" w:rsidR="00BF0D7A" w:rsidRDefault="00BF0D7A">
            <w:pPr>
              <w:jc w:val="right"/>
              <w:rPr>
                <w:rFonts w:ascii="Arial" w:hAnsi="Arial" w:cs="Arial"/>
                <w:color w:val="000000"/>
                <w:sz w:val="18"/>
                <w:szCs w:val="18"/>
              </w:rPr>
            </w:pPr>
            <w:proofErr w:type="spellStart"/>
            <w:r>
              <w:rPr>
                <w:rFonts w:ascii="Arial" w:hAnsi="Arial" w:cs="Arial"/>
                <w:color w:val="000000"/>
                <w:sz w:val="18"/>
                <w:szCs w:val="18"/>
              </w:rPr>
              <w:t>n.s.</w:t>
            </w:r>
            <w:proofErr w:type="spellEnd"/>
          </w:p>
        </w:tc>
        <w:tc>
          <w:tcPr>
            <w:tcW w:w="318" w:type="pct"/>
            <w:tcBorders>
              <w:top w:val="nil"/>
              <w:left w:val="nil"/>
              <w:bottom w:val="nil"/>
              <w:right w:val="nil"/>
            </w:tcBorders>
            <w:shd w:val="clear" w:color="000000" w:fill="F2F2F2"/>
            <w:vAlign w:val="center"/>
            <w:hideMark/>
          </w:tcPr>
          <w:p w14:paraId="7528C2B2"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 </w:t>
            </w:r>
          </w:p>
        </w:tc>
        <w:tc>
          <w:tcPr>
            <w:tcW w:w="426" w:type="pct"/>
            <w:tcBorders>
              <w:top w:val="nil"/>
              <w:left w:val="nil"/>
              <w:bottom w:val="nil"/>
              <w:right w:val="nil"/>
            </w:tcBorders>
            <w:shd w:val="clear" w:color="000000" w:fill="F2F2F2"/>
            <w:noWrap/>
            <w:vAlign w:val="center"/>
            <w:hideMark/>
          </w:tcPr>
          <w:p w14:paraId="37C21855" w14:textId="77777777" w:rsidR="00BF0D7A" w:rsidRDefault="00BF0D7A">
            <w:pPr>
              <w:jc w:val="right"/>
              <w:rPr>
                <w:rFonts w:ascii="Arial" w:hAnsi="Arial" w:cs="Arial"/>
                <w:color w:val="000000"/>
                <w:sz w:val="18"/>
                <w:szCs w:val="18"/>
              </w:rPr>
            </w:pPr>
            <w:proofErr w:type="spellStart"/>
            <w:r>
              <w:rPr>
                <w:rFonts w:ascii="Arial" w:hAnsi="Arial" w:cs="Arial"/>
                <w:color w:val="000000"/>
                <w:sz w:val="18"/>
                <w:szCs w:val="18"/>
              </w:rPr>
              <w:t>n.s.</w:t>
            </w:r>
            <w:proofErr w:type="spellEnd"/>
          </w:p>
        </w:tc>
        <w:tc>
          <w:tcPr>
            <w:tcW w:w="74" w:type="pct"/>
            <w:tcBorders>
              <w:top w:val="nil"/>
              <w:left w:val="nil"/>
              <w:bottom w:val="nil"/>
              <w:right w:val="nil"/>
            </w:tcBorders>
            <w:shd w:val="clear" w:color="auto" w:fill="auto"/>
            <w:noWrap/>
            <w:vAlign w:val="bottom"/>
            <w:hideMark/>
          </w:tcPr>
          <w:p w14:paraId="2C2C3D7C" w14:textId="77777777" w:rsidR="00BF0D7A" w:rsidRDefault="00BF0D7A">
            <w:pPr>
              <w:jc w:val="right"/>
              <w:rPr>
                <w:rFonts w:ascii="Arial" w:hAnsi="Arial" w:cs="Arial"/>
                <w:color w:val="000000"/>
                <w:sz w:val="18"/>
                <w:szCs w:val="18"/>
              </w:rPr>
            </w:pPr>
          </w:p>
        </w:tc>
        <w:tc>
          <w:tcPr>
            <w:tcW w:w="385" w:type="pct"/>
            <w:tcBorders>
              <w:top w:val="nil"/>
              <w:left w:val="nil"/>
              <w:bottom w:val="nil"/>
              <w:right w:val="nil"/>
            </w:tcBorders>
            <w:shd w:val="clear" w:color="auto" w:fill="auto"/>
            <w:vAlign w:val="center"/>
            <w:hideMark/>
          </w:tcPr>
          <w:p w14:paraId="383F9843"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(4.189) </w:t>
            </w:r>
          </w:p>
        </w:tc>
        <w:tc>
          <w:tcPr>
            <w:tcW w:w="385" w:type="pct"/>
            <w:tcBorders>
              <w:top w:val="nil"/>
              <w:left w:val="nil"/>
              <w:bottom w:val="nil"/>
              <w:right w:val="nil"/>
            </w:tcBorders>
            <w:shd w:val="clear" w:color="auto" w:fill="auto"/>
            <w:vAlign w:val="center"/>
            <w:hideMark/>
          </w:tcPr>
          <w:p w14:paraId="7AC1107D"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 </w:t>
            </w:r>
          </w:p>
        </w:tc>
        <w:tc>
          <w:tcPr>
            <w:tcW w:w="426" w:type="pct"/>
            <w:tcBorders>
              <w:top w:val="nil"/>
              <w:left w:val="nil"/>
              <w:bottom w:val="nil"/>
              <w:right w:val="nil"/>
            </w:tcBorders>
            <w:shd w:val="clear" w:color="auto" w:fill="auto"/>
            <w:noWrap/>
            <w:vAlign w:val="center"/>
            <w:hideMark/>
          </w:tcPr>
          <w:p w14:paraId="5BA2768E" w14:textId="77777777" w:rsidR="00BF0D7A" w:rsidRDefault="00BF0D7A">
            <w:pPr>
              <w:jc w:val="right"/>
              <w:rPr>
                <w:rFonts w:ascii="Arial" w:hAnsi="Arial" w:cs="Arial"/>
                <w:color w:val="000000"/>
                <w:sz w:val="18"/>
                <w:szCs w:val="18"/>
              </w:rPr>
            </w:pPr>
            <w:proofErr w:type="spellStart"/>
            <w:r>
              <w:rPr>
                <w:rFonts w:ascii="Arial" w:hAnsi="Arial" w:cs="Arial"/>
                <w:color w:val="000000"/>
                <w:sz w:val="18"/>
                <w:szCs w:val="18"/>
              </w:rPr>
              <w:t>n.s.</w:t>
            </w:r>
            <w:proofErr w:type="spellEnd"/>
          </w:p>
        </w:tc>
        <w:tc>
          <w:tcPr>
            <w:tcW w:w="343" w:type="pct"/>
            <w:tcBorders>
              <w:top w:val="nil"/>
              <w:left w:val="nil"/>
              <w:bottom w:val="nil"/>
              <w:right w:val="nil"/>
            </w:tcBorders>
            <w:shd w:val="clear" w:color="auto" w:fill="auto"/>
            <w:vAlign w:val="center"/>
            <w:hideMark/>
          </w:tcPr>
          <w:p w14:paraId="02AB1C34"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 </w:t>
            </w:r>
          </w:p>
        </w:tc>
        <w:tc>
          <w:tcPr>
            <w:tcW w:w="426" w:type="pct"/>
            <w:tcBorders>
              <w:top w:val="nil"/>
              <w:left w:val="nil"/>
              <w:bottom w:val="nil"/>
              <w:right w:val="nil"/>
            </w:tcBorders>
            <w:shd w:val="clear" w:color="auto" w:fill="auto"/>
            <w:noWrap/>
            <w:vAlign w:val="center"/>
            <w:hideMark/>
          </w:tcPr>
          <w:p w14:paraId="7965989B" w14:textId="77777777" w:rsidR="00BF0D7A" w:rsidRDefault="00BF0D7A">
            <w:pPr>
              <w:jc w:val="right"/>
              <w:rPr>
                <w:rFonts w:ascii="Arial" w:hAnsi="Arial" w:cs="Arial"/>
                <w:color w:val="000000"/>
                <w:sz w:val="18"/>
                <w:szCs w:val="18"/>
              </w:rPr>
            </w:pPr>
            <w:proofErr w:type="spellStart"/>
            <w:r>
              <w:rPr>
                <w:rFonts w:ascii="Arial" w:hAnsi="Arial" w:cs="Arial"/>
                <w:color w:val="000000"/>
                <w:sz w:val="18"/>
                <w:szCs w:val="18"/>
              </w:rPr>
              <w:t>n.s.</w:t>
            </w:r>
            <w:proofErr w:type="spellEnd"/>
          </w:p>
        </w:tc>
      </w:tr>
      <w:tr w:rsidR="00BF0D7A" w14:paraId="175A3F30" w14:textId="77777777" w:rsidTr="00BF0D7A">
        <w:trPr>
          <w:trHeight w:val="255"/>
        </w:trPr>
        <w:tc>
          <w:tcPr>
            <w:tcW w:w="1022" w:type="pct"/>
            <w:tcBorders>
              <w:top w:val="single" w:sz="8" w:space="0" w:color="55A1C8"/>
              <w:left w:val="nil"/>
              <w:bottom w:val="single" w:sz="8" w:space="0" w:color="55A1C8"/>
              <w:right w:val="nil"/>
            </w:tcBorders>
            <w:shd w:val="clear" w:color="auto" w:fill="auto"/>
            <w:noWrap/>
            <w:vAlign w:val="center"/>
            <w:hideMark/>
          </w:tcPr>
          <w:p w14:paraId="1060C599" w14:textId="77777777" w:rsidR="00BF0D7A" w:rsidRDefault="00BF0D7A">
            <w:pPr>
              <w:rPr>
                <w:rFonts w:ascii="Arial" w:hAnsi="Arial" w:cs="Arial"/>
                <w:b/>
                <w:bCs/>
                <w:color w:val="55A1C8"/>
                <w:sz w:val="18"/>
                <w:szCs w:val="18"/>
              </w:rPr>
            </w:pPr>
            <w:r>
              <w:rPr>
                <w:rFonts w:ascii="Arial" w:hAnsi="Arial" w:cs="Arial"/>
                <w:b/>
                <w:bCs/>
                <w:color w:val="55A1C8"/>
                <w:sz w:val="18"/>
                <w:szCs w:val="18"/>
              </w:rPr>
              <w:t>Totale</w:t>
            </w:r>
          </w:p>
        </w:tc>
        <w:tc>
          <w:tcPr>
            <w:tcW w:w="384" w:type="pct"/>
            <w:tcBorders>
              <w:top w:val="single" w:sz="8" w:space="0" w:color="55A1C8"/>
              <w:left w:val="nil"/>
              <w:bottom w:val="single" w:sz="8" w:space="0" w:color="55A1C8"/>
              <w:right w:val="nil"/>
            </w:tcBorders>
            <w:shd w:val="clear" w:color="000000" w:fill="F2F2F2"/>
            <w:vAlign w:val="center"/>
            <w:hideMark/>
          </w:tcPr>
          <w:p w14:paraId="6B8937AD"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68.499 </w:t>
            </w:r>
          </w:p>
        </w:tc>
        <w:tc>
          <w:tcPr>
            <w:tcW w:w="385" w:type="pct"/>
            <w:tcBorders>
              <w:top w:val="single" w:sz="8" w:space="0" w:color="55A1C8"/>
              <w:left w:val="nil"/>
              <w:bottom w:val="single" w:sz="8" w:space="0" w:color="55A1C8"/>
              <w:right w:val="nil"/>
            </w:tcBorders>
            <w:shd w:val="clear" w:color="000000" w:fill="F2F2F2"/>
            <w:vAlign w:val="center"/>
            <w:hideMark/>
          </w:tcPr>
          <w:p w14:paraId="0A29D16D"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13.333 </w:t>
            </w:r>
          </w:p>
        </w:tc>
        <w:tc>
          <w:tcPr>
            <w:tcW w:w="426" w:type="pct"/>
            <w:tcBorders>
              <w:top w:val="single" w:sz="8" w:space="0" w:color="55A1C8"/>
              <w:left w:val="nil"/>
              <w:bottom w:val="single" w:sz="8" w:space="0" w:color="55A1C8"/>
              <w:right w:val="nil"/>
            </w:tcBorders>
            <w:shd w:val="clear" w:color="000000" w:fill="F2F2F2"/>
            <w:noWrap/>
            <w:vAlign w:val="center"/>
            <w:hideMark/>
          </w:tcPr>
          <w:p w14:paraId="0153F388"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19,5%</w:t>
            </w:r>
          </w:p>
        </w:tc>
        <w:tc>
          <w:tcPr>
            <w:tcW w:w="318" w:type="pct"/>
            <w:tcBorders>
              <w:top w:val="single" w:sz="8" w:space="0" w:color="55A1C8"/>
              <w:left w:val="nil"/>
              <w:bottom w:val="single" w:sz="8" w:space="0" w:color="55A1C8"/>
              <w:right w:val="nil"/>
            </w:tcBorders>
            <w:shd w:val="clear" w:color="000000" w:fill="F2F2F2"/>
            <w:vAlign w:val="center"/>
            <w:hideMark/>
          </w:tcPr>
          <w:p w14:paraId="0CB24CFA"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9.350 </w:t>
            </w:r>
          </w:p>
        </w:tc>
        <w:tc>
          <w:tcPr>
            <w:tcW w:w="426" w:type="pct"/>
            <w:tcBorders>
              <w:top w:val="single" w:sz="8" w:space="0" w:color="55A1C8"/>
              <w:left w:val="nil"/>
              <w:bottom w:val="single" w:sz="8" w:space="0" w:color="55A1C8"/>
              <w:right w:val="nil"/>
            </w:tcBorders>
            <w:shd w:val="clear" w:color="000000" w:fill="F2F2F2"/>
            <w:noWrap/>
            <w:vAlign w:val="center"/>
            <w:hideMark/>
          </w:tcPr>
          <w:p w14:paraId="2F3FB883"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13,6%</w:t>
            </w:r>
          </w:p>
        </w:tc>
        <w:tc>
          <w:tcPr>
            <w:tcW w:w="74" w:type="pct"/>
            <w:tcBorders>
              <w:top w:val="nil"/>
              <w:left w:val="nil"/>
              <w:bottom w:val="nil"/>
              <w:right w:val="nil"/>
            </w:tcBorders>
            <w:shd w:val="clear" w:color="auto" w:fill="auto"/>
            <w:noWrap/>
            <w:vAlign w:val="bottom"/>
            <w:hideMark/>
          </w:tcPr>
          <w:p w14:paraId="3A964694" w14:textId="77777777" w:rsidR="00BF0D7A" w:rsidRDefault="00BF0D7A">
            <w:pPr>
              <w:jc w:val="right"/>
              <w:rPr>
                <w:rFonts w:ascii="Arial" w:hAnsi="Arial" w:cs="Arial"/>
                <w:b/>
                <w:bCs/>
                <w:color w:val="55A1C8"/>
                <w:sz w:val="18"/>
                <w:szCs w:val="18"/>
              </w:rPr>
            </w:pPr>
          </w:p>
        </w:tc>
        <w:tc>
          <w:tcPr>
            <w:tcW w:w="385" w:type="pct"/>
            <w:tcBorders>
              <w:top w:val="single" w:sz="8" w:space="0" w:color="55A1C8"/>
              <w:left w:val="nil"/>
              <w:bottom w:val="single" w:sz="8" w:space="0" w:color="55A1C8"/>
              <w:right w:val="nil"/>
            </w:tcBorders>
            <w:shd w:val="clear" w:color="auto" w:fill="auto"/>
            <w:vAlign w:val="center"/>
            <w:hideMark/>
          </w:tcPr>
          <w:p w14:paraId="321E7AD0"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71.488 </w:t>
            </w:r>
          </w:p>
        </w:tc>
        <w:tc>
          <w:tcPr>
            <w:tcW w:w="385" w:type="pct"/>
            <w:tcBorders>
              <w:top w:val="single" w:sz="8" w:space="0" w:color="55A1C8"/>
              <w:left w:val="nil"/>
              <w:bottom w:val="single" w:sz="8" w:space="0" w:color="55A1C8"/>
              <w:right w:val="nil"/>
            </w:tcBorders>
            <w:shd w:val="clear" w:color="auto" w:fill="auto"/>
            <w:vAlign w:val="center"/>
            <w:hideMark/>
          </w:tcPr>
          <w:p w14:paraId="565A5407"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15.198 </w:t>
            </w:r>
          </w:p>
        </w:tc>
        <w:tc>
          <w:tcPr>
            <w:tcW w:w="426" w:type="pct"/>
            <w:tcBorders>
              <w:top w:val="single" w:sz="8" w:space="0" w:color="55A1C8"/>
              <w:left w:val="nil"/>
              <w:bottom w:val="single" w:sz="8" w:space="0" w:color="55A1C8"/>
              <w:right w:val="nil"/>
            </w:tcBorders>
            <w:shd w:val="clear" w:color="auto" w:fill="auto"/>
            <w:noWrap/>
            <w:vAlign w:val="center"/>
            <w:hideMark/>
          </w:tcPr>
          <w:p w14:paraId="625681E8"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21,3%</w:t>
            </w:r>
          </w:p>
        </w:tc>
        <w:tc>
          <w:tcPr>
            <w:tcW w:w="343" w:type="pct"/>
            <w:tcBorders>
              <w:top w:val="single" w:sz="8" w:space="0" w:color="55A1C8"/>
              <w:left w:val="nil"/>
              <w:bottom w:val="single" w:sz="8" w:space="0" w:color="55A1C8"/>
              <w:right w:val="nil"/>
            </w:tcBorders>
            <w:shd w:val="clear" w:color="auto" w:fill="auto"/>
            <w:vAlign w:val="center"/>
            <w:hideMark/>
          </w:tcPr>
          <w:p w14:paraId="2BC29AAB"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11.458 </w:t>
            </w:r>
          </w:p>
        </w:tc>
        <w:tc>
          <w:tcPr>
            <w:tcW w:w="426" w:type="pct"/>
            <w:tcBorders>
              <w:top w:val="single" w:sz="8" w:space="0" w:color="55A1C8"/>
              <w:left w:val="nil"/>
              <w:bottom w:val="single" w:sz="8" w:space="0" w:color="55A1C8"/>
              <w:right w:val="nil"/>
            </w:tcBorders>
            <w:shd w:val="clear" w:color="auto" w:fill="auto"/>
            <w:noWrap/>
            <w:vAlign w:val="center"/>
            <w:hideMark/>
          </w:tcPr>
          <w:p w14:paraId="63B44F7C"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16,0%</w:t>
            </w:r>
          </w:p>
        </w:tc>
      </w:tr>
    </w:tbl>
    <w:p w14:paraId="04E39D03" w14:textId="77777777" w:rsidR="00BF0D7A" w:rsidRDefault="00BF0D7A" w:rsidP="0075030E">
      <w:pPr>
        <w:jc w:val="both"/>
        <w:rPr>
          <w:rFonts w:ascii="Arial" w:hAnsi="Arial" w:cs="Arial"/>
          <w:bCs/>
          <w:iCs/>
          <w:color w:val="424242"/>
          <w:sz w:val="20"/>
          <w:szCs w:val="20"/>
        </w:rPr>
      </w:pPr>
    </w:p>
    <w:p w14:paraId="74DDBA2B" w14:textId="793C0984" w:rsidR="00867EB2" w:rsidRDefault="00867EB2" w:rsidP="0075030E">
      <w:pPr>
        <w:jc w:val="both"/>
        <w:rPr>
          <w:rFonts w:ascii="Arial" w:hAnsi="Arial" w:cs="Arial"/>
          <w:bCs/>
          <w:iCs/>
          <w:color w:val="424242"/>
          <w:sz w:val="20"/>
          <w:szCs w:val="20"/>
        </w:rPr>
      </w:pPr>
    </w:p>
    <w:p w14:paraId="379C9D19" w14:textId="4EFEF3F0" w:rsidR="002513AE" w:rsidRPr="008000DC" w:rsidRDefault="00FF22D2" w:rsidP="002513AE">
      <w:pPr>
        <w:pStyle w:val="Corpodeltesto21"/>
        <w:rPr>
          <w:rFonts w:ascii="Arial" w:hAnsi="Arial" w:cs="Arial"/>
          <w:b/>
          <w:bCs/>
          <w:color w:val="0047AA"/>
          <w:sz w:val="22"/>
          <w:szCs w:val="22"/>
        </w:rPr>
      </w:pPr>
      <w:r>
        <w:rPr>
          <w:rFonts w:ascii="Arial" w:hAnsi="Arial" w:cs="Arial"/>
          <w:b/>
          <w:bCs/>
          <w:color w:val="0047AA"/>
          <w:sz w:val="22"/>
          <w:szCs w:val="22"/>
        </w:rPr>
        <w:t>R</w:t>
      </w:r>
      <w:r w:rsidRPr="008000DC">
        <w:rPr>
          <w:rFonts w:ascii="Arial" w:hAnsi="Arial" w:cs="Arial"/>
          <w:b/>
          <w:bCs/>
          <w:color w:val="0047AA"/>
          <w:sz w:val="22"/>
          <w:szCs w:val="22"/>
        </w:rPr>
        <w:t xml:space="preserve">icavi per area geografica del Gruppo Gefran </w:t>
      </w:r>
      <w:r w:rsidR="002513AE" w:rsidRPr="008000DC">
        <w:rPr>
          <w:rFonts w:ascii="Arial" w:hAnsi="Arial" w:cs="Arial"/>
          <w:b/>
          <w:bCs/>
          <w:color w:val="0047AA"/>
          <w:sz w:val="22"/>
          <w:szCs w:val="22"/>
        </w:rPr>
        <w:t xml:space="preserve">al </w:t>
      </w:r>
      <w:r w:rsidR="00BF0D7A">
        <w:rPr>
          <w:rFonts w:ascii="Arial" w:hAnsi="Arial" w:cs="Arial"/>
          <w:b/>
          <w:bCs/>
          <w:color w:val="0047AA"/>
          <w:sz w:val="22"/>
          <w:szCs w:val="22"/>
        </w:rPr>
        <w:t>30 giugno 2024</w:t>
      </w:r>
    </w:p>
    <w:p w14:paraId="4FA87584" w14:textId="77777777" w:rsidR="00BF0D7A" w:rsidRPr="00BF0D7A" w:rsidRDefault="00BF0D7A" w:rsidP="00BF0D7A">
      <w:pPr>
        <w:jc w:val="both"/>
        <w:rPr>
          <w:rFonts w:ascii="Arial" w:hAnsi="Arial" w:cs="Arial"/>
          <w:bCs/>
          <w:i/>
          <w:sz w:val="20"/>
          <w:szCs w:val="20"/>
        </w:rPr>
      </w:pPr>
      <w:r w:rsidRPr="00BF0D7A">
        <w:rPr>
          <w:rFonts w:ascii="Arial" w:hAnsi="Arial" w:cs="Arial"/>
          <w:bCs/>
          <w:i/>
          <w:sz w:val="20"/>
          <w:szCs w:val="20"/>
        </w:rPr>
        <w:t>(Attività di revisione in corso di completamento)</w:t>
      </w:r>
    </w:p>
    <w:p w14:paraId="2CC2D17D" w14:textId="77777777" w:rsidR="0075132D" w:rsidRDefault="0075132D" w:rsidP="00867EB2">
      <w:pPr>
        <w:jc w:val="both"/>
        <w:rPr>
          <w:rFonts w:ascii="Arial" w:hAnsi="Arial" w:cs="Arial"/>
          <w:bCs/>
          <w:i/>
          <w:sz w:val="20"/>
          <w:szCs w:val="20"/>
        </w:rPr>
      </w:pPr>
    </w:p>
    <w:tbl>
      <w:tblPr>
        <w:tblW w:w="5000" w:type="pct"/>
        <w:tblCellMar>
          <w:left w:w="70" w:type="dxa"/>
          <w:right w:w="70" w:type="dxa"/>
        </w:tblCellMar>
        <w:tblLook w:val="04A0" w:firstRow="1" w:lastRow="0" w:firstColumn="1" w:lastColumn="0" w:noHBand="0" w:noVBand="1"/>
      </w:tblPr>
      <w:tblGrid>
        <w:gridCol w:w="2601"/>
        <w:gridCol w:w="1124"/>
        <w:gridCol w:w="1123"/>
        <w:gridCol w:w="265"/>
        <w:gridCol w:w="1123"/>
        <w:gridCol w:w="1123"/>
        <w:gridCol w:w="265"/>
        <w:gridCol w:w="1123"/>
        <w:gridCol w:w="1123"/>
      </w:tblGrid>
      <w:tr w:rsidR="00BF0D7A" w14:paraId="01B0E5E7" w14:textId="77777777" w:rsidTr="00BF0D7A">
        <w:trPr>
          <w:trHeight w:val="240"/>
        </w:trPr>
        <w:tc>
          <w:tcPr>
            <w:tcW w:w="1317" w:type="pct"/>
            <w:vMerge w:val="restart"/>
            <w:tcBorders>
              <w:top w:val="nil"/>
              <w:left w:val="nil"/>
              <w:bottom w:val="single" w:sz="8" w:space="0" w:color="55A1C8"/>
              <w:right w:val="nil"/>
            </w:tcBorders>
            <w:shd w:val="clear" w:color="auto" w:fill="auto"/>
            <w:vAlign w:val="center"/>
            <w:hideMark/>
          </w:tcPr>
          <w:p w14:paraId="569A0126" w14:textId="77777777" w:rsidR="00BF0D7A" w:rsidRDefault="00BF0D7A">
            <w:pPr>
              <w:rPr>
                <w:rFonts w:ascii="Arial" w:hAnsi="Arial" w:cs="Arial"/>
                <w:b/>
                <w:bCs/>
                <w:color w:val="55A1C8"/>
                <w:sz w:val="18"/>
                <w:szCs w:val="18"/>
              </w:rPr>
            </w:pPr>
            <w:bookmarkStart w:id="2" w:name="RANGE!W26:AF36"/>
            <w:r>
              <w:rPr>
                <w:rFonts w:ascii="Arial" w:hAnsi="Arial" w:cs="Arial"/>
                <w:b/>
                <w:bCs/>
                <w:color w:val="55A1C8"/>
                <w:sz w:val="18"/>
                <w:szCs w:val="18"/>
              </w:rPr>
              <w:t>(Euro /.000)</w:t>
            </w:r>
            <w:bookmarkEnd w:id="2"/>
          </w:p>
        </w:tc>
        <w:tc>
          <w:tcPr>
            <w:tcW w:w="1138" w:type="pct"/>
            <w:gridSpan w:val="2"/>
            <w:tcBorders>
              <w:top w:val="nil"/>
              <w:left w:val="nil"/>
              <w:bottom w:val="nil"/>
              <w:right w:val="nil"/>
            </w:tcBorders>
            <w:shd w:val="clear" w:color="000000" w:fill="F2F2F2"/>
            <w:vAlign w:val="center"/>
            <w:hideMark/>
          </w:tcPr>
          <w:p w14:paraId="6D2AF4B4" w14:textId="77777777" w:rsidR="00BF0D7A" w:rsidRDefault="00BF0D7A">
            <w:pPr>
              <w:jc w:val="center"/>
              <w:rPr>
                <w:rFonts w:ascii="Arial" w:hAnsi="Arial" w:cs="Arial"/>
                <w:b/>
                <w:bCs/>
                <w:color w:val="55A1C8"/>
                <w:sz w:val="18"/>
                <w:szCs w:val="18"/>
              </w:rPr>
            </w:pPr>
            <w:r>
              <w:rPr>
                <w:rFonts w:ascii="Arial" w:hAnsi="Arial" w:cs="Arial"/>
                <w:b/>
                <w:bCs/>
                <w:color w:val="55A1C8"/>
                <w:sz w:val="18"/>
                <w:szCs w:val="18"/>
              </w:rPr>
              <w:t>30 giugno 2024</w:t>
            </w:r>
          </w:p>
        </w:tc>
        <w:tc>
          <w:tcPr>
            <w:tcW w:w="134" w:type="pct"/>
            <w:tcBorders>
              <w:top w:val="nil"/>
              <w:left w:val="nil"/>
              <w:bottom w:val="nil"/>
              <w:right w:val="nil"/>
            </w:tcBorders>
            <w:shd w:val="clear" w:color="auto" w:fill="auto"/>
            <w:vAlign w:val="center"/>
            <w:hideMark/>
          </w:tcPr>
          <w:p w14:paraId="23FA9ECB" w14:textId="77777777" w:rsidR="00BF0D7A" w:rsidRDefault="00BF0D7A">
            <w:pPr>
              <w:jc w:val="center"/>
              <w:rPr>
                <w:rFonts w:ascii="Arial" w:hAnsi="Arial" w:cs="Arial"/>
                <w:b/>
                <w:bCs/>
                <w:color w:val="55A1C8"/>
                <w:sz w:val="18"/>
                <w:szCs w:val="18"/>
              </w:rPr>
            </w:pPr>
          </w:p>
        </w:tc>
        <w:tc>
          <w:tcPr>
            <w:tcW w:w="1138" w:type="pct"/>
            <w:gridSpan w:val="2"/>
            <w:tcBorders>
              <w:top w:val="nil"/>
              <w:left w:val="nil"/>
              <w:bottom w:val="nil"/>
              <w:right w:val="nil"/>
            </w:tcBorders>
            <w:shd w:val="clear" w:color="auto" w:fill="auto"/>
            <w:vAlign w:val="center"/>
            <w:hideMark/>
          </w:tcPr>
          <w:p w14:paraId="60AA9FE5" w14:textId="77777777" w:rsidR="00BF0D7A" w:rsidRDefault="00BF0D7A">
            <w:pPr>
              <w:jc w:val="center"/>
              <w:rPr>
                <w:rFonts w:ascii="Arial" w:hAnsi="Arial" w:cs="Arial"/>
                <w:b/>
                <w:bCs/>
                <w:color w:val="55A1C8"/>
                <w:sz w:val="18"/>
                <w:szCs w:val="18"/>
              </w:rPr>
            </w:pPr>
            <w:r>
              <w:rPr>
                <w:rFonts w:ascii="Arial" w:hAnsi="Arial" w:cs="Arial"/>
                <w:b/>
                <w:bCs/>
                <w:color w:val="55A1C8"/>
                <w:sz w:val="18"/>
                <w:szCs w:val="18"/>
              </w:rPr>
              <w:t>30 giugno 2023</w:t>
            </w:r>
          </w:p>
        </w:tc>
        <w:tc>
          <w:tcPr>
            <w:tcW w:w="134" w:type="pct"/>
            <w:tcBorders>
              <w:top w:val="nil"/>
              <w:left w:val="nil"/>
              <w:bottom w:val="nil"/>
              <w:right w:val="nil"/>
            </w:tcBorders>
            <w:shd w:val="clear" w:color="auto" w:fill="auto"/>
            <w:vAlign w:val="center"/>
            <w:hideMark/>
          </w:tcPr>
          <w:p w14:paraId="0CC4FF58" w14:textId="77777777" w:rsidR="00BF0D7A" w:rsidRDefault="00BF0D7A">
            <w:pPr>
              <w:jc w:val="center"/>
              <w:rPr>
                <w:rFonts w:ascii="Arial" w:hAnsi="Arial" w:cs="Arial"/>
                <w:b/>
                <w:bCs/>
                <w:color w:val="55A1C8"/>
                <w:sz w:val="18"/>
                <w:szCs w:val="18"/>
              </w:rPr>
            </w:pPr>
          </w:p>
        </w:tc>
        <w:tc>
          <w:tcPr>
            <w:tcW w:w="1138" w:type="pct"/>
            <w:gridSpan w:val="2"/>
            <w:tcBorders>
              <w:top w:val="nil"/>
              <w:left w:val="nil"/>
              <w:bottom w:val="nil"/>
              <w:right w:val="nil"/>
            </w:tcBorders>
            <w:shd w:val="clear" w:color="auto" w:fill="auto"/>
            <w:vAlign w:val="center"/>
            <w:hideMark/>
          </w:tcPr>
          <w:p w14:paraId="7C847CB3" w14:textId="77777777" w:rsidR="00BF0D7A" w:rsidRDefault="00BF0D7A">
            <w:pPr>
              <w:jc w:val="center"/>
              <w:rPr>
                <w:rFonts w:ascii="Arial" w:hAnsi="Arial" w:cs="Arial"/>
                <w:b/>
                <w:bCs/>
                <w:color w:val="55A1C8"/>
                <w:sz w:val="18"/>
                <w:szCs w:val="18"/>
              </w:rPr>
            </w:pPr>
            <w:r>
              <w:rPr>
                <w:rFonts w:ascii="Arial" w:hAnsi="Arial" w:cs="Arial"/>
                <w:b/>
                <w:bCs/>
                <w:color w:val="55A1C8"/>
                <w:sz w:val="18"/>
                <w:szCs w:val="18"/>
              </w:rPr>
              <w:t>Var. 2024-2023</w:t>
            </w:r>
          </w:p>
        </w:tc>
      </w:tr>
      <w:tr w:rsidR="00BF0D7A" w14:paraId="19D1D8E7" w14:textId="77777777" w:rsidTr="00BF0D7A">
        <w:trPr>
          <w:trHeight w:val="495"/>
        </w:trPr>
        <w:tc>
          <w:tcPr>
            <w:tcW w:w="1317" w:type="pct"/>
            <w:vMerge/>
            <w:tcBorders>
              <w:top w:val="nil"/>
              <w:left w:val="nil"/>
              <w:bottom w:val="single" w:sz="8" w:space="0" w:color="55A1C8"/>
              <w:right w:val="nil"/>
            </w:tcBorders>
            <w:vAlign w:val="center"/>
            <w:hideMark/>
          </w:tcPr>
          <w:p w14:paraId="7A708098" w14:textId="77777777" w:rsidR="00BF0D7A" w:rsidRDefault="00BF0D7A">
            <w:pPr>
              <w:rPr>
                <w:rFonts w:ascii="Arial" w:hAnsi="Arial" w:cs="Arial"/>
                <w:b/>
                <w:bCs/>
                <w:color w:val="55A1C8"/>
                <w:sz w:val="18"/>
                <w:szCs w:val="18"/>
              </w:rPr>
            </w:pPr>
          </w:p>
        </w:tc>
        <w:tc>
          <w:tcPr>
            <w:tcW w:w="569" w:type="pct"/>
            <w:tcBorders>
              <w:top w:val="nil"/>
              <w:left w:val="nil"/>
              <w:bottom w:val="single" w:sz="8" w:space="0" w:color="55A1C8"/>
              <w:right w:val="nil"/>
            </w:tcBorders>
            <w:shd w:val="clear" w:color="000000" w:fill="F2F2F2"/>
            <w:vAlign w:val="center"/>
            <w:hideMark/>
          </w:tcPr>
          <w:p w14:paraId="49023178"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valore</w:t>
            </w:r>
          </w:p>
        </w:tc>
        <w:tc>
          <w:tcPr>
            <w:tcW w:w="569" w:type="pct"/>
            <w:tcBorders>
              <w:top w:val="nil"/>
              <w:left w:val="nil"/>
              <w:bottom w:val="single" w:sz="8" w:space="0" w:color="55A1C8"/>
              <w:right w:val="nil"/>
            </w:tcBorders>
            <w:shd w:val="clear" w:color="000000" w:fill="F2F2F2"/>
            <w:vAlign w:val="center"/>
            <w:hideMark/>
          </w:tcPr>
          <w:p w14:paraId="7430A8E0"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w:t>
            </w:r>
          </w:p>
        </w:tc>
        <w:tc>
          <w:tcPr>
            <w:tcW w:w="134" w:type="pct"/>
            <w:tcBorders>
              <w:top w:val="nil"/>
              <w:left w:val="nil"/>
              <w:bottom w:val="single" w:sz="8" w:space="0" w:color="55A1C8"/>
              <w:right w:val="nil"/>
            </w:tcBorders>
            <w:shd w:val="clear" w:color="auto" w:fill="auto"/>
            <w:noWrap/>
            <w:vAlign w:val="bottom"/>
            <w:hideMark/>
          </w:tcPr>
          <w:p w14:paraId="09CB82E1" w14:textId="77777777" w:rsidR="00BF0D7A" w:rsidRDefault="00BF0D7A">
            <w:pPr>
              <w:rPr>
                <w:rFonts w:ascii="Arial" w:hAnsi="Arial" w:cs="Arial"/>
                <w:b/>
                <w:bCs/>
                <w:color w:val="55A1C8"/>
                <w:sz w:val="18"/>
                <w:szCs w:val="18"/>
              </w:rPr>
            </w:pPr>
            <w:r>
              <w:rPr>
                <w:rFonts w:ascii="Arial" w:hAnsi="Arial" w:cs="Arial"/>
                <w:b/>
                <w:bCs/>
                <w:color w:val="55A1C8"/>
                <w:sz w:val="18"/>
                <w:szCs w:val="18"/>
              </w:rPr>
              <w:t> </w:t>
            </w:r>
          </w:p>
        </w:tc>
        <w:tc>
          <w:tcPr>
            <w:tcW w:w="569" w:type="pct"/>
            <w:tcBorders>
              <w:top w:val="nil"/>
              <w:left w:val="nil"/>
              <w:bottom w:val="single" w:sz="8" w:space="0" w:color="55A1C8"/>
              <w:right w:val="nil"/>
            </w:tcBorders>
            <w:shd w:val="clear" w:color="auto" w:fill="auto"/>
            <w:noWrap/>
            <w:vAlign w:val="bottom"/>
            <w:hideMark/>
          </w:tcPr>
          <w:p w14:paraId="5F689B9F"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valore</w:t>
            </w:r>
          </w:p>
        </w:tc>
        <w:tc>
          <w:tcPr>
            <w:tcW w:w="569" w:type="pct"/>
            <w:tcBorders>
              <w:top w:val="nil"/>
              <w:left w:val="nil"/>
              <w:bottom w:val="single" w:sz="8" w:space="0" w:color="55A1C8"/>
              <w:right w:val="nil"/>
            </w:tcBorders>
            <w:shd w:val="clear" w:color="auto" w:fill="auto"/>
            <w:noWrap/>
            <w:vAlign w:val="bottom"/>
            <w:hideMark/>
          </w:tcPr>
          <w:p w14:paraId="4B271135"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w:t>
            </w:r>
          </w:p>
        </w:tc>
        <w:tc>
          <w:tcPr>
            <w:tcW w:w="134" w:type="pct"/>
            <w:tcBorders>
              <w:top w:val="nil"/>
              <w:left w:val="nil"/>
              <w:bottom w:val="single" w:sz="8" w:space="0" w:color="55A1C8"/>
              <w:right w:val="nil"/>
            </w:tcBorders>
            <w:shd w:val="clear" w:color="auto" w:fill="auto"/>
            <w:noWrap/>
            <w:vAlign w:val="bottom"/>
            <w:hideMark/>
          </w:tcPr>
          <w:p w14:paraId="34CBEE0E" w14:textId="77777777" w:rsidR="00BF0D7A" w:rsidRDefault="00BF0D7A">
            <w:pPr>
              <w:rPr>
                <w:rFonts w:ascii="Arial" w:hAnsi="Arial" w:cs="Arial"/>
                <w:b/>
                <w:bCs/>
                <w:color w:val="55A1C8"/>
                <w:sz w:val="18"/>
                <w:szCs w:val="18"/>
              </w:rPr>
            </w:pPr>
            <w:r>
              <w:rPr>
                <w:rFonts w:ascii="Arial" w:hAnsi="Arial" w:cs="Arial"/>
                <w:b/>
                <w:bCs/>
                <w:color w:val="55A1C8"/>
                <w:sz w:val="18"/>
                <w:szCs w:val="18"/>
              </w:rPr>
              <w:t> </w:t>
            </w:r>
          </w:p>
        </w:tc>
        <w:tc>
          <w:tcPr>
            <w:tcW w:w="569" w:type="pct"/>
            <w:tcBorders>
              <w:top w:val="nil"/>
              <w:left w:val="nil"/>
              <w:bottom w:val="single" w:sz="8" w:space="0" w:color="55A1C8"/>
              <w:right w:val="nil"/>
            </w:tcBorders>
            <w:shd w:val="clear" w:color="auto" w:fill="auto"/>
            <w:noWrap/>
            <w:vAlign w:val="bottom"/>
            <w:hideMark/>
          </w:tcPr>
          <w:p w14:paraId="0E7853B9"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valore</w:t>
            </w:r>
          </w:p>
        </w:tc>
        <w:tc>
          <w:tcPr>
            <w:tcW w:w="569" w:type="pct"/>
            <w:tcBorders>
              <w:top w:val="nil"/>
              <w:left w:val="nil"/>
              <w:bottom w:val="single" w:sz="8" w:space="0" w:color="55A1C8"/>
              <w:right w:val="nil"/>
            </w:tcBorders>
            <w:shd w:val="clear" w:color="auto" w:fill="auto"/>
            <w:noWrap/>
            <w:vAlign w:val="bottom"/>
            <w:hideMark/>
          </w:tcPr>
          <w:p w14:paraId="3930A25F"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w:t>
            </w:r>
          </w:p>
        </w:tc>
      </w:tr>
      <w:tr w:rsidR="00BF0D7A" w14:paraId="588C7AE7" w14:textId="77777777" w:rsidTr="00BF0D7A">
        <w:trPr>
          <w:trHeight w:val="240"/>
        </w:trPr>
        <w:tc>
          <w:tcPr>
            <w:tcW w:w="1317" w:type="pct"/>
            <w:tcBorders>
              <w:top w:val="nil"/>
              <w:left w:val="nil"/>
              <w:bottom w:val="single" w:sz="4" w:space="0" w:color="auto"/>
              <w:right w:val="nil"/>
            </w:tcBorders>
            <w:shd w:val="clear" w:color="auto" w:fill="auto"/>
            <w:vAlign w:val="bottom"/>
            <w:hideMark/>
          </w:tcPr>
          <w:p w14:paraId="227AC6D9" w14:textId="77777777" w:rsidR="00BF0D7A" w:rsidRDefault="00BF0D7A">
            <w:pPr>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single" w:sz="4" w:space="0" w:color="auto"/>
              <w:right w:val="nil"/>
            </w:tcBorders>
            <w:shd w:val="clear" w:color="000000" w:fill="F2F2F2"/>
            <w:vAlign w:val="bottom"/>
            <w:hideMark/>
          </w:tcPr>
          <w:p w14:paraId="5B2B3DC2"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single" w:sz="4" w:space="0" w:color="auto"/>
              <w:right w:val="nil"/>
            </w:tcBorders>
            <w:shd w:val="clear" w:color="000000" w:fill="F2F2F2"/>
            <w:vAlign w:val="bottom"/>
            <w:hideMark/>
          </w:tcPr>
          <w:p w14:paraId="24ED2DE5"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134" w:type="pct"/>
            <w:tcBorders>
              <w:top w:val="nil"/>
              <w:left w:val="nil"/>
              <w:bottom w:val="single" w:sz="4" w:space="0" w:color="auto"/>
              <w:right w:val="nil"/>
            </w:tcBorders>
            <w:shd w:val="clear" w:color="auto" w:fill="auto"/>
            <w:vAlign w:val="bottom"/>
            <w:hideMark/>
          </w:tcPr>
          <w:p w14:paraId="3A066BAE"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single" w:sz="4" w:space="0" w:color="auto"/>
              <w:right w:val="nil"/>
            </w:tcBorders>
            <w:shd w:val="clear" w:color="auto" w:fill="auto"/>
            <w:vAlign w:val="bottom"/>
            <w:hideMark/>
          </w:tcPr>
          <w:p w14:paraId="235DC29C"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single" w:sz="4" w:space="0" w:color="auto"/>
              <w:right w:val="nil"/>
            </w:tcBorders>
            <w:shd w:val="clear" w:color="auto" w:fill="auto"/>
            <w:vAlign w:val="bottom"/>
            <w:hideMark/>
          </w:tcPr>
          <w:p w14:paraId="5EFFB0B0"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134" w:type="pct"/>
            <w:tcBorders>
              <w:top w:val="nil"/>
              <w:left w:val="nil"/>
              <w:bottom w:val="single" w:sz="4" w:space="0" w:color="auto"/>
              <w:right w:val="nil"/>
            </w:tcBorders>
            <w:shd w:val="clear" w:color="auto" w:fill="auto"/>
            <w:vAlign w:val="bottom"/>
            <w:hideMark/>
          </w:tcPr>
          <w:p w14:paraId="122A3DDC"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single" w:sz="4" w:space="0" w:color="auto"/>
              <w:right w:val="nil"/>
            </w:tcBorders>
            <w:shd w:val="clear" w:color="auto" w:fill="auto"/>
            <w:vAlign w:val="bottom"/>
            <w:hideMark/>
          </w:tcPr>
          <w:p w14:paraId="7993E64D"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single" w:sz="4" w:space="0" w:color="auto"/>
              <w:right w:val="nil"/>
            </w:tcBorders>
            <w:shd w:val="clear" w:color="auto" w:fill="auto"/>
            <w:vAlign w:val="bottom"/>
            <w:hideMark/>
          </w:tcPr>
          <w:p w14:paraId="39F71FD1"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r>
      <w:tr w:rsidR="00BF0D7A" w14:paraId="2A3F1839" w14:textId="77777777" w:rsidTr="00BF0D7A">
        <w:trPr>
          <w:trHeight w:val="240"/>
        </w:trPr>
        <w:tc>
          <w:tcPr>
            <w:tcW w:w="1317" w:type="pct"/>
            <w:tcBorders>
              <w:top w:val="single" w:sz="4" w:space="0" w:color="auto"/>
              <w:left w:val="nil"/>
              <w:bottom w:val="single" w:sz="4" w:space="0" w:color="auto"/>
              <w:right w:val="nil"/>
            </w:tcBorders>
            <w:shd w:val="clear" w:color="auto" w:fill="auto"/>
            <w:vAlign w:val="center"/>
            <w:hideMark/>
          </w:tcPr>
          <w:p w14:paraId="2053D1ED" w14:textId="77777777" w:rsidR="00BF0D7A" w:rsidRDefault="00BF0D7A">
            <w:pPr>
              <w:rPr>
                <w:rFonts w:ascii="Arial" w:hAnsi="Arial" w:cs="Arial"/>
                <w:color w:val="000000"/>
                <w:sz w:val="18"/>
                <w:szCs w:val="18"/>
              </w:rPr>
            </w:pPr>
            <w:r>
              <w:rPr>
                <w:rFonts w:ascii="Arial" w:hAnsi="Arial" w:cs="Arial"/>
                <w:color w:val="000000"/>
                <w:sz w:val="18"/>
                <w:szCs w:val="18"/>
              </w:rPr>
              <w:t>Italia</w:t>
            </w:r>
          </w:p>
        </w:tc>
        <w:tc>
          <w:tcPr>
            <w:tcW w:w="569" w:type="pct"/>
            <w:tcBorders>
              <w:top w:val="nil"/>
              <w:left w:val="nil"/>
              <w:bottom w:val="single" w:sz="4" w:space="0" w:color="auto"/>
              <w:right w:val="nil"/>
            </w:tcBorders>
            <w:shd w:val="clear" w:color="000000" w:fill="F2F2F2"/>
            <w:vAlign w:val="center"/>
            <w:hideMark/>
          </w:tcPr>
          <w:p w14:paraId="4AA93B0D"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21.087 </w:t>
            </w:r>
          </w:p>
        </w:tc>
        <w:tc>
          <w:tcPr>
            <w:tcW w:w="569" w:type="pct"/>
            <w:tcBorders>
              <w:top w:val="nil"/>
              <w:left w:val="nil"/>
              <w:bottom w:val="single" w:sz="4" w:space="0" w:color="auto"/>
              <w:right w:val="nil"/>
            </w:tcBorders>
            <w:shd w:val="clear" w:color="000000" w:fill="F2F2F2"/>
            <w:vAlign w:val="center"/>
            <w:hideMark/>
          </w:tcPr>
          <w:p w14:paraId="594B4646" w14:textId="77777777" w:rsidR="00BF0D7A" w:rsidRDefault="00BF0D7A">
            <w:pPr>
              <w:jc w:val="right"/>
              <w:rPr>
                <w:rFonts w:ascii="Arial" w:hAnsi="Arial" w:cs="Arial"/>
                <w:color w:val="000000"/>
                <w:sz w:val="18"/>
                <w:szCs w:val="18"/>
              </w:rPr>
            </w:pPr>
            <w:r>
              <w:rPr>
                <w:rFonts w:ascii="Arial" w:hAnsi="Arial" w:cs="Arial"/>
                <w:color w:val="000000"/>
                <w:sz w:val="18"/>
                <w:szCs w:val="18"/>
              </w:rPr>
              <w:t>30,8%</w:t>
            </w:r>
          </w:p>
        </w:tc>
        <w:tc>
          <w:tcPr>
            <w:tcW w:w="134" w:type="pct"/>
            <w:tcBorders>
              <w:top w:val="nil"/>
              <w:left w:val="nil"/>
              <w:bottom w:val="single" w:sz="4" w:space="0" w:color="auto"/>
              <w:right w:val="nil"/>
            </w:tcBorders>
            <w:shd w:val="clear" w:color="auto" w:fill="auto"/>
            <w:vAlign w:val="center"/>
            <w:hideMark/>
          </w:tcPr>
          <w:p w14:paraId="37D3E27E"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single" w:sz="4" w:space="0" w:color="auto"/>
              <w:right w:val="nil"/>
            </w:tcBorders>
            <w:shd w:val="clear" w:color="auto" w:fill="auto"/>
            <w:vAlign w:val="center"/>
            <w:hideMark/>
          </w:tcPr>
          <w:p w14:paraId="56A4C74D"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24.620 </w:t>
            </w:r>
          </w:p>
        </w:tc>
        <w:tc>
          <w:tcPr>
            <w:tcW w:w="569" w:type="pct"/>
            <w:tcBorders>
              <w:top w:val="nil"/>
              <w:left w:val="nil"/>
              <w:bottom w:val="single" w:sz="4" w:space="0" w:color="auto"/>
              <w:right w:val="nil"/>
            </w:tcBorders>
            <w:shd w:val="clear" w:color="auto" w:fill="auto"/>
            <w:vAlign w:val="center"/>
            <w:hideMark/>
          </w:tcPr>
          <w:p w14:paraId="0A7EB269" w14:textId="77777777" w:rsidR="00BF0D7A" w:rsidRDefault="00BF0D7A">
            <w:pPr>
              <w:jc w:val="right"/>
              <w:rPr>
                <w:rFonts w:ascii="Arial" w:hAnsi="Arial" w:cs="Arial"/>
                <w:color w:val="000000"/>
                <w:sz w:val="18"/>
                <w:szCs w:val="18"/>
              </w:rPr>
            </w:pPr>
            <w:r>
              <w:rPr>
                <w:rFonts w:ascii="Arial" w:hAnsi="Arial" w:cs="Arial"/>
                <w:color w:val="000000"/>
                <w:sz w:val="18"/>
                <w:szCs w:val="18"/>
              </w:rPr>
              <w:t>34,4%</w:t>
            </w:r>
          </w:p>
        </w:tc>
        <w:tc>
          <w:tcPr>
            <w:tcW w:w="134" w:type="pct"/>
            <w:tcBorders>
              <w:top w:val="nil"/>
              <w:left w:val="nil"/>
              <w:bottom w:val="single" w:sz="4" w:space="0" w:color="auto"/>
              <w:right w:val="nil"/>
            </w:tcBorders>
            <w:shd w:val="clear" w:color="auto" w:fill="auto"/>
            <w:vAlign w:val="center"/>
            <w:hideMark/>
          </w:tcPr>
          <w:p w14:paraId="398F2D07"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single" w:sz="4" w:space="0" w:color="auto"/>
              <w:right w:val="nil"/>
            </w:tcBorders>
            <w:shd w:val="clear" w:color="auto" w:fill="auto"/>
            <w:vAlign w:val="center"/>
            <w:hideMark/>
          </w:tcPr>
          <w:p w14:paraId="44BF38F0"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(3.533) </w:t>
            </w:r>
          </w:p>
        </w:tc>
        <w:tc>
          <w:tcPr>
            <w:tcW w:w="569" w:type="pct"/>
            <w:tcBorders>
              <w:top w:val="nil"/>
              <w:left w:val="nil"/>
              <w:bottom w:val="single" w:sz="4" w:space="0" w:color="auto"/>
              <w:right w:val="nil"/>
            </w:tcBorders>
            <w:shd w:val="clear" w:color="auto" w:fill="auto"/>
            <w:vAlign w:val="center"/>
            <w:hideMark/>
          </w:tcPr>
          <w:p w14:paraId="76F82F64" w14:textId="77777777" w:rsidR="00BF0D7A" w:rsidRDefault="00BF0D7A">
            <w:pPr>
              <w:jc w:val="right"/>
              <w:rPr>
                <w:rFonts w:ascii="Arial" w:hAnsi="Arial" w:cs="Arial"/>
                <w:color w:val="000000"/>
                <w:sz w:val="18"/>
                <w:szCs w:val="18"/>
              </w:rPr>
            </w:pPr>
            <w:r>
              <w:rPr>
                <w:rFonts w:ascii="Arial" w:hAnsi="Arial" w:cs="Arial"/>
                <w:color w:val="000000"/>
                <w:sz w:val="18"/>
                <w:szCs w:val="18"/>
              </w:rPr>
              <w:t>-14,4%</w:t>
            </w:r>
          </w:p>
        </w:tc>
      </w:tr>
      <w:tr w:rsidR="00BF0D7A" w14:paraId="6ABFBA2C" w14:textId="77777777" w:rsidTr="00BF0D7A">
        <w:trPr>
          <w:trHeight w:val="240"/>
        </w:trPr>
        <w:tc>
          <w:tcPr>
            <w:tcW w:w="1317" w:type="pct"/>
            <w:tcBorders>
              <w:top w:val="single" w:sz="4" w:space="0" w:color="auto"/>
              <w:left w:val="nil"/>
              <w:bottom w:val="single" w:sz="4" w:space="0" w:color="auto"/>
              <w:right w:val="nil"/>
            </w:tcBorders>
            <w:shd w:val="clear" w:color="auto" w:fill="auto"/>
            <w:noWrap/>
            <w:vAlign w:val="center"/>
            <w:hideMark/>
          </w:tcPr>
          <w:p w14:paraId="51911727" w14:textId="77777777" w:rsidR="00BF0D7A" w:rsidRDefault="00BF0D7A">
            <w:pPr>
              <w:rPr>
                <w:rFonts w:ascii="Arial" w:hAnsi="Arial" w:cs="Arial"/>
                <w:color w:val="000000"/>
                <w:sz w:val="18"/>
                <w:szCs w:val="18"/>
              </w:rPr>
            </w:pPr>
            <w:r>
              <w:rPr>
                <w:rFonts w:ascii="Arial" w:hAnsi="Arial" w:cs="Arial"/>
                <w:color w:val="000000"/>
                <w:sz w:val="18"/>
                <w:szCs w:val="18"/>
              </w:rPr>
              <w:t>Unione Europea</w:t>
            </w:r>
          </w:p>
        </w:tc>
        <w:tc>
          <w:tcPr>
            <w:tcW w:w="569" w:type="pct"/>
            <w:tcBorders>
              <w:top w:val="nil"/>
              <w:left w:val="nil"/>
              <w:bottom w:val="single" w:sz="4" w:space="0" w:color="auto"/>
              <w:right w:val="nil"/>
            </w:tcBorders>
            <w:shd w:val="clear" w:color="000000" w:fill="F2F2F2"/>
            <w:vAlign w:val="center"/>
            <w:hideMark/>
          </w:tcPr>
          <w:p w14:paraId="463201D8"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18.106 </w:t>
            </w:r>
          </w:p>
        </w:tc>
        <w:tc>
          <w:tcPr>
            <w:tcW w:w="569" w:type="pct"/>
            <w:tcBorders>
              <w:top w:val="nil"/>
              <w:left w:val="nil"/>
              <w:bottom w:val="single" w:sz="4" w:space="0" w:color="auto"/>
              <w:right w:val="nil"/>
            </w:tcBorders>
            <w:shd w:val="clear" w:color="000000" w:fill="F2F2F2"/>
            <w:noWrap/>
            <w:vAlign w:val="center"/>
            <w:hideMark/>
          </w:tcPr>
          <w:p w14:paraId="077D8AAC" w14:textId="77777777" w:rsidR="00BF0D7A" w:rsidRDefault="00BF0D7A">
            <w:pPr>
              <w:jc w:val="right"/>
              <w:rPr>
                <w:rFonts w:ascii="Arial" w:hAnsi="Arial" w:cs="Arial"/>
                <w:color w:val="000000"/>
                <w:sz w:val="18"/>
                <w:szCs w:val="18"/>
              </w:rPr>
            </w:pPr>
            <w:r>
              <w:rPr>
                <w:rFonts w:ascii="Arial" w:hAnsi="Arial" w:cs="Arial"/>
                <w:color w:val="000000"/>
                <w:sz w:val="18"/>
                <w:szCs w:val="18"/>
              </w:rPr>
              <w:t>26,4%</w:t>
            </w:r>
          </w:p>
        </w:tc>
        <w:tc>
          <w:tcPr>
            <w:tcW w:w="134" w:type="pct"/>
            <w:tcBorders>
              <w:top w:val="nil"/>
              <w:left w:val="nil"/>
              <w:bottom w:val="single" w:sz="4" w:space="0" w:color="auto"/>
              <w:right w:val="nil"/>
            </w:tcBorders>
            <w:shd w:val="clear" w:color="auto" w:fill="auto"/>
            <w:vAlign w:val="center"/>
            <w:hideMark/>
          </w:tcPr>
          <w:p w14:paraId="763D9BBB"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single" w:sz="4" w:space="0" w:color="auto"/>
              <w:right w:val="nil"/>
            </w:tcBorders>
            <w:shd w:val="clear" w:color="auto" w:fill="auto"/>
            <w:vAlign w:val="center"/>
            <w:hideMark/>
          </w:tcPr>
          <w:p w14:paraId="348C5E6E"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19.784 </w:t>
            </w:r>
          </w:p>
        </w:tc>
        <w:tc>
          <w:tcPr>
            <w:tcW w:w="569" w:type="pct"/>
            <w:tcBorders>
              <w:top w:val="nil"/>
              <w:left w:val="nil"/>
              <w:bottom w:val="single" w:sz="4" w:space="0" w:color="auto"/>
              <w:right w:val="nil"/>
            </w:tcBorders>
            <w:shd w:val="clear" w:color="auto" w:fill="auto"/>
            <w:noWrap/>
            <w:vAlign w:val="center"/>
            <w:hideMark/>
          </w:tcPr>
          <w:p w14:paraId="080F616E" w14:textId="77777777" w:rsidR="00BF0D7A" w:rsidRDefault="00BF0D7A">
            <w:pPr>
              <w:jc w:val="right"/>
              <w:rPr>
                <w:rFonts w:ascii="Arial" w:hAnsi="Arial" w:cs="Arial"/>
                <w:color w:val="000000"/>
                <w:sz w:val="18"/>
                <w:szCs w:val="18"/>
              </w:rPr>
            </w:pPr>
            <w:r>
              <w:rPr>
                <w:rFonts w:ascii="Arial" w:hAnsi="Arial" w:cs="Arial"/>
                <w:color w:val="000000"/>
                <w:sz w:val="18"/>
                <w:szCs w:val="18"/>
              </w:rPr>
              <w:t>27,7%</w:t>
            </w:r>
          </w:p>
        </w:tc>
        <w:tc>
          <w:tcPr>
            <w:tcW w:w="134" w:type="pct"/>
            <w:tcBorders>
              <w:top w:val="nil"/>
              <w:left w:val="nil"/>
              <w:bottom w:val="single" w:sz="4" w:space="0" w:color="auto"/>
              <w:right w:val="nil"/>
            </w:tcBorders>
            <w:shd w:val="clear" w:color="auto" w:fill="auto"/>
            <w:vAlign w:val="center"/>
            <w:hideMark/>
          </w:tcPr>
          <w:p w14:paraId="511966AB"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single" w:sz="4" w:space="0" w:color="auto"/>
              <w:right w:val="nil"/>
            </w:tcBorders>
            <w:shd w:val="clear" w:color="auto" w:fill="auto"/>
            <w:vAlign w:val="center"/>
            <w:hideMark/>
          </w:tcPr>
          <w:p w14:paraId="56848051"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(1.678) </w:t>
            </w:r>
          </w:p>
        </w:tc>
        <w:tc>
          <w:tcPr>
            <w:tcW w:w="569" w:type="pct"/>
            <w:tcBorders>
              <w:top w:val="nil"/>
              <w:left w:val="nil"/>
              <w:bottom w:val="single" w:sz="4" w:space="0" w:color="auto"/>
              <w:right w:val="nil"/>
            </w:tcBorders>
            <w:shd w:val="clear" w:color="auto" w:fill="auto"/>
            <w:noWrap/>
            <w:vAlign w:val="center"/>
            <w:hideMark/>
          </w:tcPr>
          <w:p w14:paraId="343B873B" w14:textId="77777777" w:rsidR="00BF0D7A" w:rsidRDefault="00BF0D7A">
            <w:pPr>
              <w:jc w:val="right"/>
              <w:rPr>
                <w:rFonts w:ascii="Arial" w:hAnsi="Arial" w:cs="Arial"/>
                <w:color w:val="000000"/>
                <w:sz w:val="18"/>
                <w:szCs w:val="18"/>
              </w:rPr>
            </w:pPr>
            <w:r>
              <w:rPr>
                <w:rFonts w:ascii="Arial" w:hAnsi="Arial" w:cs="Arial"/>
                <w:color w:val="000000"/>
                <w:sz w:val="18"/>
                <w:szCs w:val="18"/>
              </w:rPr>
              <w:t>-8,5%</w:t>
            </w:r>
          </w:p>
        </w:tc>
      </w:tr>
      <w:tr w:rsidR="00BF0D7A" w14:paraId="3C31E81D" w14:textId="77777777" w:rsidTr="00BF0D7A">
        <w:trPr>
          <w:trHeight w:val="240"/>
        </w:trPr>
        <w:tc>
          <w:tcPr>
            <w:tcW w:w="1317" w:type="pct"/>
            <w:tcBorders>
              <w:top w:val="single" w:sz="4" w:space="0" w:color="auto"/>
              <w:left w:val="nil"/>
              <w:bottom w:val="single" w:sz="4" w:space="0" w:color="auto"/>
              <w:right w:val="nil"/>
            </w:tcBorders>
            <w:shd w:val="clear" w:color="auto" w:fill="auto"/>
            <w:vAlign w:val="center"/>
            <w:hideMark/>
          </w:tcPr>
          <w:p w14:paraId="58561EB9" w14:textId="77777777" w:rsidR="00BF0D7A" w:rsidRDefault="00BF0D7A">
            <w:pPr>
              <w:rPr>
                <w:rFonts w:ascii="Arial" w:hAnsi="Arial" w:cs="Arial"/>
                <w:color w:val="000000"/>
                <w:sz w:val="18"/>
                <w:szCs w:val="18"/>
              </w:rPr>
            </w:pPr>
            <w:r>
              <w:rPr>
                <w:rFonts w:ascii="Arial" w:hAnsi="Arial" w:cs="Arial"/>
                <w:color w:val="000000"/>
                <w:sz w:val="18"/>
                <w:szCs w:val="18"/>
              </w:rPr>
              <w:t>Europa non UE</w:t>
            </w:r>
          </w:p>
        </w:tc>
        <w:tc>
          <w:tcPr>
            <w:tcW w:w="569" w:type="pct"/>
            <w:tcBorders>
              <w:top w:val="nil"/>
              <w:left w:val="nil"/>
              <w:bottom w:val="single" w:sz="4" w:space="0" w:color="auto"/>
              <w:right w:val="nil"/>
            </w:tcBorders>
            <w:shd w:val="clear" w:color="000000" w:fill="F2F2F2"/>
            <w:vAlign w:val="center"/>
            <w:hideMark/>
          </w:tcPr>
          <w:p w14:paraId="7AE578E5"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1.884 </w:t>
            </w:r>
          </w:p>
        </w:tc>
        <w:tc>
          <w:tcPr>
            <w:tcW w:w="569" w:type="pct"/>
            <w:tcBorders>
              <w:top w:val="nil"/>
              <w:left w:val="nil"/>
              <w:bottom w:val="single" w:sz="4" w:space="0" w:color="auto"/>
              <w:right w:val="nil"/>
            </w:tcBorders>
            <w:shd w:val="clear" w:color="000000" w:fill="F2F2F2"/>
            <w:vAlign w:val="center"/>
            <w:hideMark/>
          </w:tcPr>
          <w:p w14:paraId="505BD34A" w14:textId="77777777" w:rsidR="00BF0D7A" w:rsidRDefault="00BF0D7A">
            <w:pPr>
              <w:jc w:val="right"/>
              <w:rPr>
                <w:rFonts w:ascii="Arial" w:hAnsi="Arial" w:cs="Arial"/>
                <w:color w:val="000000"/>
                <w:sz w:val="18"/>
                <w:szCs w:val="18"/>
              </w:rPr>
            </w:pPr>
            <w:r>
              <w:rPr>
                <w:rFonts w:ascii="Arial" w:hAnsi="Arial" w:cs="Arial"/>
                <w:color w:val="000000"/>
                <w:sz w:val="18"/>
                <w:szCs w:val="18"/>
              </w:rPr>
              <w:t>2,8%</w:t>
            </w:r>
          </w:p>
        </w:tc>
        <w:tc>
          <w:tcPr>
            <w:tcW w:w="134" w:type="pct"/>
            <w:tcBorders>
              <w:top w:val="nil"/>
              <w:left w:val="nil"/>
              <w:bottom w:val="single" w:sz="4" w:space="0" w:color="auto"/>
              <w:right w:val="nil"/>
            </w:tcBorders>
            <w:shd w:val="clear" w:color="auto" w:fill="auto"/>
            <w:vAlign w:val="center"/>
            <w:hideMark/>
          </w:tcPr>
          <w:p w14:paraId="6DC59F83"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single" w:sz="4" w:space="0" w:color="auto"/>
              <w:right w:val="nil"/>
            </w:tcBorders>
            <w:shd w:val="clear" w:color="auto" w:fill="auto"/>
            <w:vAlign w:val="center"/>
            <w:hideMark/>
          </w:tcPr>
          <w:p w14:paraId="5185586E"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2.510 </w:t>
            </w:r>
          </w:p>
        </w:tc>
        <w:tc>
          <w:tcPr>
            <w:tcW w:w="569" w:type="pct"/>
            <w:tcBorders>
              <w:top w:val="nil"/>
              <w:left w:val="nil"/>
              <w:bottom w:val="single" w:sz="4" w:space="0" w:color="auto"/>
              <w:right w:val="nil"/>
            </w:tcBorders>
            <w:shd w:val="clear" w:color="auto" w:fill="auto"/>
            <w:vAlign w:val="center"/>
            <w:hideMark/>
          </w:tcPr>
          <w:p w14:paraId="039E46E9" w14:textId="77777777" w:rsidR="00BF0D7A" w:rsidRDefault="00BF0D7A">
            <w:pPr>
              <w:jc w:val="right"/>
              <w:rPr>
                <w:rFonts w:ascii="Arial" w:hAnsi="Arial" w:cs="Arial"/>
                <w:color w:val="000000"/>
                <w:sz w:val="18"/>
                <w:szCs w:val="18"/>
              </w:rPr>
            </w:pPr>
            <w:r>
              <w:rPr>
                <w:rFonts w:ascii="Arial" w:hAnsi="Arial" w:cs="Arial"/>
                <w:color w:val="000000"/>
                <w:sz w:val="18"/>
                <w:szCs w:val="18"/>
              </w:rPr>
              <w:t>3,5%</w:t>
            </w:r>
          </w:p>
        </w:tc>
        <w:tc>
          <w:tcPr>
            <w:tcW w:w="134" w:type="pct"/>
            <w:tcBorders>
              <w:top w:val="nil"/>
              <w:left w:val="nil"/>
              <w:bottom w:val="single" w:sz="4" w:space="0" w:color="auto"/>
              <w:right w:val="nil"/>
            </w:tcBorders>
            <w:shd w:val="clear" w:color="auto" w:fill="auto"/>
            <w:vAlign w:val="center"/>
            <w:hideMark/>
          </w:tcPr>
          <w:p w14:paraId="6A130F0A"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single" w:sz="4" w:space="0" w:color="auto"/>
              <w:right w:val="nil"/>
            </w:tcBorders>
            <w:shd w:val="clear" w:color="auto" w:fill="auto"/>
            <w:vAlign w:val="center"/>
            <w:hideMark/>
          </w:tcPr>
          <w:p w14:paraId="7834EDE3"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(626) </w:t>
            </w:r>
          </w:p>
        </w:tc>
        <w:tc>
          <w:tcPr>
            <w:tcW w:w="569" w:type="pct"/>
            <w:tcBorders>
              <w:top w:val="nil"/>
              <w:left w:val="nil"/>
              <w:bottom w:val="single" w:sz="4" w:space="0" w:color="auto"/>
              <w:right w:val="nil"/>
            </w:tcBorders>
            <w:shd w:val="clear" w:color="auto" w:fill="auto"/>
            <w:vAlign w:val="center"/>
            <w:hideMark/>
          </w:tcPr>
          <w:p w14:paraId="219715F4" w14:textId="77777777" w:rsidR="00BF0D7A" w:rsidRDefault="00BF0D7A">
            <w:pPr>
              <w:jc w:val="right"/>
              <w:rPr>
                <w:rFonts w:ascii="Arial" w:hAnsi="Arial" w:cs="Arial"/>
                <w:color w:val="000000"/>
                <w:sz w:val="18"/>
                <w:szCs w:val="18"/>
              </w:rPr>
            </w:pPr>
            <w:r>
              <w:rPr>
                <w:rFonts w:ascii="Arial" w:hAnsi="Arial" w:cs="Arial"/>
                <w:color w:val="000000"/>
                <w:sz w:val="18"/>
                <w:szCs w:val="18"/>
              </w:rPr>
              <w:t>-24,9%</w:t>
            </w:r>
          </w:p>
        </w:tc>
      </w:tr>
      <w:tr w:rsidR="00BF0D7A" w14:paraId="056BA68A" w14:textId="77777777" w:rsidTr="00BF0D7A">
        <w:trPr>
          <w:trHeight w:val="255"/>
        </w:trPr>
        <w:tc>
          <w:tcPr>
            <w:tcW w:w="1317" w:type="pct"/>
            <w:tcBorders>
              <w:top w:val="single" w:sz="4" w:space="0" w:color="auto"/>
              <w:left w:val="nil"/>
              <w:bottom w:val="single" w:sz="4" w:space="0" w:color="auto"/>
              <w:right w:val="nil"/>
            </w:tcBorders>
            <w:shd w:val="clear" w:color="auto" w:fill="auto"/>
            <w:noWrap/>
            <w:vAlign w:val="center"/>
            <w:hideMark/>
          </w:tcPr>
          <w:p w14:paraId="61A27C65" w14:textId="77777777" w:rsidR="00BF0D7A" w:rsidRDefault="00BF0D7A">
            <w:pPr>
              <w:rPr>
                <w:rFonts w:ascii="Arial" w:hAnsi="Arial" w:cs="Arial"/>
                <w:color w:val="000000"/>
                <w:sz w:val="18"/>
                <w:szCs w:val="18"/>
              </w:rPr>
            </w:pPr>
            <w:r>
              <w:rPr>
                <w:rFonts w:ascii="Arial" w:hAnsi="Arial" w:cs="Arial"/>
                <w:color w:val="000000"/>
                <w:sz w:val="18"/>
                <w:szCs w:val="18"/>
              </w:rPr>
              <w:t>Nord America</w:t>
            </w:r>
          </w:p>
        </w:tc>
        <w:tc>
          <w:tcPr>
            <w:tcW w:w="569" w:type="pct"/>
            <w:tcBorders>
              <w:top w:val="nil"/>
              <w:left w:val="nil"/>
              <w:bottom w:val="single" w:sz="4" w:space="0" w:color="auto"/>
              <w:right w:val="nil"/>
            </w:tcBorders>
            <w:shd w:val="clear" w:color="000000" w:fill="F2F2F2"/>
            <w:vAlign w:val="center"/>
            <w:hideMark/>
          </w:tcPr>
          <w:p w14:paraId="318B230E"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6.473 </w:t>
            </w:r>
          </w:p>
        </w:tc>
        <w:tc>
          <w:tcPr>
            <w:tcW w:w="569" w:type="pct"/>
            <w:tcBorders>
              <w:top w:val="nil"/>
              <w:left w:val="nil"/>
              <w:bottom w:val="single" w:sz="4" w:space="0" w:color="auto"/>
              <w:right w:val="nil"/>
            </w:tcBorders>
            <w:shd w:val="clear" w:color="000000" w:fill="F2F2F2"/>
            <w:noWrap/>
            <w:vAlign w:val="center"/>
            <w:hideMark/>
          </w:tcPr>
          <w:p w14:paraId="41CCAD4C" w14:textId="77777777" w:rsidR="00BF0D7A" w:rsidRDefault="00BF0D7A">
            <w:pPr>
              <w:jc w:val="right"/>
              <w:rPr>
                <w:rFonts w:ascii="Arial" w:hAnsi="Arial" w:cs="Arial"/>
                <w:color w:val="000000"/>
                <w:sz w:val="18"/>
                <w:szCs w:val="18"/>
              </w:rPr>
            </w:pPr>
            <w:r>
              <w:rPr>
                <w:rFonts w:ascii="Arial" w:hAnsi="Arial" w:cs="Arial"/>
                <w:color w:val="000000"/>
                <w:sz w:val="18"/>
                <w:szCs w:val="18"/>
              </w:rPr>
              <w:t>9,4%</w:t>
            </w:r>
          </w:p>
        </w:tc>
        <w:tc>
          <w:tcPr>
            <w:tcW w:w="134" w:type="pct"/>
            <w:tcBorders>
              <w:top w:val="nil"/>
              <w:left w:val="nil"/>
              <w:bottom w:val="single" w:sz="4" w:space="0" w:color="auto"/>
              <w:right w:val="nil"/>
            </w:tcBorders>
            <w:shd w:val="clear" w:color="auto" w:fill="auto"/>
            <w:vAlign w:val="center"/>
            <w:hideMark/>
          </w:tcPr>
          <w:p w14:paraId="642114F3"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single" w:sz="4" w:space="0" w:color="auto"/>
              <w:right w:val="nil"/>
            </w:tcBorders>
            <w:shd w:val="clear" w:color="auto" w:fill="auto"/>
            <w:vAlign w:val="center"/>
            <w:hideMark/>
          </w:tcPr>
          <w:p w14:paraId="642D8E09"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6.918 </w:t>
            </w:r>
          </w:p>
        </w:tc>
        <w:tc>
          <w:tcPr>
            <w:tcW w:w="569" w:type="pct"/>
            <w:tcBorders>
              <w:top w:val="nil"/>
              <w:left w:val="nil"/>
              <w:bottom w:val="single" w:sz="4" w:space="0" w:color="auto"/>
              <w:right w:val="nil"/>
            </w:tcBorders>
            <w:shd w:val="clear" w:color="auto" w:fill="auto"/>
            <w:noWrap/>
            <w:vAlign w:val="center"/>
            <w:hideMark/>
          </w:tcPr>
          <w:p w14:paraId="42AECE5B" w14:textId="77777777" w:rsidR="00BF0D7A" w:rsidRDefault="00BF0D7A">
            <w:pPr>
              <w:jc w:val="right"/>
              <w:rPr>
                <w:rFonts w:ascii="Arial" w:hAnsi="Arial" w:cs="Arial"/>
                <w:color w:val="000000"/>
                <w:sz w:val="18"/>
                <w:szCs w:val="18"/>
              </w:rPr>
            </w:pPr>
            <w:r>
              <w:rPr>
                <w:rFonts w:ascii="Arial" w:hAnsi="Arial" w:cs="Arial"/>
                <w:color w:val="000000"/>
                <w:sz w:val="18"/>
                <w:szCs w:val="18"/>
              </w:rPr>
              <w:t>9,7%</w:t>
            </w:r>
          </w:p>
        </w:tc>
        <w:tc>
          <w:tcPr>
            <w:tcW w:w="134" w:type="pct"/>
            <w:tcBorders>
              <w:top w:val="nil"/>
              <w:left w:val="nil"/>
              <w:bottom w:val="single" w:sz="4" w:space="0" w:color="auto"/>
              <w:right w:val="nil"/>
            </w:tcBorders>
            <w:shd w:val="clear" w:color="auto" w:fill="auto"/>
            <w:vAlign w:val="center"/>
            <w:hideMark/>
          </w:tcPr>
          <w:p w14:paraId="472F3FCA"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single" w:sz="4" w:space="0" w:color="auto"/>
              <w:right w:val="nil"/>
            </w:tcBorders>
            <w:shd w:val="clear" w:color="auto" w:fill="auto"/>
            <w:vAlign w:val="center"/>
            <w:hideMark/>
          </w:tcPr>
          <w:p w14:paraId="7AAF1434"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(445) </w:t>
            </w:r>
          </w:p>
        </w:tc>
        <w:tc>
          <w:tcPr>
            <w:tcW w:w="569" w:type="pct"/>
            <w:tcBorders>
              <w:top w:val="nil"/>
              <w:left w:val="nil"/>
              <w:bottom w:val="single" w:sz="4" w:space="0" w:color="auto"/>
              <w:right w:val="nil"/>
            </w:tcBorders>
            <w:shd w:val="clear" w:color="auto" w:fill="auto"/>
            <w:noWrap/>
            <w:vAlign w:val="center"/>
            <w:hideMark/>
          </w:tcPr>
          <w:p w14:paraId="29A6F758" w14:textId="77777777" w:rsidR="00BF0D7A" w:rsidRDefault="00BF0D7A">
            <w:pPr>
              <w:jc w:val="right"/>
              <w:rPr>
                <w:rFonts w:ascii="Arial" w:hAnsi="Arial" w:cs="Arial"/>
                <w:color w:val="000000"/>
                <w:sz w:val="18"/>
                <w:szCs w:val="18"/>
              </w:rPr>
            </w:pPr>
            <w:r>
              <w:rPr>
                <w:rFonts w:ascii="Arial" w:hAnsi="Arial" w:cs="Arial"/>
                <w:color w:val="000000"/>
                <w:sz w:val="18"/>
                <w:szCs w:val="18"/>
              </w:rPr>
              <w:t>-6,4%</w:t>
            </w:r>
          </w:p>
        </w:tc>
      </w:tr>
      <w:tr w:rsidR="00BF0D7A" w14:paraId="2B294689" w14:textId="77777777" w:rsidTr="00BF0D7A">
        <w:trPr>
          <w:trHeight w:val="240"/>
        </w:trPr>
        <w:tc>
          <w:tcPr>
            <w:tcW w:w="1317" w:type="pct"/>
            <w:tcBorders>
              <w:top w:val="single" w:sz="4" w:space="0" w:color="auto"/>
              <w:left w:val="nil"/>
              <w:bottom w:val="single" w:sz="4" w:space="0" w:color="auto"/>
              <w:right w:val="nil"/>
            </w:tcBorders>
            <w:shd w:val="clear" w:color="auto" w:fill="auto"/>
            <w:vAlign w:val="center"/>
            <w:hideMark/>
          </w:tcPr>
          <w:p w14:paraId="0DE0BF1F" w14:textId="77777777" w:rsidR="00BF0D7A" w:rsidRDefault="00BF0D7A">
            <w:pPr>
              <w:rPr>
                <w:rFonts w:ascii="Arial" w:hAnsi="Arial" w:cs="Arial"/>
                <w:color w:val="000000"/>
                <w:sz w:val="18"/>
                <w:szCs w:val="18"/>
              </w:rPr>
            </w:pPr>
            <w:r>
              <w:rPr>
                <w:rFonts w:ascii="Arial" w:hAnsi="Arial" w:cs="Arial"/>
                <w:color w:val="000000"/>
                <w:sz w:val="18"/>
                <w:szCs w:val="18"/>
              </w:rPr>
              <w:t>Sud America</w:t>
            </w:r>
          </w:p>
        </w:tc>
        <w:tc>
          <w:tcPr>
            <w:tcW w:w="569" w:type="pct"/>
            <w:tcBorders>
              <w:top w:val="nil"/>
              <w:left w:val="nil"/>
              <w:bottom w:val="single" w:sz="4" w:space="0" w:color="auto"/>
              <w:right w:val="nil"/>
            </w:tcBorders>
            <w:shd w:val="clear" w:color="000000" w:fill="F2F2F2"/>
            <w:vAlign w:val="center"/>
            <w:hideMark/>
          </w:tcPr>
          <w:p w14:paraId="0210CA94"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3.105 </w:t>
            </w:r>
          </w:p>
        </w:tc>
        <w:tc>
          <w:tcPr>
            <w:tcW w:w="569" w:type="pct"/>
            <w:tcBorders>
              <w:top w:val="nil"/>
              <w:left w:val="nil"/>
              <w:bottom w:val="single" w:sz="4" w:space="0" w:color="auto"/>
              <w:right w:val="nil"/>
            </w:tcBorders>
            <w:shd w:val="clear" w:color="000000" w:fill="F2F2F2"/>
            <w:vAlign w:val="center"/>
            <w:hideMark/>
          </w:tcPr>
          <w:p w14:paraId="593839B9" w14:textId="77777777" w:rsidR="00BF0D7A" w:rsidRDefault="00BF0D7A">
            <w:pPr>
              <w:jc w:val="right"/>
              <w:rPr>
                <w:rFonts w:ascii="Arial" w:hAnsi="Arial" w:cs="Arial"/>
                <w:color w:val="000000"/>
                <w:sz w:val="18"/>
                <w:szCs w:val="18"/>
              </w:rPr>
            </w:pPr>
            <w:r>
              <w:rPr>
                <w:rFonts w:ascii="Arial" w:hAnsi="Arial" w:cs="Arial"/>
                <w:color w:val="000000"/>
                <w:sz w:val="18"/>
                <w:szCs w:val="18"/>
              </w:rPr>
              <w:t>4,5%</w:t>
            </w:r>
          </w:p>
        </w:tc>
        <w:tc>
          <w:tcPr>
            <w:tcW w:w="134" w:type="pct"/>
            <w:tcBorders>
              <w:top w:val="nil"/>
              <w:left w:val="nil"/>
              <w:bottom w:val="single" w:sz="4" w:space="0" w:color="auto"/>
              <w:right w:val="nil"/>
            </w:tcBorders>
            <w:shd w:val="clear" w:color="auto" w:fill="auto"/>
            <w:vAlign w:val="center"/>
            <w:hideMark/>
          </w:tcPr>
          <w:p w14:paraId="5D0B639F"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single" w:sz="4" w:space="0" w:color="auto"/>
              <w:right w:val="nil"/>
            </w:tcBorders>
            <w:shd w:val="clear" w:color="auto" w:fill="auto"/>
            <w:vAlign w:val="center"/>
            <w:hideMark/>
          </w:tcPr>
          <w:p w14:paraId="18F9AD72"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3.204 </w:t>
            </w:r>
          </w:p>
        </w:tc>
        <w:tc>
          <w:tcPr>
            <w:tcW w:w="569" w:type="pct"/>
            <w:tcBorders>
              <w:top w:val="nil"/>
              <w:left w:val="nil"/>
              <w:bottom w:val="single" w:sz="4" w:space="0" w:color="auto"/>
              <w:right w:val="nil"/>
            </w:tcBorders>
            <w:shd w:val="clear" w:color="auto" w:fill="auto"/>
            <w:vAlign w:val="center"/>
            <w:hideMark/>
          </w:tcPr>
          <w:p w14:paraId="3D7FAA5B" w14:textId="77777777" w:rsidR="00BF0D7A" w:rsidRDefault="00BF0D7A">
            <w:pPr>
              <w:jc w:val="right"/>
              <w:rPr>
                <w:rFonts w:ascii="Arial" w:hAnsi="Arial" w:cs="Arial"/>
                <w:color w:val="000000"/>
                <w:sz w:val="18"/>
                <w:szCs w:val="18"/>
              </w:rPr>
            </w:pPr>
            <w:r>
              <w:rPr>
                <w:rFonts w:ascii="Arial" w:hAnsi="Arial" w:cs="Arial"/>
                <w:color w:val="000000"/>
                <w:sz w:val="18"/>
                <w:szCs w:val="18"/>
              </w:rPr>
              <w:t>4,5%</w:t>
            </w:r>
          </w:p>
        </w:tc>
        <w:tc>
          <w:tcPr>
            <w:tcW w:w="134" w:type="pct"/>
            <w:tcBorders>
              <w:top w:val="nil"/>
              <w:left w:val="nil"/>
              <w:bottom w:val="single" w:sz="4" w:space="0" w:color="auto"/>
              <w:right w:val="nil"/>
            </w:tcBorders>
            <w:shd w:val="clear" w:color="auto" w:fill="auto"/>
            <w:vAlign w:val="center"/>
            <w:hideMark/>
          </w:tcPr>
          <w:p w14:paraId="65B74AE2"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single" w:sz="4" w:space="0" w:color="auto"/>
              <w:right w:val="nil"/>
            </w:tcBorders>
            <w:shd w:val="clear" w:color="auto" w:fill="auto"/>
            <w:vAlign w:val="center"/>
            <w:hideMark/>
          </w:tcPr>
          <w:p w14:paraId="43C0BA89"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(99) </w:t>
            </w:r>
          </w:p>
        </w:tc>
        <w:tc>
          <w:tcPr>
            <w:tcW w:w="569" w:type="pct"/>
            <w:tcBorders>
              <w:top w:val="nil"/>
              <w:left w:val="nil"/>
              <w:bottom w:val="single" w:sz="4" w:space="0" w:color="auto"/>
              <w:right w:val="nil"/>
            </w:tcBorders>
            <w:shd w:val="clear" w:color="auto" w:fill="auto"/>
            <w:vAlign w:val="center"/>
            <w:hideMark/>
          </w:tcPr>
          <w:p w14:paraId="53C0EBF7" w14:textId="77777777" w:rsidR="00BF0D7A" w:rsidRDefault="00BF0D7A">
            <w:pPr>
              <w:jc w:val="right"/>
              <w:rPr>
                <w:rFonts w:ascii="Arial" w:hAnsi="Arial" w:cs="Arial"/>
                <w:color w:val="000000"/>
                <w:sz w:val="18"/>
                <w:szCs w:val="18"/>
              </w:rPr>
            </w:pPr>
            <w:r>
              <w:rPr>
                <w:rFonts w:ascii="Arial" w:hAnsi="Arial" w:cs="Arial"/>
                <w:color w:val="000000"/>
                <w:sz w:val="18"/>
                <w:szCs w:val="18"/>
              </w:rPr>
              <w:t>-3,1%</w:t>
            </w:r>
          </w:p>
        </w:tc>
      </w:tr>
      <w:tr w:rsidR="00BF0D7A" w14:paraId="2FD3436D" w14:textId="77777777" w:rsidTr="00BF0D7A">
        <w:trPr>
          <w:trHeight w:val="240"/>
        </w:trPr>
        <w:tc>
          <w:tcPr>
            <w:tcW w:w="1317" w:type="pct"/>
            <w:tcBorders>
              <w:top w:val="single" w:sz="4" w:space="0" w:color="auto"/>
              <w:left w:val="nil"/>
              <w:bottom w:val="single" w:sz="4" w:space="0" w:color="auto"/>
              <w:right w:val="nil"/>
            </w:tcBorders>
            <w:shd w:val="clear" w:color="auto" w:fill="auto"/>
            <w:noWrap/>
            <w:vAlign w:val="center"/>
            <w:hideMark/>
          </w:tcPr>
          <w:p w14:paraId="6983CD82" w14:textId="77777777" w:rsidR="00BF0D7A" w:rsidRDefault="00BF0D7A">
            <w:pPr>
              <w:rPr>
                <w:rFonts w:ascii="Arial" w:hAnsi="Arial" w:cs="Arial"/>
                <w:color w:val="000000"/>
                <w:sz w:val="18"/>
                <w:szCs w:val="18"/>
              </w:rPr>
            </w:pPr>
            <w:r>
              <w:rPr>
                <w:rFonts w:ascii="Arial" w:hAnsi="Arial" w:cs="Arial"/>
                <w:color w:val="000000"/>
                <w:sz w:val="18"/>
                <w:szCs w:val="18"/>
              </w:rPr>
              <w:t>Asia</w:t>
            </w:r>
          </w:p>
        </w:tc>
        <w:tc>
          <w:tcPr>
            <w:tcW w:w="569" w:type="pct"/>
            <w:tcBorders>
              <w:top w:val="nil"/>
              <w:left w:val="nil"/>
              <w:bottom w:val="single" w:sz="4" w:space="0" w:color="auto"/>
              <w:right w:val="nil"/>
            </w:tcBorders>
            <w:shd w:val="clear" w:color="000000" w:fill="F2F2F2"/>
            <w:vAlign w:val="center"/>
            <w:hideMark/>
          </w:tcPr>
          <w:p w14:paraId="006FE8F8"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17.616 </w:t>
            </w:r>
          </w:p>
        </w:tc>
        <w:tc>
          <w:tcPr>
            <w:tcW w:w="569" w:type="pct"/>
            <w:tcBorders>
              <w:top w:val="nil"/>
              <w:left w:val="nil"/>
              <w:bottom w:val="single" w:sz="4" w:space="0" w:color="auto"/>
              <w:right w:val="nil"/>
            </w:tcBorders>
            <w:shd w:val="clear" w:color="000000" w:fill="F2F2F2"/>
            <w:noWrap/>
            <w:vAlign w:val="center"/>
            <w:hideMark/>
          </w:tcPr>
          <w:p w14:paraId="6049256B" w14:textId="77777777" w:rsidR="00BF0D7A" w:rsidRDefault="00BF0D7A">
            <w:pPr>
              <w:jc w:val="right"/>
              <w:rPr>
                <w:rFonts w:ascii="Arial" w:hAnsi="Arial" w:cs="Arial"/>
                <w:color w:val="000000"/>
                <w:sz w:val="18"/>
                <w:szCs w:val="18"/>
              </w:rPr>
            </w:pPr>
            <w:r>
              <w:rPr>
                <w:rFonts w:ascii="Arial" w:hAnsi="Arial" w:cs="Arial"/>
                <w:color w:val="000000"/>
                <w:sz w:val="18"/>
                <w:szCs w:val="18"/>
              </w:rPr>
              <w:t>25,7%</w:t>
            </w:r>
          </w:p>
        </w:tc>
        <w:tc>
          <w:tcPr>
            <w:tcW w:w="134" w:type="pct"/>
            <w:tcBorders>
              <w:top w:val="nil"/>
              <w:left w:val="nil"/>
              <w:bottom w:val="single" w:sz="4" w:space="0" w:color="auto"/>
              <w:right w:val="nil"/>
            </w:tcBorders>
            <w:shd w:val="clear" w:color="auto" w:fill="auto"/>
            <w:vAlign w:val="center"/>
            <w:hideMark/>
          </w:tcPr>
          <w:p w14:paraId="712D63F8"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single" w:sz="4" w:space="0" w:color="auto"/>
              <w:right w:val="nil"/>
            </w:tcBorders>
            <w:shd w:val="clear" w:color="auto" w:fill="auto"/>
            <w:vAlign w:val="center"/>
            <w:hideMark/>
          </w:tcPr>
          <w:p w14:paraId="75610E30"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14.088 </w:t>
            </w:r>
          </w:p>
        </w:tc>
        <w:tc>
          <w:tcPr>
            <w:tcW w:w="569" w:type="pct"/>
            <w:tcBorders>
              <w:top w:val="nil"/>
              <w:left w:val="nil"/>
              <w:bottom w:val="single" w:sz="4" w:space="0" w:color="auto"/>
              <w:right w:val="nil"/>
            </w:tcBorders>
            <w:shd w:val="clear" w:color="auto" w:fill="auto"/>
            <w:noWrap/>
            <w:vAlign w:val="center"/>
            <w:hideMark/>
          </w:tcPr>
          <w:p w14:paraId="276A3343" w14:textId="77777777" w:rsidR="00BF0D7A" w:rsidRDefault="00BF0D7A">
            <w:pPr>
              <w:jc w:val="right"/>
              <w:rPr>
                <w:rFonts w:ascii="Arial" w:hAnsi="Arial" w:cs="Arial"/>
                <w:color w:val="000000"/>
                <w:sz w:val="18"/>
                <w:szCs w:val="18"/>
              </w:rPr>
            </w:pPr>
            <w:r>
              <w:rPr>
                <w:rFonts w:ascii="Arial" w:hAnsi="Arial" w:cs="Arial"/>
                <w:color w:val="000000"/>
                <w:sz w:val="18"/>
                <w:szCs w:val="18"/>
              </w:rPr>
              <w:t>19,7%</w:t>
            </w:r>
          </w:p>
        </w:tc>
        <w:tc>
          <w:tcPr>
            <w:tcW w:w="134" w:type="pct"/>
            <w:tcBorders>
              <w:top w:val="nil"/>
              <w:left w:val="nil"/>
              <w:bottom w:val="single" w:sz="4" w:space="0" w:color="auto"/>
              <w:right w:val="nil"/>
            </w:tcBorders>
            <w:shd w:val="clear" w:color="auto" w:fill="auto"/>
            <w:vAlign w:val="center"/>
            <w:hideMark/>
          </w:tcPr>
          <w:p w14:paraId="303D5381"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single" w:sz="4" w:space="0" w:color="auto"/>
              <w:right w:val="nil"/>
            </w:tcBorders>
            <w:shd w:val="clear" w:color="auto" w:fill="auto"/>
            <w:vAlign w:val="center"/>
            <w:hideMark/>
          </w:tcPr>
          <w:p w14:paraId="3BB93E40"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3.528 </w:t>
            </w:r>
          </w:p>
        </w:tc>
        <w:tc>
          <w:tcPr>
            <w:tcW w:w="569" w:type="pct"/>
            <w:tcBorders>
              <w:top w:val="nil"/>
              <w:left w:val="nil"/>
              <w:bottom w:val="single" w:sz="4" w:space="0" w:color="auto"/>
              <w:right w:val="nil"/>
            </w:tcBorders>
            <w:shd w:val="clear" w:color="auto" w:fill="auto"/>
            <w:noWrap/>
            <w:vAlign w:val="center"/>
            <w:hideMark/>
          </w:tcPr>
          <w:p w14:paraId="4C95F48B" w14:textId="77777777" w:rsidR="00BF0D7A" w:rsidRDefault="00BF0D7A">
            <w:pPr>
              <w:jc w:val="right"/>
              <w:rPr>
                <w:rFonts w:ascii="Arial" w:hAnsi="Arial" w:cs="Arial"/>
                <w:color w:val="000000"/>
                <w:sz w:val="18"/>
                <w:szCs w:val="18"/>
              </w:rPr>
            </w:pPr>
            <w:r>
              <w:rPr>
                <w:rFonts w:ascii="Arial" w:hAnsi="Arial" w:cs="Arial"/>
                <w:color w:val="000000"/>
                <w:sz w:val="18"/>
                <w:szCs w:val="18"/>
              </w:rPr>
              <w:t>25,0%</w:t>
            </w:r>
          </w:p>
        </w:tc>
      </w:tr>
      <w:tr w:rsidR="00BF0D7A" w14:paraId="759D81E3" w14:textId="77777777" w:rsidTr="00BF0D7A">
        <w:trPr>
          <w:trHeight w:val="240"/>
        </w:trPr>
        <w:tc>
          <w:tcPr>
            <w:tcW w:w="1317" w:type="pct"/>
            <w:tcBorders>
              <w:top w:val="single" w:sz="4" w:space="0" w:color="auto"/>
              <w:left w:val="nil"/>
              <w:bottom w:val="nil"/>
              <w:right w:val="nil"/>
            </w:tcBorders>
            <w:shd w:val="clear" w:color="auto" w:fill="auto"/>
            <w:vAlign w:val="center"/>
            <w:hideMark/>
          </w:tcPr>
          <w:p w14:paraId="56CE78A6" w14:textId="77777777" w:rsidR="00BF0D7A" w:rsidRDefault="00BF0D7A">
            <w:pPr>
              <w:rPr>
                <w:rFonts w:ascii="Arial" w:hAnsi="Arial" w:cs="Arial"/>
                <w:color w:val="000000"/>
                <w:sz w:val="18"/>
                <w:szCs w:val="18"/>
              </w:rPr>
            </w:pPr>
            <w:r>
              <w:rPr>
                <w:rFonts w:ascii="Arial" w:hAnsi="Arial" w:cs="Arial"/>
                <w:color w:val="000000"/>
                <w:sz w:val="18"/>
                <w:szCs w:val="18"/>
              </w:rPr>
              <w:t>Resto del mondo</w:t>
            </w:r>
          </w:p>
        </w:tc>
        <w:tc>
          <w:tcPr>
            <w:tcW w:w="569" w:type="pct"/>
            <w:tcBorders>
              <w:top w:val="nil"/>
              <w:left w:val="nil"/>
              <w:bottom w:val="nil"/>
              <w:right w:val="nil"/>
            </w:tcBorders>
            <w:shd w:val="clear" w:color="000000" w:fill="F2F2F2"/>
            <w:vAlign w:val="center"/>
            <w:hideMark/>
          </w:tcPr>
          <w:p w14:paraId="49F76028"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228 </w:t>
            </w:r>
          </w:p>
        </w:tc>
        <w:tc>
          <w:tcPr>
            <w:tcW w:w="569" w:type="pct"/>
            <w:tcBorders>
              <w:top w:val="nil"/>
              <w:left w:val="nil"/>
              <w:bottom w:val="nil"/>
              <w:right w:val="nil"/>
            </w:tcBorders>
            <w:shd w:val="clear" w:color="000000" w:fill="F2F2F2"/>
            <w:vAlign w:val="center"/>
            <w:hideMark/>
          </w:tcPr>
          <w:p w14:paraId="3230AEEE" w14:textId="77777777" w:rsidR="00BF0D7A" w:rsidRDefault="00BF0D7A">
            <w:pPr>
              <w:jc w:val="right"/>
              <w:rPr>
                <w:rFonts w:ascii="Arial" w:hAnsi="Arial" w:cs="Arial"/>
                <w:color w:val="000000"/>
                <w:sz w:val="18"/>
                <w:szCs w:val="18"/>
              </w:rPr>
            </w:pPr>
            <w:r>
              <w:rPr>
                <w:rFonts w:ascii="Arial" w:hAnsi="Arial" w:cs="Arial"/>
                <w:color w:val="000000"/>
                <w:sz w:val="18"/>
                <w:szCs w:val="18"/>
              </w:rPr>
              <w:t>0,3%</w:t>
            </w:r>
          </w:p>
        </w:tc>
        <w:tc>
          <w:tcPr>
            <w:tcW w:w="134" w:type="pct"/>
            <w:tcBorders>
              <w:top w:val="nil"/>
              <w:left w:val="nil"/>
              <w:bottom w:val="nil"/>
              <w:right w:val="nil"/>
            </w:tcBorders>
            <w:shd w:val="clear" w:color="auto" w:fill="auto"/>
            <w:vAlign w:val="center"/>
            <w:hideMark/>
          </w:tcPr>
          <w:p w14:paraId="10B3B67B"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nil"/>
              <w:right w:val="nil"/>
            </w:tcBorders>
            <w:shd w:val="clear" w:color="auto" w:fill="auto"/>
            <w:vAlign w:val="center"/>
            <w:hideMark/>
          </w:tcPr>
          <w:p w14:paraId="596C543D"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364 </w:t>
            </w:r>
          </w:p>
        </w:tc>
        <w:tc>
          <w:tcPr>
            <w:tcW w:w="569" w:type="pct"/>
            <w:tcBorders>
              <w:top w:val="nil"/>
              <w:left w:val="nil"/>
              <w:bottom w:val="nil"/>
              <w:right w:val="nil"/>
            </w:tcBorders>
            <w:shd w:val="clear" w:color="auto" w:fill="auto"/>
            <w:vAlign w:val="center"/>
            <w:hideMark/>
          </w:tcPr>
          <w:p w14:paraId="2BE893E9" w14:textId="77777777" w:rsidR="00BF0D7A" w:rsidRDefault="00BF0D7A">
            <w:pPr>
              <w:jc w:val="right"/>
              <w:rPr>
                <w:rFonts w:ascii="Arial" w:hAnsi="Arial" w:cs="Arial"/>
                <w:color w:val="000000"/>
                <w:sz w:val="18"/>
                <w:szCs w:val="18"/>
              </w:rPr>
            </w:pPr>
            <w:r>
              <w:rPr>
                <w:rFonts w:ascii="Arial" w:hAnsi="Arial" w:cs="Arial"/>
                <w:color w:val="000000"/>
                <w:sz w:val="18"/>
                <w:szCs w:val="18"/>
              </w:rPr>
              <w:t>0,5%</w:t>
            </w:r>
          </w:p>
        </w:tc>
        <w:tc>
          <w:tcPr>
            <w:tcW w:w="134" w:type="pct"/>
            <w:tcBorders>
              <w:top w:val="nil"/>
              <w:left w:val="nil"/>
              <w:bottom w:val="nil"/>
              <w:right w:val="nil"/>
            </w:tcBorders>
            <w:shd w:val="clear" w:color="auto" w:fill="auto"/>
            <w:vAlign w:val="center"/>
            <w:hideMark/>
          </w:tcPr>
          <w:p w14:paraId="147F0CC4" w14:textId="77777777" w:rsidR="00BF0D7A" w:rsidRDefault="00BF0D7A">
            <w:pPr>
              <w:jc w:val="right"/>
              <w:rPr>
                <w:rFonts w:ascii="Arial" w:hAnsi="Arial" w:cs="Arial"/>
                <w:color w:val="000000"/>
                <w:sz w:val="18"/>
                <w:szCs w:val="18"/>
              </w:rPr>
            </w:pPr>
            <w:r>
              <w:rPr>
                <w:rFonts w:ascii="Arial" w:hAnsi="Arial" w:cs="Arial"/>
                <w:color w:val="000000"/>
                <w:sz w:val="18"/>
                <w:szCs w:val="18"/>
              </w:rPr>
              <w:t> </w:t>
            </w:r>
          </w:p>
        </w:tc>
        <w:tc>
          <w:tcPr>
            <w:tcW w:w="569" w:type="pct"/>
            <w:tcBorders>
              <w:top w:val="nil"/>
              <w:left w:val="nil"/>
              <w:bottom w:val="nil"/>
              <w:right w:val="nil"/>
            </w:tcBorders>
            <w:shd w:val="clear" w:color="auto" w:fill="auto"/>
            <w:vAlign w:val="center"/>
            <w:hideMark/>
          </w:tcPr>
          <w:p w14:paraId="69197ABD" w14:textId="77777777" w:rsidR="00BF0D7A" w:rsidRDefault="00BF0D7A">
            <w:pPr>
              <w:jc w:val="right"/>
              <w:rPr>
                <w:rFonts w:ascii="Arial" w:hAnsi="Arial" w:cs="Arial"/>
                <w:color w:val="000000"/>
                <w:sz w:val="18"/>
                <w:szCs w:val="18"/>
              </w:rPr>
            </w:pPr>
            <w:r>
              <w:rPr>
                <w:rFonts w:ascii="Arial" w:hAnsi="Arial" w:cs="Arial"/>
                <w:color w:val="000000"/>
                <w:sz w:val="18"/>
                <w:szCs w:val="18"/>
              </w:rPr>
              <w:t xml:space="preserve">(136) </w:t>
            </w:r>
          </w:p>
        </w:tc>
        <w:tc>
          <w:tcPr>
            <w:tcW w:w="569" w:type="pct"/>
            <w:tcBorders>
              <w:top w:val="nil"/>
              <w:left w:val="nil"/>
              <w:bottom w:val="nil"/>
              <w:right w:val="nil"/>
            </w:tcBorders>
            <w:shd w:val="clear" w:color="auto" w:fill="auto"/>
            <w:vAlign w:val="center"/>
            <w:hideMark/>
          </w:tcPr>
          <w:p w14:paraId="1186A611" w14:textId="77777777" w:rsidR="00BF0D7A" w:rsidRDefault="00BF0D7A">
            <w:pPr>
              <w:jc w:val="right"/>
              <w:rPr>
                <w:rFonts w:ascii="Arial" w:hAnsi="Arial" w:cs="Arial"/>
                <w:color w:val="000000"/>
                <w:sz w:val="18"/>
                <w:szCs w:val="18"/>
              </w:rPr>
            </w:pPr>
            <w:r>
              <w:rPr>
                <w:rFonts w:ascii="Arial" w:hAnsi="Arial" w:cs="Arial"/>
                <w:color w:val="000000"/>
                <w:sz w:val="18"/>
                <w:szCs w:val="18"/>
              </w:rPr>
              <w:t>-37,4%</w:t>
            </w:r>
          </w:p>
        </w:tc>
      </w:tr>
      <w:tr w:rsidR="00BF0D7A" w14:paraId="31C2190A" w14:textId="77777777" w:rsidTr="00BF0D7A">
        <w:trPr>
          <w:trHeight w:val="240"/>
        </w:trPr>
        <w:tc>
          <w:tcPr>
            <w:tcW w:w="1317" w:type="pct"/>
            <w:tcBorders>
              <w:top w:val="single" w:sz="8" w:space="0" w:color="55A1C8"/>
              <w:left w:val="nil"/>
              <w:bottom w:val="single" w:sz="8" w:space="0" w:color="55A1C8"/>
              <w:right w:val="nil"/>
            </w:tcBorders>
            <w:shd w:val="clear" w:color="auto" w:fill="auto"/>
            <w:vAlign w:val="center"/>
            <w:hideMark/>
          </w:tcPr>
          <w:p w14:paraId="368CC5A5" w14:textId="77777777" w:rsidR="00BF0D7A" w:rsidRDefault="00BF0D7A">
            <w:pPr>
              <w:rPr>
                <w:rFonts w:ascii="Arial" w:hAnsi="Arial" w:cs="Arial"/>
                <w:b/>
                <w:bCs/>
                <w:color w:val="55A1C8"/>
                <w:sz w:val="18"/>
                <w:szCs w:val="18"/>
              </w:rPr>
            </w:pPr>
            <w:r>
              <w:rPr>
                <w:rFonts w:ascii="Arial" w:hAnsi="Arial" w:cs="Arial"/>
                <w:b/>
                <w:bCs/>
                <w:color w:val="55A1C8"/>
                <w:sz w:val="18"/>
                <w:szCs w:val="18"/>
              </w:rPr>
              <w:t>Totale</w:t>
            </w:r>
          </w:p>
        </w:tc>
        <w:tc>
          <w:tcPr>
            <w:tcW w:w="569" w:type="pct"/>
            <w:tcBorders>
              <w:top w:val="single" w:sz="8" w:space="0" w:color="55A1C8"/>
              <w:left w:val="nil"/>
              <w:bottom w:val="single" w:sz="8" w:space="0" w:color="55A1C8"/>
              <w:right w:val="nil"/>
            </w:tcBorders>
            <w:shd w:val="clear" w:color="000000" w:fill="F2F2F2"/>
            <w:vAlign w:val="center"/>
            <w:hideMark/>
          </w:tcPr>
          <w:p w14:paraId="51871F3C"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68.499 </w:t>
            </w:r>
          </w:p>
        </w:tc>
        <w:tc>
          <w:tcPr>
            <w:tcW w:w="569" w:type="pct"/>
            <w:tcBorders>
              <w:top w:val="single" w:sz="8" w:space="0" w:color="55A1C8"/>
              <w:left w:val="nil"/>
              <w:bottom w:val="single" w:sz="8" w:space="0" w:color="55A1C8"/>
              <w:right w:val="nil"/>
            </w:tcBorders>
            <w:shd w:val="clear" w:color="000000" w:fill="F2F2F2"/>
            <w:vAlign w:val="center"/>
            <w:hideMark/>
          </w:tcPr>
          <w:p w14:paraId="47C627E6"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100%</w:t>
            </w:r>
          </w:p>
        </w:tc>
        <w:tc>
          <w:tcPr>
            <w:tcW w:w="134" w:type="pct"/>
            <w:tcBorders>
              <w:top w:val="single" w:sz="8" w:space="0" w:color="55A1C8"/>
              <w:left w:val="nil"/>
              <w:bottom w:val="single" w:sz="8" w:space="0" w:color="55A1C8"/>
              <w:right w:val="nil"/>
            </w:tcBorders>
            <w:shd w:val="clear" w:color="auto" w:fill="auto"/>
            <w:vAlign w:val="center"/>
            <w:hideMark/>
          </w:tcPr>
          <w:p w14:paraId="17F57A00"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w:t>
            </w:r>
          </w:p>
        </w:tc>
        <w:tc>
          <w:tcPr>
            <w:tcW w:w="569" w:type="pct"/>
            <w:tcBorders>
              <w:top w:val="single" w:sz="8" w:space="0" w:color="55A1C8"/>
              <w:left w:val="nil"/>
              <w:bottom w:val="single" w:sz="8" w:space="0" w:color="55A1C8"/>
              <w:right w:val="nil"/>
            </w:tcBorders>
            <w:shd w:val="clear" w:color="auto" w:fill="auto"/>
            <w:vAlign w:val="center"/>
            <w:hideMark/>
          </w:tcPr>
          <w:p w14:paraId="3F560481"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71.488 </w:t>
            </w:r>
          </w:p>
        </w:tc>
        <w:tc>
          <w:tcPr>
            <w:tcW w:w="569" w:type="pct"/>
            <w:tcBorders>
              <w:top w:val="single" w:sz="8" w:space="0" w:color="55A1C8"/>
              <w:left w:val="nil"/>
              <w:bottom w:val="single" w:sz="8" w:space="0" w:color="55A1C8"/>
              <w:right w:val="nil"/>
            </w:tcBorders>
            <w:shd w:val="clear" w:color="auto" w:fill="auto"/>
            <w:vAlign w:val="center"/>
            <w:hideMark/>
          </w:tcPr>
          <w:p w14:paraId="61F78CAC"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100%</w:t>
            </w:r>
          </w:p>
        </w:tc>
        <w:tc>
          <w:tcPr>
            <w:tcW w:w="134" w:type="pct"/>
            <w:tcBorders>
              <w:top w:val="single" w:sz="8" w:space="0" w:color="55A1C8"/>
              <w:left w:val="nil"/>
              <w:bottom w:val="single" w:sz="8" w:space="0" w:color="55A1C8"/>
              <w:right w:val="nil"/>
            </w:tcBorders>
            <w:shd w:val="clear" w:color="auto" w:fill="auto"/>
            <w:vAlign w:val="center"/>
            <w:hideMark/>
          </w:tcPr>
          <w:p w14:paraId="70DC8B15"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w:t>
            </w:r>
          </w:p>
        </w:tc>
        <w:tc>
          <w:tcPr>
            <w:tcW w:w="569" w:type="pct"/>
            <w:tcBorders>
              <w:top w:val="single" w:sz="8" w:space="0" w:color="55A1C8"/>
              <w:left w:val="nil"/>
              <w:bottom w:val="single" w:sz="8" w:space="0" w:color="55A1C8"/>
              <w:right w:val="nil"/>
            </w:tcBorders>
            <w:shd w:val="clear" w:color="auto" w:fill="auto"/>
            <w:vAlign w:val="center"/>
            <w:hideMark/>
          </w:tcPr>
          <w:p w14:paraId="57D09459"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(2.989) </w:t>
            </w:r>
          </w:p>
        </w:tc>
        <w:tc>
          <w:tcPr>
            <w:tcW w:w="569" w:type="pct"/>
            <w:tcBorders>
              <w:top w:val="single" w:sz="8" w:space="0" w:color="55A1C8"/>
              <w:left w:val="nil"/>
              <w:bottom w:val="single" w:sz="8" w:space="0" w:color="55A1C8"/>
              <w:right w:val="nil"/>
            </w:tcBorders>
            <w:shd w:val="clear" w:color="auto" w:fill="auto"/>
            <w:vAlign w:val="center"/>
            <w:hideMark/>
          </w:tcPr>
          <w:p w14:paraId="77D7ED93"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-4,2%</w:t>
            </w:r>
          </w:p>
        </w:tc>
      </w:tr>
    </w:tbl>
    <w:p w14:paraId="14930A9C" w14:textId="48A587BB" w:rsidR="002513AE" w:rsidRPr="008000DC" w:rsidRDefault="00FF22D2" w:rsidP="002513AE">
      <w:pPr>
        <w:pStyle w:val="Corpodeltesto21"/>
        <w:rPr>
          <w:rFonts w:ascii="Arial" w:hAnsi="Arial" w:cs="Arial"/>
          <w:b/>
          <w:bCs/>
          <w:color w:val="0047AA"/>
          <w:sz w:val="22"/>
          <w:szCs w:val="22"/>
        </w:rPr>
      </w:pPr>
      <w:r w:rsidRPr="008000DC">
        <w:rPr>
          <w:rFonts w:ascii="Arial" w:hAnsi="Arial" w:cs="Arial"/>
          <w:b/>
          <w:bCs/>
          <w:color w:val="0047AA"/>
          <w:sz w:val="22"/>
          <w:szCs w:val="22"/>
        </w:rPr>
        <w:lastRenderedPageBreak/>
        <w:t xml:space="preserve">Schema di Stato Patrimoniale consolidato del Gruppo Gefran </w:t>
      </w:r>
      <w:r w:rsidR="002513AE" w:rsidRPr="008000DC">
        <w:rPr>
          <w:rFonts w:ascii="Arial" w:hAnsi="Arial" w:cs="Arial"/>
          <w:b/>
          <w:bCs/>
          <w:color w:val="0047AA"/>
          <w:sz w:val="22"/>
          <w:szCs w:val="22"/>
        </w:rPr>
        <w:t xml:space="preserve">al </w:t>
      </w:r>
      <w:r w:rsidR="00BF0D7A">
        <w:rPr>
          <w:rFonts w:ascii="Arial" w:hAnsi="Arial" w:cs="Arial"/>
          <w:b/>
          <w:bCs/>
          <w:color w:val="0047AA"/>
          <w:sz w:val="22"/>
          <w:szCs w:val="22"/>
        </w:rPr>
        <w:t>30 giugno 2024</w:t>
      </w:r>
    </w:p>
    <w:p w14:paraId="0CB123EB" w14:textId="77777777" w:rsidR="00BF0D7A" w:rsidRPr="00BF0D7A" w:rsidRDefault="00BF0D7A" w:rsidP="00BF0D7A">
      <w:pPr>
        <w:jc w:val="both"/>
        <w:rPr>
          <w:rFonts w:ascii="Arial" w:hAnsi="Arial" w:cs="Arial"/>
          <w:bCs/>
          <w:i/>
          <w:sz w:val="20"/>
          <w:szCs w:val="20"/>
        </w:rPr>
      </w:pPr>
      <w:r w:rsidRPr="00BF0D7A">
        <w:rPr>
          <w:rFonts w:ascii="Arial" w:hAnsi="Arial" w:cs="Arial"/>
          <w:bCs/>
          <w:i/>
          <w:sz w:val="20"/>
          <w:szCs w:val="20"/>
        </w:rPr>
        <w:t>(Attività di revisione in corso di completamento)</w:t>
      </w:r>
    </w:p>
    <w:p w14:paraId="46A95D4B" w14:textId="77777777" w:rsidR="0075132D" w:rsidRDefault="0075132D" w:rsidP="0075030E">
      <w:pPr>
        <w:jc w:val="both"/>
        <w:rPr>
          <w:rFonts w:ascii="Arial" w:hAnsi="Arial" w:cs="Arial"/>
          <w:bCs/>
          <w:iCs/>
          <w:color w:val="424242"/>
          <w:sz w:val="20"/>
          <w:szCs w:val="20"/>
        </w:rPr>
      </w:pPr>
    </w:p>
    <w:tbl>
      <w:tblPr>
        <w:tblW w:w="5000" w:type="pct"/>
        <w:tblCellMar>
          <w:left w:w="70" w:type="dxa"/>
          <w:right w:w="70" w:type="dxa"/>
        </w:tblCellMar>
        <w:tblLook w:val="04A0" w:firstRow="1" w:lastRow="0" w:firstColumn="1" w:lastColumn="0" w:noHBand="0" w:noVBand="1"/>
      </w:tblPr>
      <w:tblGrid>
        <w:gridCol w:w="5932"/>
        <w:gridCol w:w="1968"/>
        <w:gridCol w:w="1970"/>
      </w:tblGrid>
      <w:tr w:rsidR="00BF0D7A" w14:paraId="285E0508" w14:textId="77777777" w:rsidTr="00BF0D7A">
        <w:trPr>
          <w:trHeight w:val="480"/>
        </w:trPr>
        <w:tc>
          <w:tcPr>
            <w:tcW w:w="3005" w:type="pct"/>
            <w:tcBorders>
              <w:top w:val="nil"/>
              <w:left w:val="nil"/>
              <w:bottom w:val="single" w:sz="8" w:space="0" w:color="55A1C8"/>
              <w:right w:val="nil"/>
            </w:tcBorders>
            <w:shd w:val="clear" w:color="auto" w:fill="auto"/>
            <w:noWrap/>
            <w:vAlign w:val="center"/>
            <w:hideMark/>
          </w:tcPr>
          <w:p w14:paraId="4330C4C3" w14:textId="77777777" w:rsidR="00BF0D7A" w:rsidRDefault="00BF0D7A">
            <w:pPr>
              <w:rPr>
                <w:rFonts w:ascii="Arial" w:hAnsi="Arial" w:cs="Arial"/>
                <w:b/>
                <w:bCs/>
                <w:color w:val="55A1C8"/>
                <w:sz w:val="18"/>
                <w:szCs w:val="18"/>
              </w:rPr>
            </w:pPr>
            <w:bookmarkStart w:id="3" w:name="RANGE!B4:E58"/>
            <w:r>
              <w:rPr>
                <w:rFonts w:ascii="Arial" w:hAnsi="Arial" w:cs="Arial"/>
                <w:b/>
                <w:bCs/>
                <w:color w:val="55A1C8"/>
                <w:sz w:val="18"/>
                <w:szCs w:val="18"/>
              </w:rPr>
              <w:t>(Euro /.000)</w:t>
            </w:r>
            <w:bookmarkEnd w:id="3"/>
          </w:p>
        </w:tc>
        <w:tc>
          <w:tcPr>
            <w:tcW w:w="997" w:type="pct"/>
            <w:tcBorders>
              <w:top w:val="nil"/>
              <w:left w:val="nil"/>
              <w:bottom w:val="single" w:sz="8" w:space="0" w:color="55A1C8"/>
              <w:right w:val="nil"/>
            </w:tcBorders>
            <w:shd w:val="clear" w:color="000000" w:fill="F2F2F2"/>
            <w:vAlign w:val="center"/>
            <w:hideMark/>
          </w:tcPr>
          <w:p w14:paraId="40F937EB"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30 giugno 2024</w:t>
            </w:r>
          </w:p>
        </w:tc>
        <w:tc>
          <w:tcPr>
            <w:tcW w:w="998" w:type="pct"/>
            <w:tcBorders>
              <w:top w:val="nil"/>
              <w:left w:val="nil"/>
              <w:bottom w:val="single" w:sz="8" w:space="0" w:color="55A1C8"/>
              <w:right w:val="nil"/>
            </w:tcBorders>
            <w:shd w:val="clear" w:color="auto" w:fill="auto"/>
            <w:vAlign w:val="center"/>
            <w:hideMark/>
          </w:tcPr>
          <w:p w14:paraId="33E30C5C"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31 dicembre 2023</w:t>
            </w:r>
          </w:p>
        </w:tc>
      </w:tr>
      <w:tr w:rsidR="00BF0D7A" w14:paraId="370670D0" w14:textId="77777777" w:rsidTr="00BF0D7A">
        <w:trPr>
          <w:trHeight w:val="240"/>
        </w:trPr>
        <w:tc>
          <w:tcPr>
            <w:tcW w:w="3005" w:type="pct"/>
            <w:tcBorders>
              <w:top w:val="nil"/>
              <w:left w:val="nil"/>
              <w:bottom w:val="nil"/>
              <w:right w:val="nil"/>
            </w:tcBorders>
            <w:shd w:val="clear" w:color="auto" w:fill="auto"/>
            <w:noWrap/>
            <w:vAlign w:val="center"/>
            <w:hideMark/>
          </w:tcPr>
          <w:p w14:paraId="39F3D50E" w14:textId="77777777" w:rsidR="00BF0D7A" w:rsidRDefault="00BF0D7A">
            <w:pPr>
              <w:rPr>
                <w:rFonts w:ascii="Arial" w:hAnsi="Arial" w:cs="Arial"/>
                <w:b/>
                <w:bCs/>
                <w:color w:val="55A1C8"/>
                <w:sz w:val="18"/>
                <w:szCs w:val="18"/>
              </w:rPr>
            </w:pPr>
            <w:r>
              <w:rPr>
                <w:rFonts w:ascii="Arial" w:hAnsi="Arial" w:cs="Arial"/>
                <w:b/>
                <w:bCs/>
                <w:color w:val="55A1C8"/>
                <w:sz w:val="18"/>
                <w:szCs w:val="18"/>
              </w:rPr>
              <w:t>ATTIVITÀ NON CORRENTI</w:t>
            </w:r>
          </w:p>
        </w:tc>
        <w:tc>
          <w:tcPr>
            <w:tcW w:w="997" w:type="pct"/>
            <w:tcBorders>
              <w:top w:val="nil"/>
              <w:left w:val="nil"/>
              <w:bottom w:val="nil"/>
              <w:right w:val="nil"/>
            </w:tcBorders>
            <w:shd w:val="clear" w:color="000000" w:fill="F2F2F2"/>
            <w:vAlign w:val="center"/>
            <w:hideMark/>
          </w:tcPr>
          <w:p w14:paraId="5A41490F" w14:textId="77777777" w:rsidR="00BF0D7A" w:rsidRDefault="00BF0D7A">
            <w:pPr>
              <w:jc w:val="right"/>
              <w:rPr>
                <w:rFonts w:ascii="Arial" w:hAnsi="Arial" w:cs="Arial"/>
                <w:b/>
                <w:bCs/>
                <w:color w:val="008F89"/>
                <w:sz w:val="18"/>
                <w:szCs w:val="18"/>
              </w:rPr>
            </w:pPr>
            <w:r>
              <w:rPr>
                <w:rFonts w:ascii="Arial" w:hAnsi="Arial" w:cs="Arial"/>
                <w:b/>
                <w:bCs/>
                <w:color w:val="008F89"/>
                <w:sz w:val="18"/>
                <w:szCs w:val="18"/>
              </w:rPr>
              <w:t> </w:t>
            </w:r>
          </w:p>
        </w:tc>
        <w:tc>
          <w:tcPr>
            <w:tcW w:w="998" w:type="pct"/>
            <w:tcBorders>
              <w:top w:val="nil"/>
              <w:left w:val="nil"/>
              <w:bottom w:val="nil"/>
              <w:right w:val="nil"/>
            </w:tcBorders>
            <w:shd w:val="clear" w:color="auto" w:fill="auto"/>
            <w:vAlign w:val="center"/>
            <w:hideMark/>
          </w:tcPr>
          <w:p w14:paraId="159CAF86" w14:textId="77777777" w:rsidR="00BF0D7A" w:rsidRDefault="00BF0D7A">
            <w:pPr>
              <w:jc w:val="right"/>
              <w:rPr>
                <w:rFonts w:ascii="Arial" w:hAnsi="Arial" w:cs="Arial"/>
                <w:b/>
                <w:bCs/>
                <w:color w:val="008F89"/>
                <w:sz w:val="18"/>
                <w:szCs w:val="18"/>
              </w:rPr>
            </w:pPr>
          </w:p>
        </w:tc>
      </w:tr>
      <w:tr w:rsidR="00BF0D7A" w14:paraId="4FC4F3FE" w14:textId="77777777" w:rsidTr="00BF0D7A">
        <w:trPr>
          <w:trHeight w:val="240"/>
        </w:trPr>
        <w:tc>
          <w:tcPr>
            <w:tcW w:w="3005" w:type="pct"/>
            <w:tcBorders>
              <w:top w:val="single" w:sz="4" w:space="0" w:color="auto"/>
              <w:left w:val="nil"/>
              <w:bottom w:val="single" w:sz="4" w:space="0" w:color="auto"/>
              <w:right w:val="nil"/>
            </w:tcBorders>
            <w:shd w:val="clear" w:color="auto" w:fill="auto"/>
            <w:noWrap/>
            <w:vAlign w:val="center"/>
            <w:hideMark/>
          </w:tcPr>
          <w:p w14:paraId="0D2299D5" w14:textId="77777777" w:rsidR="00BF0D7A" w:rsidRDefault="00BF0D7A">
            <w:pPr>
              <w:rPr>
                <w:rFonts w:ascii="Arial" w:hAnsi="Arial" w:cs="Arial"/>
                <w:sz w:val="18"/>
                <w:szCs w:val="18"/>
              </w:rPr>
            </w:pPr>
            <w:r>
              <w:rPr>
                <w:rFonts w:ascii="Arial" w:hAnsi="Arial" w:cs="Arial"/>
                <w:sz w:val="18"/>
                <w:szCs w:val="18"/>
              </w:rPr>
              <w:t>Avviamento</w:t>
            </w:r>
          </w:p>
        </w:tc>
        <w:tc>
          <w:tcPr>
            <w:tcW w:w="997" w:type="pct"/>
            <w:tcBorders>
              <w:top w:val="single" w:sz="4" w:space="0" w:color="auto"/>
              <w:left w:val="nil"/>
              <w:bottom w:val="single" w:sz="4" w:space="0" w:color="auto"/>
              <w:right w:val="nil"/>
            </w:tcBorders>
            <w:shd w:val="clear" w:color="000000" w:fill="F2F2F2"/>
            <w:vAlign w:val="center"/>
            <w:hideMark/>
          </w:tcPr>
          <w:p w14:paraId="037431B0" w14:textId="77777777" w:rsidR="00BF0D7A" w:rsidRDefault="00BF0D7A">
            <w:pPr>
              <w:jc w:val="right"/>
              <w:rPr>
                <w:rFonts w:ascii="Arial" w:hAnsi="Arial" w:cs="Arial"/>
                <w:sz w:val="18"/>
                <w:szCs w:val="18"/>
              </w:rPr>
            </w:pPr>
            <w:r>
              <w:rPr>
                <w:rFonts w:ascii="Arial" w:hAnsi="Arial" w:cs="Arial"/>
                <w:sz w:val="18"/>
                <w:szCs w:val="18"/>
              </w:rPr>
              <w:t xml:space="preserve">6.006 </w:t>
            </w:r>
          </w:p>
        </w:tc>
        <w:tc>
          <w:tcPr>
            <w:tcW w:w="998" w:type="pct"/>
            <w:tcBorders>
              <w:top w:val="single" w:sz="4" w:space="0" w:color="auto"/>
              <w:left w:val="nil"/>
              <w:bottom w:val="single" w:sz="4" w:space="0" w:color="auto"/>
              <w:right w:val="nil"/>
            </w:tcBorders>
            <w:shd w:val="clear" w:color="auto" w:fill="auto"/>
            <w:vAlign w:val="center"/>
            <w:hideMark/>
          </w:tcPr>
          <w:p w14:paraId="1BA2CDFC" w14:textId="77777777" w:rsidR="00BF0D7A" w:rsidRDefault="00BF0D7A">
            <w:pPr>
              <w:jc w:val="right"/>
              <w:rPr>
                <w:rFonts w:ascii="Arial" w:hAnsi="Arial" w:cs="Arial"/>
                <w:sz w:val="18"/>
                <w:szCs w:val="18"/>
              </w:rPr>
            </w:pPr>
            <w:r>
              <w:rPr>
                <w:rFonts w:ascii="Arial" w:hAnsi="Arial" w:cs="Arial"/>
                <w:sz w:val="18"/>
                <w:szCs w:val="18"/>
              </w:rPr>
              <w:t xml:space="preserve">5.921 </w:t>
            </w:r>
          </w:p>
        </w:tc>
      </w:tr>
      <w:tr w:rsidR="00BF0D7A" w14:paraId="6FBB4427"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51D140FF" w14:textId="77777777" w:rsidR="00BF0D7A" w:rsidRDefault="00BF0D7A">
            <w:pPr>
              <w:rPr>
                <w:rFonts w:ascii="Arial" w:hAnsi="Arial" w:cs="Arial"/>
                <w:sz w:val="18"/>
                <w:szCs w:val="18"/>
              </w:rPr>
            </w:pPr>
            <w:r>
              <w:rPr>
                <w:rFonts w:ascii="Arial" w:hAnsi="Arial" w:cs="Arial"/>
                <w:sz w:val="18"/>
                <w:szCs w:val="18"/>
              </w:rPr>
              <w:t>Attività immateriali</w:t>
            </w:r>
          </w:p>
        </w:tc>
        <w:tc>
          <w:tcPr>
            <w:tcW w:w="997" w:type="pct"/>
            <w:tcBorders>
              <w:top w:val="nil"/>
              <w:left w:val="nil"/>
              <w:bottom w:val="single" w:sz="4" w:space="0" w:color="auto"/>
              <w:right w:val="nil"/>
            </w:tcBorders>
            <w:shd w:val="clear" w:color="000000" w:fill="F2F2F2"/>
            <w:vAlign w:val="center"/>
            <w:hideMark/>
          </w:tcPr>
          <w:p w14:paraId="63B75BCA" w14:textId="77777777" w:rsidR="00BF0D7A" w:rsidRDefault="00BF0D7A">
            <w:pPr>
              <w:jc w:val="right"/>
              <w:rPr>
                <w:rFonts w:ascii="Arial" w:hAnsi="Arial" w:cs="Arial"/>
                <w:sz w:val="18"/>
                <w:szCs w:val="18"/>
              </w:rPr>
            </w:pPr>
            <w:r>
              <w:rPr>
                <w:rFonts w:ascii="Arial" w:hAnsi="Arial" w:cs="Arial"/>
                <w:sz w:val="18"/>
                <w:szCs w:val="18"/>
              </w:rPr>
              <w:t xml:space="preserve">6.735 </w:t>
            </w:r>
          </w:p>
        </w:tc>
        <w:tc>
          <w:tcPr>
            <w:tcW w:w="998" w:type="pct"/>
            <w:tcBorders>
              <w:top w:val="nil"/>
              <w:left w:val="nil"/>
              <w:bottom w:val="single" w:sz="4" w:space="0" w:color="auto"/>
              <w:right w:val="nil"/>
            </w:tcBorders>
            <w:shd w:val="clear" w:color="auto" w:fill="auto"/>
            <w:vAlign w:val="center"/>
            <w:hideMark/>
          </w:tcPr>
          <w:p w14:paraId="0C493678" w14:textId="77777777" w:rsidR="00BF0D7A" w:rsidRDefault="00BF0D7A">
            <w:pPr>
              <w:jc w:val="right"/>
              <w:rPr>
                <w:rFonts w:ascii="Arial" w:hAnsi="Arial" w:cs="Arial"/>
                <w:sz w:val="18"/>
                <w:szCs w:val="18"/>
              </w:rPr>
            </w:pPr>
            <w:r>
              <w:rPr>
                <w:rFonts w:ascii="Arial" w:hAnsi="Arial" w:cs="Arial"/>
                <w:sz w:val="18"/>
                <w:szCs w:val="18"/>
              </w:rPr>
              <w:t xml:space="preserve">6.419 </w:t>
            </w:r>
          </w:p>
        </w:tc>
      </w:tr>
      <w:tr w:rsidR="00BF0D7A" w14:paraId="6905A551"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7E326C99" w14:textId="77777777" w:rsidR="00BF0D7A" w:rsidRDefault="00BF0D7A">
            <w:pPr>
              <w:rPr>
                <w:rFonts w:ascii="Arial" w:hAnsi="Arial" w:cs="Arial"/>
                <w:sz w:val="18"/>
                <w:szCs w:val="18"/>
              </w:rPr>
            </w:pPr>
            <w:r>
              <w:rPr>
                <w:rFonts w:ascii="Arial" w:hAnsi="Arial" w:cs="Arial"/>
                <w:sz w:val="18"/>
                <w:szCs w:val="18"/>
              </w:rPr>
              <w:t>Immobili, impianti, macchinari e attrezzature</w:t>
            </w:r>
          </w:p>
        </w:tc>
        <w:tc>
          <w:tcPr>
            <w:tcW w:w="997" w:type="pct"/>
            <w:tcBorders>
              <w:top w:val="nil"/>
              <w:left w:val="nil"/>
              <w:bottom w:val="single" w:sz="4" w:space="0" w:color="auto"/>
              <w:right w:val="nil"/>
            </w:tcBorders>
            <w:shd w:val="clear" w:color="000000" w:fill="F2F2F2"/>
            <w:vAlign w:val="center"/>
            <w:hideMark/>
          </w:tcPr>
          <w:p w14:paraId="6F7D2117" w14:textId="77777777" w:rsidR="00BF0D7A" w:rsidRDefault="00BF0D7A">
            <w:pPr>
              <w:jc w:val="right"/>
              <w:rPr>
                <w:rFonts w:ascii="Arial" w:hAnsi="Arial" w:cs="Arial"/>
                <w:sz w:val="18"/>
                <w:szCs w:val="18"/>
              </w:rPr>
            </w:pPr>
            <w:r>
              <w:rPr>
                <w:rFonts w:ascii="Arial" w:hAnsi="Arial" w:cs="Arial"/>
                <w:sz w:val="18"/>
                <w:szCs w:val="18"/>
              </w:rPr>
              <w:t xml:space="preserve">37.551 </w:t>
            </w:r>
          </w:p>
        </w:tc>
        <w:tc>
          <w:tcPr>
            <w:tcW w:w="998" w:type="pct"/>
            <w:tcBorders>
              <w:top w:val="nil"/>
              <w:left w:val="nil"/>
              <w:bottom w:val="single" w:sz="4" w:space="0" w:color="auto"/>
              <w:right w:val="nil"/>
            </w:tcBorders>
            <w:shd w:val="clear" w:color="auto" w:fill="auto"/>
            <w:vAlign w:val="center"/>
            <w:hideMark/>
          </w:tcPr>
          <w:p w14:paraId="2E6B64C5" w14:textId="77777777" w:rsidR="00BF0D7A" w:rsidRDefault="00BF0D7A">
            <w:pPr>
              <w:jc w:val="right"/>
              <w:rPr>
                <w:rFonts w:ascii="Arial" w:hAnsi="Arial" w:cs="Arial"/>
                <w:sz w:val="18"/>
                <w:szCs w:val="18"/>
              </w:rPr>
            </w:pPr>
            <w:r>
              <w:rPr>
                <w:rFonts w:ascii="Arial" w:hAnsi="Arial" w:cs="Arial"/>
                <w:sz w:val="18"/>
                <w:szCs w:val="18"/>
              </w:rPr>
              <w:t xml:space="preserve">38.385 </w:t>
            </w:r>
          </w:p>
        </w:tc>
      </w:tr>
      <w:tr w:rsidR="00BF0D7A" w14:paraId="2C0C753C" w14:textId="77777777" w:rsidTr="00BF0D7A">
        <w:trPr>
          <w:trHeight w:val="240"/>
        </w:trPr>
        <w:tc>
          <w:tcPr>
            <w:tcW w:w="3005" w:type="pct"/>
            <w:tcBorders>
              <w:top w:val="nil"/>
              <w:left w:val="nil"/>
              <w:bottom w:val="single" w:sz="4" w:space="0" w:color="auto"/>
              <w:right w:val="nil"/>
            </w:tcBorders>
            <w:shd w:val="clear" w:color="auto" w:fill="auto"/>
            <w:vAlign w:val="center"/>
            <w:hideMark/>
          </w:tcPr>
          <w:p w14:paraId="18A406C5" w14:textId="77777777" w:rsidR="00BF0D7A" w:rsidRDefault="00BF0D7A">
            <w:pPr>
              <w:jc w:val="right"/>
              <w:rPr>
                <w:rFonts w:ascii="Arial" w:hAnsi="Arial" w:cs="Arial"/>
                <w:sz w:val="16"/>
                <w:szCs w:val="16"/>
              </w:rPr>
            </w:pPr>
            <w:r>
              <w:rPr>
                <w:rFonts w:ascii="Arial" w:hAnsi="Arial" w:cs="Arial"/>
                <w:sz w:val="16"/>
                <w:szCs w:val="16"/>
              </w:rPr>
              <w:t>di cui parti correlate:</w:t>
            </w:r>
          </w:p>
        </w:tc>
        <w:tc>
          <w:tcPr>
            <w:tcW w:w="997" w:type="pct"/>
            <w:tcBorders>
              <w:top w:val="nil"/>
              <w:left w:val="nil"/>
              <w:bottom w:val="single" w:sz="4" w:space="0" w:color="auto"/>
              <w:right w:val="nil"/>
            </w:tcBorders>
            <w:shd w:val="clear" w:color="000000" w:fill="F2F2F2"/>
            <w:vAlign w:val="center"/>
            <w:hideMark/>
          </w:tcPr>
          <w:p w14:paraId="67A46E15" w14:textId="77777777" w:rsidR="00BF0D7A" w:rsidRDefault="00BF0D7A">
            <w:pPr>
              <w:jc w:val="right"/>
              <w:rPr>
                <w:rFonts w:ascii="Arial" w:hAnsi="Arial" w:cs="Arial"/>
                <w:sz w:val="16"/>
                <w:szCs w:val="16"/>
              </w:rPr>
            </w:pPr>
            <w:r>
              <w:rPr>
                <w:rFonts w:ascii="Arial" w:hAnsi="Arial" w:cs="Arial"/>
                <w:sz w:val="16"/>
                <w:szCs w:val="16"/>
              </w:rPr>
              <w:t xml:space="preserve">197 </w:t>
            </w:r>
          </w:p>
        </w:tc>
        <w:tc>
          <w:tcPr>
            <w:tcW w:w="998" w:type="pct"/>
            <w:tcBorders>
              <w:top w:val="nil"/>
              <w:left w:val="nil"/>
              <w:bottom w:val="single" w:sz="4" w:space="0" w:color="auto"/>
              <w:right w:val="nil"/>
            </w:tcBorders>
            <w:shd w:val="clear" w:color="auto" w:fill="auto"/>
            <w:vAlign w:val="center"/>
            <w:hideMark/>
          </w:tcPr>
          <w:p w14:paraId="2A201683" w14:textId="77777777" w:rsidR="00BF0D7A" w:rsidRDefault="00BF0D7A">
            <w:pPr>
              <w:jc w:val="right"/>
              <w:rPr>
                <w:rFonts w:ascii="Arial" w:hAnsi="Arial" w:cs="Arial"/>
                <w:sz w:val="16"/>
                <w:szCs w:val="16"/>
              </w:rPr>
            </w:pPr>
            <w:r>
              <w:rPr>
                <w:rFonts w:ascii="Arial" w:hAnsi="Arial" w:cs="Arial"/>
                <w:sz w:val="16"/>
                <w:szCs w:val="16"/>
              </w:rPr>
              <w:t xml:space="preserve">294 </w:t>
            </w:r>
          </w:p>
        </w:tc>
      </w:tr>
      <w:tr w:rsidR="00BF0D7A" w14:paraId="5CF276B5"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74FA49DF" w14:textId="77777777" w:rsidR="00BF0D7A" w:rsidRDefault="00BF0D7A">
            <w:pPr>
              <w:rPr>
                <w:rFonts w:ascii="Arial" w:hAnsi="Arial" w:cs="Arial"/>
                <w:sz w:val="18"/>
                <w:szCs w:val="18"/>
              </w:rPr>
            </w:pPr>
            <w:r>
              <w:rPr>
                <w:rFonts w:ascii="Arial" w:hAnsi="Arial" w:cs="Arial"/>
                <w:sz w:val="18"/>
                <w:szCs w:val="18"/>
              </w:rPr>
              <w:t>Diritto d'uso</w:t>
            </w:r>
          </w:p>
        </w:tc>
        <w:tc>
          <w:tcPr>
            <w:tcW w:w="997" w:type="pct"/>
            <w:tcBorders>
              <w:top w:val="nil"/>
              <w:left w:val="nil"/>
              <w:bottom w:val="single" w:sz="4" w:space="0" w:color="auto"/>
              <w:right w:val="nil"/>
            </w:tcBorders>
            <w:shd w:val="clear" w:color="000000" w:fill="F2F2F2"/>
            <w:vAlign w:val="center"/>
            <w:hideMark/>
          </w:tcPr>
          <w:p w14:paraId="40F0F05D" w14:textId="77777777" w:rsidR="00BF0D7A" w:rsidRDefault="00BF0D7A">
            <w:pPr>
              <w:jc w:val="right"/>
              <w:rPr>
                <w:rFonts w:ascii="Arial" w:hAnsi="Arial" w:cs="Arial"/>
                <w:sz w:val="18"/>
                <w:szCs w:val="18"/>
              </w:rPr>
            </w:pPr>
            <w:r>
              <w:rPr>
                <w:rFonts w:ascii="Arial" w:hAnsi="Arial" w:cs="Arial"/>
                <w:sz w:val="18"/>
                <w:szCs w:val="18"/>
              </w:rPr>
              <w:t xml:space="preserve">3.837 </w:t>
            </w:r>
          </w:p>
        </w:tc>
        <w:tc>
          <w:tcPr>
            <w:tcW w:w="998" w:type="pct"/>
            <w:tcBorders>
              <w:top w:val="nil"/>
              <w:left w:val="nil"/>
              <w:bottom w:val="single" w:sz="4" w:space="0" w:color="auto"/>
              <w:right w:val="nil"/>
            </w:tcBorders>
            <w:shd w:val="clear" w:color="auto" w:fill="auto"/>
            <w:vAlign w:val="center"/>
            <w:hideMark/>
          </w:tcPr>
          <w:p w14:paraId="7641FF77" w14:textId="77777777" w:rsidR="00BF0D7A" w:rsidRDefault="00BF0D7A">
            <w:pPr>
              <w:jc w:val="right"/>
              <w:rPr>
                <w:rFonts w:ascii="Arial" w:hAnsi="Arial" w:cs="Arial"/>
                <w:sz w:val="18"/>
                <w:szCs w:val="18"/>
              </w:rPr>
            </w:pPr>
            <w:r>
              <w:rPr>
                <w:rFonts w:ascii="Arial" w:hAnsi="Arial" w:cs="Arial"/>
                <w:sz w:val="18"/>
                <w:szCs w:val="18"/>
              </w:rPr>
              <w:t xml:space="preserve">3.715 </w:t>
            </w:r>
          </w:p>
        </w:tc>
      </w:tr>
      <w:tr w:rsidR="00BF0D7A" w14:paraId="25A9F0E9"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5CC0EEF8" w14:textId="77777777" w:rsidR="00BF0D7A" w:rsidRDefault="00BF0D7A">
            <w:pPr>
              <w:rPr>
                <w:rFonts w:ascii="Arial" w:hAnsi="Arial" w:cs="Arial"/>
                <w:sz w:val="18"/>
                <w:szCs w:val="18"/>
              </w:rPr>
            </w:pPr>
            <w:r>
              <w:rPr>
                <w:rFonts w:ascii="Arial" w:hAnsi="Arial" w:cs="Arial"/>
                <w:sz w:val="18"/>
                <w:szCs w:val="18"/>
              </w:rPr>
              <w:t>Partecipazioni valutate a patrimonio netto</w:t>
            </w:r>
          </w:p>
        </w:tc>
        <w:tc>
          <w:tcPr>
            <w:tcW w:w="997" w:type="pct"/>
            <w:tcBorders>
              <w:top w:val="nil"/>
              <w:left w:val="nil"/>
              <w:bottom w:val="single" w:sz="4" w:space="0" w:color="auto"/>
              <w:right w:val="nil"/>
            </w:tcBorders>
            <w:shd w:val="clear" w:color="000000" w:fill="F2F2F2"/>
            <w:vAlign w:val="center"/>
            <w:hideMark/>
          </w:tcPr>
          <w:p w14:paraId="709C8B8A" w14:textId="77777777" w:rsidR="00BF0D7A" w:rsidRDefault="00BF0D7A">
            <w:pPr>
              <w:jc w:val="right"/>
              <w:rPr>
                <w:rFonts w:ascii="Arial" w:hAnsi="Arial" w:cs="Arial"/>
                <w:sz w:val="18"/>
                <w:szCs w:val="18"/>
              </w:rPr>
            </w:pPr>
            <w:r>
              <w:rPr>
                <w:rFonts w:ascii="Arial" w:hAnsi="Arial" w:cs="Arial"/>
                <w:sz w:val="18"/>
                <w:szCs w:val="18"/>
              </w:rPr>
              <w:t xml:space="preserve">739 </w:t>
            </w:r>
          </w:p>
        </w:tc>
        <w:tc>
          <w:tcPr>
            <w:tcW w:w="998" w:type="pct"/>
            <w:tcBorders>
              <w:top w:val="nil"/>
              <w:left w:val="nil"/>
              <w:bottom w:val="single" w:sz="4" w:space="0" w:color="auto"/>
              <w:right w:val="nil"/>
            </w:tcBorders>
            <w:shd w:val="clear" w:color="auto" w:fill="auto"/>
            <w:vAlign w:val="center"/>
            <w:hideMark/>
          </w:tcPr>
          <w:p w14:paraId="40A2191B" w14:textId="77777777" w:rsidR="00BF0D7A" w:rsidRDefault="00BF0D7A">
            <w:pPr>
              <w:jc w:val="right"/>
              <w:rPr>
                <w:rFonts w:ascii="Arial" w:hAnsi="Arial" w:cs="Arial"/>
                <w:sz w:val="18"/>
                <w:szCs w:val="18"/>
              </w:rPr>
            </w:pPr>
            <w:r>
              <w:rPr>
                <w:rFonts w:ascii="Arial" w:hAnsi="Arial" w:cs="Arial"/>
                <w:sz w:val="18"/>
                <w:szCs w:val="18"/>
              </w:rPr>
              <w:t xml:space="preserve">725 </w:t>
            </w:r>
          </w:p>
        </w:tc>
      </w:tr>
      <w:tr w:rsidR="00BF0D7A" w14:paraId="1E055C41"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038BD4CB" w14:textId="77777777" w:rsidR="00BF0D7A" w:rsidRDefault="00BF0D7A">
            <w:pPr>
              <w:rPr>
                <w:rFonts w:ascii="Arial" w:hAnsi="Arial" w:cs="Arial"/>
                <w:sz w:val="18"/>
                <w:szCs w:val="18"/>
              </w:rPr>
            </w:pPr>
            <w:r>
              <w:rPr>
                <w:rFonts w:ascii="Arial" w:hAnsi="Arial" w:cs="Arial"/>
                <w:sz w:val="18"/>
                <w:szCs w:val="18"/>
              </w:rPr>
              <w:t>Partecipazioni in altre imprese</w:t>
            </w:r>
          </w:p>
        </w:tc>
        <w:tc>
          <w:tcPr>
            <w:tcW w:w="997" w:type="pct"/>
            <w:tcBorders>
              <w:top w:val="nil"/>
              <w:left w:val="nil"/>
              <w:bottom w:val="single" w:sz="4" w:space="0" w:color="auto"/>
              <w:right w:val="nil"/>
            </w:tcBorders>
            <w:shd w:val="clear" w:color="000000" w:fill="F2F2F2"/>
            <w:vAlign w:val="center"/>
            <w:hideMark/>
          </w:tcPr>
          <w:p w14:paraId="266F216D" w14:textId="77777777" w:rsidR="00BF0D7A" w:rsidRDefault="00BF0D7A">
            <w:pPr>
              <w:jc w:val="right"/>
              <w:rPr>
                <w:rFonts w:ascii="Arial" w:hAnsi="Arial" w:cs="Arial"/>
                <w:sz w:val="18"/>
                <w:szCs w:val="18"/>
              </w:rPr>
            </w:pPr>
            <w:r>
              <w:rPr>
                <w:rFonts w:ascii="Arial" w:hAnsi="Arial" w:cs="Arial"/>
                <w:sz w:val="18"/>
                <w:szCs w:val="18"/>
              </w:rPr>
              <w:t xml:space="preserve">1.871 </w:t>
            </w:r>
          </w:p>
        </w:tc>
        <w:tc>
          <w:tcPr>
            <w:tcW w:w="998" w:type="pct"/>
            <w:tcBorders>
              <w:top w:val="nil"/>
              <w:left w:val="nil"/>
              <w:bottom w:val="single" w:sz="4" w:space="0" w:color="auto"/>
              <w:right w:val="nil"/>
            </w:tcBorders>
            <w:shd w:val="clear" w:color="auto" w:fill="auto"/>
            <w:vAlign w:val="center"/>
            <w:hideMark/>
          </w:tcPr>
          <w:p w14:paraId="1062167C" w14:textId="77777777" w:rsidR="00BF0D7A" w:rsidRDefault="00BF0D7A">
            <w:pPr>
              <w:jc w:val="right"/>
              <w:rPr>
                <w:rFonts w:ascii="Arial" w:hAnsi="Arial" w:cs="Arial"/>
                <w:sz w:val="18"/>
                <w:szCs w:val="18"/>
              </w:rPr>
            </w:pPr>
            <w:r>
              <w:rPr>
                <w:rFonts w:ascii="Arial" w:hAnsi="Arial" w:cs="Arial"/>
                <w:sz w:val="18"/>
                <w:szCs w:val="18"/>
              </w:rPr>
              <w:t xml:space="preserve">1.926 </w:t>
            </w:r>
          </w:p>
        </w:tc>
      </w:tr>
      <w:tr w:rsidR="00BF0D7A" w14:paraId="67F6C541"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4EB0EED9" w14:textId="77777777" w:rsidR="00BF0D7A" w:rsidRDefault="00BF0D7A">
            <w:pPr>
              <w:rPr>
                <w:rFonts w:ascii="Arial" w:hAnsi="Arial" w:cs="Arial"/>
                <w:sz w:val="18"/>
                <w:szCs w:val="18"/>
              </w:rPr>
            </w:pPr>
            <w:r>
              <w:rPr>
                <w:rFonts w:ascii="Arial" w:hAnsi="Arial" w:cs="Arial"/>
                <w:sz w:val="18"/>
                <w:szCs w:val="18"/>
              </w:rPr>
              <w:t>Crediti e altre attività non correnti</w:t>
            </w:r>
          </w:p>
        </w:tc>
        <w:tc>
          <w:tcPr>
            <w:tcW w:w="997" w:type="pct"/>
            <w:tcBorders>
              <w:top w:val="nil"/>
              <w:left w:val="nil"/>
              <w:bottom w:val="single" w:sz="4" w:space="0" w:color="auto"/>
              <w:right w:val="nil"/>
            </w:tcBorders>
            <w:shd w:val="clear" w:color="000000" w:fill="F2F2F2"/>
            <w:vAlign w:val="center"/>
            <w:hideMark/>
          </w:tcPr>
          <w:p w14:paraId="74C7CE60" w14:textId="77777777" w:rsidR="00BF0D7A" w:rsidRDefault="00BF0D7A">
            <w:pPr>
              <w:jc w:val="right"/>
              <w:rPr>
                <w:rFonts w:ascii="Arial" w:hAnsi="Arial" w:cs="Arial"/>
                <w:sz w:val="18"/>
                <w:szCs w:val="18"/>
              </w:rPr>
            </w:pPr>
            <w:r>
              <w:rPr>
                <w:rFonts w:ascii="Arial" w:hAnsi="Arial" w:cs="Arial"/>
                <w:sz w:val="18"/>
                <w:szCs w:val="18"/>
              </w:rPr>
              <w:t xml:space="preserve">87 </w:t>
            </w:r>
          </w:p>
        </w:tc>
        <w:tc>
          <w:tcPr>
            <w:tcW w:w="998" w:type="pct"/>
            <w:tcBorders>
              <w:top w:val="nil"/>
              <w:left w:val="nil"/>
              <w:bottom w:val="single" w:sz="4" w:space="0" w:color="auto"/>
              <w:right w:val="nil"/>
            </w:tcBorders>
            <w:shd w:val="clear" w:color="auto" w:fill="auto"/>
            <w:vAlign w:val="center"/>
            <w:hideMark/>
          </w:tcPr>
          <w:p w14:paraId="30452705" w14:textId="77777777" w:rsidR="00BF0D7A" w:rsidRDefault="00BF0D7A">
            <w:pPr>
              <w:jc w:val="right"/>
              <w:rPr>
                <w:rFonts w:ascii="Arial" w:hAnsi="Arial" w:cs="Arial"/>
                <w:sz w:val="18"/>
                <w:szCs w:val="18"/>
              </w:rPr>
            </w:pPr>
            <w:r>
              <w:rPr>
                <w:rFonts w:ascii="Arial" w:hAnsi="Arial" w:cs="Arial"/>
                <w:sz w:val="18"/>
                <w:szCs w:val="18"/>
              </w:rPr>
              <w:t xml:space="preserve">88 </w:t>
            </w:r>
          </w:p>
        </w:tc>
      </w:tr>
      <w:tr w:rsidR="00BF0D7A" w14:paraId="27F13A4F"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00FA31AC" w14:textId="77777777" w:rsidR="00BF0D7A" w:rsidRDefault="00BF0D7A">
            <w:pPr>
              <w:rPr>
                <w:rFonts w:ascii="Arial" w:hAnsi="Arial" w:cs="Arial"/>
                <w:sz w:val="18"/>
                <w:szCs w:val="18"/>
              </w:rPr>
            </w:pPr>
            <w:r>
              <w:rPr>
                <w:rFonts w:ascii="Arial" w:hAnsi="Arial" w:cs="Arial"/>
                <w:sz w:val="18"/>
                <w:szCs w:val="18"/>
              </w:rPr>
              <w:t>Attività per imposte anticipate</w:t>
            </w:r>
          </w:p>
        </w:tc>
        <w:tc>
          <w:tcPr>
            <w:tcW w:w="997" w:type="pct"/>
            <w:tcBorders>
              <w:top w:val="nil"/>
              <w:left w:val="nil"/>
              <w:bottom w:val="single" w:sz="4" w:space="0" w:color="auto"/>
              <w:right w:val="nil"/>
            </w:tcBorders>
            <w:shd w:val="clear" w:color="000000" w:fill="F2F2F2"/>
            <w:vAlign w:val="center"/>
            <w:hideMark/>
          </w:tcPr>
          <w:p w14:paraId="19504BE8" w14:textId="77777777" w:rsidR="00BF0D7A" w:rsidRDefault="00BF0D7A">
            <w:pPr>
              <w:jc w:val="right"/>
              <w:rPr>
                <w:rFonts w:ascii="Arial" w:hAnsi="Arial" w:cs="Arial"/>
                <w:sz w:val="18"/>
                <w:szCs w:val="18"/>
              </w:rPr>
            </w:pPr>
            <w:r>
              <w:rPr>
                <w:rFonts w:ascii="Arial" w:hAnsi="Arial" w:cs="Arial"/>
                <w:sz w:val="18"/>
                <w:szCs w:val="18"/>
              </w:rPr>
              <w:t xml:space="preserve">3.116 </w:t>
            </w:r>
          </w:p>
        </w:tc>
        <w:tc>
          <w:tcPr>
            <w:tcW w:w="998" w:type="pct"/>
            <w:tcBorders>
              <w:top w:val="nil"/>
              <w:left w:val="nil"/>
              <w:bottom w:val="single" w:sz="4" w:space="0" w:color="auto"/>
              <w:right w:val="nil"/>
            </w:tcBorders>
            <w:shd w:val="clear" w:color="auto" w:fill="auto"/>
            <w:vAlign w:val="center"/>
            <w:hideMark/>
          </w:tcPr>
          <w:p w14:paraId="387CD481" w14:textId="77777777" w:rsidR="00BF0D7A" w:rsidRDefault="00BF0D7A">
            <w:pPr>
              <w:jc w:val="right"/>
              <w:rPr>
                <w:rFonts w:ascii="Arial" w:hAnsi="Arial" w:cs="Arial"/>
                <w:sz w:val="18"/>
                <w:szCs w:val="18"/>
              </w:rPr>
            </w:pPr>
            <w:r>
              <w:rPr>
                <w:rFonts w:ascii="Arial" w:hAnsi="Arial" w:cs="Arial"/>
                <w:sz w:val="18"/>
                <w:szCs w:val="18"/>
              </w:rPr>
              <w:t xml:space="preserve">2.994 </w:t>
            </w:r>
          </w:p>
        </w:tc>
      </w:tr>
      <w:tr w:rsidR="00BF0D7A" w14:paraId="3A938B94"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6C56B7F9" w14:textId="77777777" w:rsidR="00BF0D7A" w:rsidRDefault="00BF0D7A">
            <w:pPr>
              <w:rPr>
                <w:rFonts w:ascii="Arial" w:hAnsi="Arial" w:cs="Arial"/>
                <w:sz w:val="18"/>
                <w:szCs w:val="18"/>
              </w:rPr>
            </w:pPr>
            <w:r>
              <w:rPr>
                <w:rFonts w:ascii="Arial" w:hAnsi="Arial" w:cs="Arial"/>
                <w:sz w:val="18"/>
                <w:szCs w:val="18"/>
              </w:rPr>
              <w:t>Attività finanziarie non correnti per strumenti derivati</w:t>
            </w:r>
          </w:p>
        </w:tc>
        <w:tc>
          <w:tcPr>
            <w:tcW w:w="997" w:type="pct"/>
            <w:tcBorders>
              <w:top w:val="nil"/>
              <w:left w:val="nil"/>
              <w:bottom w:val="single" w:sz="4" w:space="0" w:color="auto"/>
              <w:right w:val="nil"/>
            </w:tcBorders>
            <w:shd w:val="clear" w:color="000000" w:fill="F2F2F2"/>
            <w:vAlign w:val="center"/>
            <w:hideMark/>
          </w:tcPr>
          <w:p w14:paraId="55DCAC0A" w14:textId="77777777" w:rsidR="00BF0D7A" w:rsidRDefault="00BF0D7A">
            <w:pPr>
              <w:jc w:val="right"/>
              <w:rPr>
                <w:rFonts w:ascii="Arial" w:hAnsi="Arial" w:cs="Arial"/>
                <w:sz w:val="18"/>
                <w:szCs w:val="18"/>
              </w:rPr>
            </w:pPr>
            <w:r>
              <w:rPr>
                <w:rFonts w:ascii="Arial" w:hAnsi="Arial" w:cs="Arial"/>
                <w:sz w:val="18"/>
                <w:szCs w:val="18"/>
              </w:rPr>
              <w:t xml:space="preserve">163 </w:t>
            </w:r>
          </w:p>
        </w:tc>
        <w:tc>
          <w:tcPr>
            <w:tcW w:w="998" w:type="pct"/>
            <w:tcBorders>
              <w:top w:val="nil"/>
              <w:left w:val="nil"/>
              <w:bottom w:val="single" w:sz="4" w:space="0" w:color="auto"/>
              <w:right w:val="nil"/>
            </w:tcBorders>
            <w:shd w:val="clear" w:color="auto" w:fill="auto"/>
            <w:vAlign w:val="center"/>
            <w:hideMark/>
          </w:tcPr>
          <w:p w14:paraId="0DC0DAB8" w14:textId="77777777" w:rsidR="00BF0D7A" w:rsidRDefault="00BF0D7A">
            <w:pPr>
              <w:jc w:val="right"/>
              <w:rPr>
                <w:rFonts w:ascii="Arial" w:hAnsi="Arial" w:cs="Arial"/>
                <w:sz w:val="18"/>
                <w:szCs w:val="18"/>
              </w:rPr>
            </w:pPr>
            <w:r>
              <w:rPr>
                <w:rFonts w:ascii="Arial" w:hAnsi="Arial" w:cs="Arial"/>
                <w:sz w:val="18"/>
                <w:szCs w:val="18"/>
              </w:rPr>
              <w:t xml:space="preserve">185 </w:t>
            </w:r>
          </w:p>
        </w:tc>
      </w:tr>
      <w:tr w:rsidR="00BF0D7A" w14:paraId="52DABD79" w14:textId="77777777" w:rsidTr="00BF0D7A">
        <w:trPr>
          <w:trHeight w:val="240"/>
        </w:trPr>
        <w:tc>
          <w:tcPr>
            <w:tcW w:w="3005" w:type="pct"/>
            <w:tcBorders>
              <w:top w:val="nil"/>
              <w:left w:val="nil"/>
              <w:bottom w:val="nil"/>
              <w:right w:val="nil"/>
            </w:tcBorders>
            <w:shd w:val="clear" w:color="auto" w:fill="auto"/>
            <w:noWrap/>
            <w:vAlign w:val="center"/>
            <w:hideMark/>
          </w:tcPr>
          <w:p w14:paraId="495E7239" w14:textId="77777777" w:rsidR="00BF0D7A" w:rsidRDefault="00BF0D7A">
            <w:pPr>
              <w:rPr>
                <w:rFonts w:ascii="Arial" w:hAnsi="Arial" w:cs="Arial"/>
                <w:sz w:val="18"/>
                <w:szCs w:val="18"/>
              </w:rPr>
            </w:pPr>
            <w:r>
              <w:rPr>
                <w:rFonts w:ascii="Arial" w:hAnsi="Arial" w:cs="Arial"/>
                <w:sz w:val="18"/>
                <w:szCs w:val="18"/>
              </w:rPr>
              <w:t>Altre attività finanziarie non correnti</w:t>
            </w:r>
          </w:p>
        </w:tc>
        <w:tc>
          <w:tcPr>
            <w:tcW w:w="997" w:type="pct"/>
            <w:tcBorders>
              <w:top w:val="nil"/>
              <w:left w:val="nil"/>
              <w:bottom w:val="nil"/>
              <w:right w:val="nil"/>
            </w:tcBorders>
            <w:shd w:val="clear" w:color="000000" w:fill="F2F2F2"/>
            <w:vAlign w:val="center"/>
            <w:hideMark/>
          </w:tcPr>
          <w:p w14:paraId="4750DD28" w14:textId="77777777" w:rsidR="00BF0D7A" w:rsidRDefault="00BF0D7A">
            <w:pPr>
              <w:jc w:val="right"/>
              <w:rPr>
                <w:rFonts w:ascii="Arial" w:hAnsi="Arial" w:cs="Arial"/>
                <w:sz w:val="18"/>
                <w:szCs w:val="18"/>
              </w:rPr>
            </w:pPr>
            <w:r>
              <w:rPr>
                <w:rFonts w:ascii="Arial" w:hAnsi="Arial" w:cs="Arial"/>
                <w:sz w:val="18"/>
                <w:szCs w:val="18"/>
              </w:rPr>
              <w:t xml:space="preserve">108 </w:t>
            </w:r>
          </w:p>
        </w:tc>
        <w:tc>
          <w:tcPr>
            <w:tcW w:w="998" w:type="pct"/>
            <w:tcBorders>
              <w:top w:val="nil"/>
              <w:left w:val="nil"/>
              <w:bottom w:val="nil"/>
              <w:right w:val="nil"/>
            </w:tcBorders>
            <w:shd w:val="clear" w:color="auto" w:fill="auto"/>
            <w:vAlign w:val="center"/>
            <w:hideMark/>
          </w:tcPr>
          <w:p w14:paraId="04412951" w14:textId="77777777" w:rsidR="00BF0D7A" w:rsidRDefault="00BF0D7A">
            <w:pPr>
              <w:jc w:val="right"/>
              <w:rPr>
                <w:rFonts w:ascii="Arial" w:hAnsi="Arial" w:cs="Arial"/>
                <w:sz w:val="18"/>
                <w:szCs w:val="18"/>
              </w:rPr>
            </w:pPr>
            <w:r>
              <w:rPr>
                <w:rFonts w:ascii="Arial" w:hAnsi="Arial" w:cs="Arial"/>
                <w:sz w:val="18"/>
                <w:szCs w:val="18"/>
              </w:rPr>
              <w:t xml:space="preserve">112 </w:t>
            </w:r>
          </w:p>
        </w:tc>
      </w:tr>
      <w:tr w:rsidR="00BF0D7A" w14:paraId="6A135209" w14:textId="77777777" w:rsidTr="00BF0D7A">
        <w:trPr>
          <w:trHeight w:val="240"/>
        </w:trPr>
        <w:tc>
          <w:tcPr>
            <w:tcW w:w="3005" w:type="pct"/>
            <w:tcBorders>
              <w:top w:val="single" w:sz="8" w:space="0" w:color="55A1C8"/>
              <w:left w:val="nil"/>
              <w:bottom w:val="single" w:sz="8" w:space="0" w:color="55A1C8"/>
              <w:right w:val="nil"/>
            </w:tcBorders>
            <w:shd w:val="clear" w:color="auto" w:fill="auto"/>
            <w:noWrap/>
            <w:vAlign w:val="center"/>
            <w:hideMark/>
          </w:tcPr>
          <w:p w14:paraId="2CA3BBE0" w14:textId="77777777" w:rsidR="00BF0D7A" w:rsidRDefault="00BF0D7A">
            <w:pPr>
              <w:rPr>
                <w:rFonts w:ascii="Arial" w:hAnsi="Arial" w:cs="Arial"/>
                <w:b/>
                <w:bCs/>
                <w:color w:val="55A1C8"/>
                <w:sz w:val="18"/>
                <w:szCs w:val="18"/>
              </w:rPr>
            </w:pPr>
            <w:r>
              <w:rPr>
                <w:rFonts w:ascii="Arial" w:hAnsi="Arial" w:cs="Arial"/>
                <w:b/>
                <w:bCs/>
                <w:color w:val="55A1C8"/>
                <w:sz w:val="18"/>
                <w:szCs w:val="18"/>
              </w:rPr>
              <w:t>TOTALE ATTIVITÀ NON CORRENTI</w:t>
            </w:r>
          </w:p>
        </w:tc>
        <w:tc>
          <w:tcPr>
            <w:tcW w:w="997" w:type="pct"/>
            <w:tcBorders>
              <w:top w:val="single" w:sz="8" w:space="0" w:color="55A1C8"/>
              <w:left w:val="nil"/>
              <w:bottom w:val="single" w:sz="8" w:space="0" w:color="55A1C8"/>
              <w:right w:val="nil"/>
            </w:tcBorders>
            <w:shd w:val="clear" w:color="000000" w:fill="F2F2F2"/>
            <w:vAlign w:val="center"/>
            <w:hideMark/>
          </w:tcPr>
          <w:p w14:paraId="206B4FF3"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60.213 </w:t>
            </w:r>
          </w:p>
        </w:tc>
        <w:tc>
          <w:tcPr>
            <w:tcW w:w="998" w:type="pct"/>
            <w:tcBorders>
              <w:top w:val="single" w:sz="8" w:space="0" w:color="55A1C8"/>
              <w:left w:val="nil"/>
              <w:bottom w:val="single" w:sz="8" w:space="0" w:color="55A1C8"/>
              <w:right w:val="nil"/>
            </w:tcBorders>
            <w:shd w:val="clear" w:color="auto" w:fill="auto"/>
            <w:vAlign w:val="center"/>
            <w:hideMark/>
          </w:tcPr>
          <w:p w14:paraId="4FE6F35F"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60.470 </w:t>
            </w:r>
          </w:p>
        </w:tc>
      </w:tr>
      <w:tr w:rsidR="00BF0D7A" w14:paraId="6413C975" w14:textId="77777777" w:rsidTr="00BF0D7A">
        <w:trPr>
          <w:trHeight w:val="240"/>
        </w:trPr>
        <w:tc>
          <w:tcPr>
            <w:tcW w:w="3005" w:type="pct"/>
            <w:tcBorders>
              <w:top w:val="nil"/>
              <w:left w:val="nil"/>
              <w:bottom w:val="nil"/>
              <w:right w:val="nil"/>
            </w:tcBorders>
            <w:shd w:val="clear" w:color="auto" w:fill="auto"/>
            <w:noWrap/>
            <w:vAlign w:val="center"/>
            <w:hideMark/>
          </w:tcPr>
          <w:p w14:paraId="023F0AE6" w14:textId="77777777" w:rsidR="00BF0D7A" w:rsidRDefault="00BF0D7A">
            <w:pPr>
              <w:rPr>
                <w:rFonts w:ascii="Arial" w:hAnsi="Arial" w:cs="Arial"/>
                <w:b/>
                <w:bCs/>
                <w:color w:val="55A1C8"/>
                <w:sz w:val="18"/>
                <w:szCs w:val="18"/>
              </w:rPr>
            </w:pPr>
            <w:r>
              <w:rPr>
                <w:rFonts w:ascii="Arial" w:hAnsi="Arial" w:cs="Arial"/>
                <w:b/>
                <w:bCs/>
                <w:color w:val="55A1C8"/>
                <w:sz w:val="18"/>
                <w:szCs w:val="18"/>
              </w:rPr>
              <w:t>ATTIVITÀ CORRENTI</w:t>
            </w:r>
          </w:p>
        </w:tc>
        <w:tc>
          <w:tcPr>
            <w:tcW w:w="997" w:type="pct"/>
            <w:tcBorders>
              <w:top w:val="nil"/>
              <w:left w:val="nil"/>
              <w:bottom w:val="nil"/>
              <w:right w:val="nil"/>
            </w:tcBorders>
            <w:shd w:val="clear" w:color="000000" w:fill="F2F2F2"/>
            <w:vAlign w:val="center"/>
            <w:hideMark/>
          </w:tcPr>
          <w:p w14:paraId="4791D50C" w14:textId="77777777" w:rsidR="00BF0D7A" w:rsidRDefault="00BF0D7A">
            <w:pPr>
              <w:jc w:val="right"/>
              <w:rPr>
                <w:rFonts w:ascii="Arial" w:hAnsi="Arial" w:cs="Arial"/>
                <w:b/>
                <w:bCs/>
                <w:color w:val="008F89"/>
                <w:sz w:val="18"/>
                <w:szCs w:val="18"/>
              </w:rPr>
            </w:pPr>
            <w:r>
              <w:rPr>
                <w:rFonts w:ascii="Arial" w:hAnsi="Arial" w:cs="Arial"/>
                <w:b/>
                <w:bCs/>
                <w:color w:val="008F89"/>
                <w:sz w:val="18"/>
                <w:szCs w:val="18"/>
              </w:rPr>
              <w:t> </w:t>
            </w:r>
          </w:p>
        </w:tc>
        <w:tc>
          <w:tcPr>
            <w:tcW w:w="998" w:type="pct"/>
            <w:tcBorders>
              <w:top w:val="nil"/>
              <w:left w:val="nil"/>
              <w:bottom w:val="nil"/>
              <w:right w:val="nil"/>
            </w:tcBorders>
            <w:shd w:val="clear" w:color="auto" w:fill="auto"/>
            <w:vAlign w:val="center"/>
            <w:hideMark/>
          </w:tcPr>
          <w:p w14:paraId="40A70FBE" w14:textId="77777777" w:rsidR="00BF0D7A" w:rsidRDefault="00BF0D7A">
            <w:pPr>
              <w:jc w:val="right"/>
              <w:rPr>
                <w:rFonts w:ascii="Arial" w:hAnsi="Arial" w:cs="Arial"/>
                <w:b/>
                <w:bCs/>
                <w:color w:val="008F89"/>
                <w:sz w:val="18"/>
                <w:szCs w:val="18"/>
              </w:rPr>
            </w:pPr>
          </w:p>
        </w:tc>
      </w:tr>
      <w:tr w:rsidR="00BF0D7A" w14:paraId="695D24D5" w14:textId="77777777" w:rsidTr="00BF0D7A">
        <w:trPr>
          <w:trHeight w:val="240"/>
        </w:trPr>
        <w:tc>
          <w:tcPr>
            <w:tcW w:w="3005" w:type="pct"/>
            <w:tcBorders>
              <w:top w:val="single" w:sz="4" w:space="0" w:color="auto"/>
              <w:left w:val="nil"/>
              <w:bottom w:val="single" w:sz="4" w:space="0" w:color="auto"/>
              <w:right w:val="nil"/>
            </w:tcBorders>
            <w:shd w:val="clear" w:color="auto" w:fill="auto"/>
            <w:noWrap/>
            <w:vAlign w:val="center"/>
            <w:hideMark/>
          </w:tcPr>
          <w:p w14:paraId="66247ABF" w14:textId="77777777" w:rsidR="00BF0D7A" w:rsidRDefault="00BF0D7A">
            <w:pPr>
              <w:rPr>
                <w:rFonts w:ascii="Arial" w:hAnsi="Arial" w:cs="Arial"/>
                <w:sz w:val="18"/>
                <w:szCs w:val="18"/>
              </w:rPr>
            </w:pPr>
            <w:r>
              <w:rPr>
                <w:rFonts w:ascii="Arial" w:hAnsi="Arial" w:cs="Arial"/>
                <w:sz w:val="18"/>
                <w:szCs w:val="18"/>
              </w:rPr>
              <w:t>Rimanenze</w:t>
            </w:r>
          </w:p>
        </w:tc>
        <w:tc>
          <w:tcPr>
            <w:tcW w:w="997" w:type="pct"/>
            <w:tcBorders>
              <w:top w:val="single" w:sz="4" w:space="0" w:color="auto"/>
              <w:left w:val="nil"/>
              <w:bottom w:val="single" w:sz="4" w:space="0" w:color="auto"/>
              <w:right w:val="nil"/>
            </w:tcBorders>
            <w:shd w:val="clear" w:color="000000" w:fill="F2F2F2"/>
            <w:vAlign w:val="center"/>
            <w:hideMark/>
          </w:tcPr>
          <w:p w14:paraId="2085EB26" w14:textId="77777777" w:rsidR="00BF0D7A" w:rsidRDefault="00BF0D7A">
            <w:pPr>
              <w:jc w:val="right"/>
              <w:rPr>
                <w:rFonts w:ascii="Arial" w:hAnsi="Arial" w:cs="Arial"/>
                <w:sz w:val="18"/>
                <w:szCs w:val="18"/>
              </w:rPr>
            </w:pPr>
            <w:r>
              <w:rPr>
                <w:rFonts w:ascii="Arial" w:hAnsi="Arial" w:cs="Arial"/>
                <w:sz w:val="18"/>
                <w:szCs w:val="18"/>
              </w:rPr>
              <w:t xml:space="preserve">18.059 </w:t>
            </w:r>
          </w:p>
        </w:tc>
        <w:tc>
          <w:tcPr>
            <w:tcW w:w="998" w:type="pct"/>
            <w:tcBorders>
              <w:top w:val="single" w:sz="4" w:space="0" w:color="auto"/>
              <w:left w:val="nil"/>
              <w:bottom w:val="single" w:sz="4" w:space="0" w:color="auto"/>
              <w:right w:val="nil"/>
            </w:tcBorders>
            <w:shd w:val="clear" w:color="auto" w:fill="auto"/>
            <w:vAlign w:val="center"/>
            <w:hideMark/>
          </w:tcPr>
          <w:p w14:paraId="4C9ACAA6" w14:textId="77777777" w:rsidR="00BF0D7A" w:rsidRDefault="00BF0D7A">
            <w:pPr>
              <w:jc w:val="right"/>
              <w:rPr>
                <w:rFonts w:ascii="Arial" w:hAnsi="Arial" w:cs="Arial"/>
                <w:sz w:val="18"/>
                <w:szCs w:val="18"/>
              </w:rPr>
            </w:pPr>
            <w:r>
              <w:rPr>
                <w:rFonts w:ascii="Arial" w:hAnsi="Arial" w:cs="Arial"/>
                <w:sz w:val="18"/>
                <w:szCs w:val="18"/>
              </w:rPr>
              <w:t xml:space="preserve">17.807 </w:t>
            </w:r>
          </w:p>
        </w:tc>
      </w:tr>
      <w:tr w:rsidR="00BF0D7A" w14:paraId="2BACC2B6"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355AFA1D" w14:textId="77777777" w:rsidR="00BF0D7A" w:rsidRDefault="00BF0D7A">
            <w:pPr>
              <w:rPr>
                <w:rFonts w:ascii="Arial" w:hAnsi="Arial" w:cs="Arial"/>
                <w:sz w:val="18"/>
                <w:szCs w:val="18"/>
              </w:rPr>
            </w:pPr>
            <w:r>
              <w:rPr>
                <w:rFonts w:ascii="Arial" w:hAnsi="Arial" w:cs="Arial"/>
                <w:sz w:val="18"/>
                <w:szCs w:val="18"/>
              </w:rPr>
              <w:t>Crediti commerciali</w:t>
            </w:r>
          </w:p>
        </w:tc>
        <w:tc>
          <w:tcPr>
            <w:tcW w:w="997" w:type="pct"/>
            <w:tcBorders>
              <w:top w:val="nil"/>
              <w:left w:val="nil"/>
              <w:bottom w:val="single" w:sz="4" w:space="0" w:color="auto"/>
              <w:right w:val="nil"/>
            </w:tcBorders>
            <w:shd w:val="clear" w:color="000000" w:fill="F2F2F2"/>
            <w:vAlign w:val="center"/>
            <w:hideMark/>
          </w:tcPr>
          <w:p w14:paraId="7E39F23D" w14:textId="77777777" w:rsidR="00BF0D7A" w:rsidRDefault="00BF0D7A">
            <w:pPr>
              <w:jc w:val="right"/>
              <w:rPr>
                <w:rFonts w:ascii="Arial" w:hAnsi="Arial" w:cs="Arial"/>
                <w:sz w:val="18"/>
                <w:szCs w:val="18"/>
              </w:rPr>
            </w:pPr>
            <w:r>
              <w:rPr>
                <w:rFonts w:ascii="Arial" w:hAnsi="Arial" w:cs="Arial"/>
                <w:sz w:val="18"/>
                <w:szCs w:val="18"/>
              </w:rPr>
              <w:t xml:space="preserve">26.743 </w:t>
            </w:r>
          </w:p>
        </w:tc>
        <w:tc>
          <w:tcPr>
            <w:tcW w:w="998" w:type="pct"/>
            <w:tcBorders>
              <w:top w:val="nil"/>
              <w:left w:val="nil"/>
              <w:bottom w:val="single" w:sz="4" w:space="0" w:color="auto"/>
              <w:right w:val="nil"/>
            </w:tcBorders>
            <w:shd w:val="clear" w:color="auto" w:fill="auto"/>
            <w:vAlign w:val="center"/>
            <w:hideMark/>
          </w:tcPr>
          <w:p w14:paraId="100F07D9" w14:textId="77777777" w:rsidR="00BF0D7A" w:rsidRDefault="00BF0D7A">
            <w:pPr>
              <w:jc w:val="right"/>
              <w:rPr>
                <w:rFonts w:ascii="Arial" w:hAnsi="Arial" w:cs="Arial"/>
                <w:sz w:val="18"/>
                <w:szCs w:val="18"/>
              </w:rPr>
            </w:pPr>
            <w:r>
              <w:rPr>
                <w:rFonts w:ascii="Arial" w:hAnsi="Arial" w:cs="Arial"/>
                <w:sz w:val="18"/>
                <w:szCs w:val="18"/>
              </w:rPr>
              <w:t xml:space="preserve">23.740 </w:t>
            </w:r>
          </w:p>
        </w:tc>
      </w:tr>
      <w:tr w:rsidR="00BF0D7A" w14:paraId="0F4DD03F" w14:textId="77777777" w:rsidTr="00BF0D7A">
        <w:trPr>
          <w:trHeight w:val="240"/>
        </w:trPr>
        <w:tc>
          <w:tcPr>
            <w:tcW w:w="3005" w:type="pct"/>
            <w:tcBorders>
              <w:top w:val="nil"/>
              <w:left w:val="nil"/>
              <w:bottom w:val="single" w:sz="4" w:space="0" w:color="auto"/>
              <w:right w:val="nil"/>
            </w:tcBorders>
            <w:shd w:val="clear" w:color="auto" w:fill="auto"/>
            <w:vAlign w:val="center"/>
            <w:hideMark/>
          </w:tcPr>
          <w:p w14:paraId="1DB68068" w14:textId="77777777" w:rsidR="00BF0D7A" w:rsidRDefault="00BF0D7A">
            <w:pPr>
              <w:jc w:val="right"/>
              <w:outlineLvl w:val="0"/>
              <w:rPr>
                <w:rFonts w:ascii="Arial" w:hAnsi="Arial" w:cs="Arial"/>
                <w:sz w:val="16"/>
                <w:szCs w:val="16"/>
              </w:rPr>
            </w:pPr>
            <w:r>
              <w:rPr>
                <w:rFonts w:ascii="Arial" w:hAnsi="Arial" w:cs="Arial"/>
                <w:sz w:val="16"/>
                <w:szCs w:val="16"/>
              </w:rPr>
              <w:t>di cui parti correlate:</w:t>
            </w:r>
          </w:p>
        </w:tc>
        <w:tc>
          <w:tcPr>
            <w:tcW w:w="997" w:type="pct"/>
            <w:tcBorders>
              <w:top w:val="nil"/>
              <w:left w:val="nil"/>
              <w:bottom w:val="single" w:sz="4" w:space="0" w:color="auto"/>
              <w:right w:val="nil"/>
            </w:tcBorders>
            <w:shd w:val="clear" w:color="000000" w:fill="F2F2F2"/>
            <w:vAlign w:val="center"/>
            <w:hideMark/>
          </w:tcPr>
          <w:p w14:paraId="7D68E9C6" w14:textId="77777777" w:rsidR="00BF0D7A" w:rsidRDefault="00BF0D7A">
            <w:pPr>
              <w:jc w:val="right"/>
              <w:outlineLvl w:val="0"/>
              <w:rPr>
                <w:rFonts w:ascii="Arial" w:hAnsi="Arial" w:cs="Arial"/>
                <w:sz w:val="16"/>
                <w:szCs w:val="16"/>
              </w:rPr>
            </w:pPr>
            <w:r>
              <w:rPr>
                <w:rFonts w:ascii="Arial" w:hAnsi="Arial" w:cs="Arial"/>
                <w:sz w:val="16"/>
                <w:szCs w:val="16"/>
              </w:rPr>
              <w:t xml:space="preserve">- </w:t>
            </w:r>
          </w:p>
        </w:tc>
        <w:tc>
          <w:tcPr>
            <w:tcW w:w="998" w:type="pct"/>
            <w:tcBorders>
              <w:top w:val="nil"/>
              <w:left w:val="nil"/>
              <w:bottom w:val="single" w:sz="4" w:space="0" w:color="auto"/>
              <w:right w:val="nil"/>
            </w:tcBorders>
            <w:shd w:val="clear" w:color="auto" w:fill="auto"/>
            <w:vAlign w:val="center"/>
            <w:hideMark/>
          </w:tcPr>
          <w:p w14:paraId="3CDD4286" w14:textId="77777777" w:rsidR="00BF0D7A" w:rsidRDefault="00BF0D7A">
            <w:pPr>
              <w:jc w:val="right"/>
              <w:outlineLvl w:val="0"/>
              <w:rPr>
                <w:rFonts w:ascii="Arial" w:hAnsi="Arial" w:cs="Arial"/>
                <w:sz w:val="16"/>
                <w:szCs w:val="16"/>
              </w:rPr>
            </w:pPr>
            <w:r>
              <w:rPr>
                <w:rFonts w:ascii="Arial" w:hAnsi="Arial" w:cs="Arial"/>
                <w:sz w:val="16"/>
                <w:szCs w:val="16"/>
              </w:rPr>
              <w:t xml:space="preserve">35 </w:t>
            </w:r>
          </w:p>
        </w:tc>
      </w:tr>
      <w:tr w:rsidR="00BF0D7A" w14:paraId="5F0C12B9"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373AB1E4" w14:textId="77777777" w:rsidR="00BF0D7A" w:rsidRDefault="00BF0D7A">
            <w:pPr>
              <w:rPr>
                <w:rFonts w:ascii="Arial" w:hAnsi="Arial" w:cs="Arial"/>
                <w:sz w:val="18"/>
                <w:szCs w:val="18"/>
              </w:rPr>
            </w:pPr>
            <w:r>
              <w:rPr>
                <w:rFonts w:ascii="Arial" w:hAnsi="Arial" w:cs="Arial"/>
                <w:sz w:val="18"/>
                <w:szCs w:val="18"/>
              </w:rPr>
              <w:t>Altri crediti e attività</w:t>
            </w:r>
          </w:p>
        </w:tc>
        <w:tc>
          <w:tcPr>
            <w:tcW w:w="997" w:type="pct"/>
            <w:tcBorders>
              <w:top w:val="nil"/>
              <w:left w:val="nil"/>
              <w:bottom w:val="single" w:sz="4" w:space="0" w:color="auto"/>
              <w:right w:val="nil"/>
            </w:tcBorders>
            <w:shd w:val="clear" w:color="000000" w:fill="F2F2F2"/>
            <w:vAlign w:val="center"/>
            <w:hideMark/>
          </w:tcPr>
          <w:p w14:paraId="61C749B9" w14:textId="77777777" w:rsidR="00BF0D7A" w:rsidRDefault="00BF0D7A">
            <w:pPr>
              <w:jc w:val="right"/>
              <w:rPr>
                <w:rFonts w:ascii="Arial" w:hAnsi="Arial" w:cs="Arial"/>
                <w:sz w:val="18"/>
                <w:szCs w:val="18"/>
              </w:rPr>
            </w:pPr>
            <w:r>
              <w:rPr>
                <w:rFonts w:ascii="Arial" w:hAnsi="Arial" w:cs="Arial"/>
                <w:sz w:val="18"/>
                <w:szCs w:val="18"/>
              </w:rPr>
              <w:t xml:space="preserve">4.374 </w:t>
            </w:r>
          </w:p>
        </w:tc>
        <w:tc>
          <w:tcPr>
            <w:tcW w:w="998" w:type="pct"/>
            <w:tcBorders>
              <w:top w:val="nil"/>
              <w:left w:val="nil"/>
              <w:bottom w:val="single" w:sz="4" w:space="0" w:color="auto"/>
              <w:right w:val="nil"/>
            </w:tcBorders>
            <w:shd w:val="clear" w:color="auto" w:fill="auto"/>
            <w:vAlign w:val="center"/>
            <w:hideMark/>
          </w:tcPr>
          <w:p w14:paraId="35642C81" w14:textId="77777777" w:rsidR="00BF0D7A" w:rsidRDefault="00BF0D7A">
            <w:pPr>
              <w:jc w:val="right"/>
              <w:rPr>
                <w:rFonts w:ascii="Arial" w:hAnsi="Arial" w:cs="Arial"/>
                <w:sz w:val="18"/>
                <w:szCs w:val="18"/>
              </w:rPr>
            </w:pPr>
            <w:r>
              <w:rPr>
                <w:rFonts w:ascii="Arial" w:hAnsi="Arial" w:cs="Arial"/>
                <w:sz w:val="18"/>
                <w:szCs w:val="18"/>
              </w:rPr>
              <w:t xml:space="preserve">4.000 </w:t>
            </w:r>
          </w:p>
        </w:tc>
      </w:tr>
      <w:tr w:rsidR="00BF0D7A" w14:paraId="65E74184"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6D373672" w14:textId="77777777" w:rsidR="00BF0D7A" w:rsidRDefault="00BF0D7A">
            <w:pPr>
              <w:rPr>
                <w:rFonts w:ascii="Arial" w:hAnsi="Arial" w:cs="Arial"/>
                <w:sz w:val="18"/>
                <w:szCs w:val="18"/>
              </w:rPr>
            </w:pPr>
            <w:r>
              <w:rPr>
                <w:rFonts w:ascii="Arial" w:hAnsi="Arial" w:cs="Arial"/>
                <w:sz w:val="18"/>
                <w:szCs w:val="18"/>
              </w:rPr>
              <w:t>Crediti per imposte correnti</w:t>
            </w:r>
          </w:p>
        </w:tc>
        <w:tc>
          <w:tcPr>
            <w:tcW w:w="997" w:type="pct"/>
            <w:tcBorders>
              <w:top w:val="nil"/>
              <w:left w:val="nil"/>
              <w:bottom w:val="single" w:sz="4" w:space="0" w:color="auto"/>
              <w:right w:val="nil"/>
            </w:tcBorders>
            <w:shd w:val="clear" w:color="000000" w:fill="F2F2F2"/>
            <w:vAlign w:val="center"/>
            <w:hideMark/>
          </w:tcPr>
          <w:p w14:paraId="7A309B30" w14:textId="77777777" w:rsidR="00BF0D7A" w:rsidRDefault="00BF0D7A">
            <w:pPr>
              <w:jc w:val="right"/>
              <w:rPr>
                <w:rFonts w:ascii="Arial" w:hAnsi="Arial" w:cs="Arial"/>
                <w:sz w:val="18"/>
                <w:szCs w:val="18"/>
              </w:rPr>
            </w:pPr>
            <w:r>
              <w:rPr>
                <w:rFonts w:ascii="Arial" w:hAnsi="Arial" w:cs="Arial"/>
                <w:sz w:val="18"/>
                <w:szCs w:val="18"/>
              </w:rPr>
              <w:t xml:space="preserve">670 </w:t>
            </w:r>
          </w:p>
        </w:tc>
        <w:tc>
          <w:tcPr>
            <w:tcW w:w="998" w:type="pct"/>
            <w:tcBorders>
              <w:top w:val="nil"/>
              <w:left w:val="nil"/>
              <w:bottom w:val="single" w:sz="4" w:space="0" w:color="auto"/>
              <w:right w:val="nil"/>
            </w:tcBorders>
            <w:shd w:val="clear" w:color="auto" w:fill="auto"/>
            <w:vAlign w:val="center"/>
            <w:hideMark/>
          </w:tcPr>
          <w:p w14:paraId="35BE704E" w14:textId="77777777" w:rsidR="00BF0D7A" w:rsidRDefault="00BF0D7A">
            <w:pPr>
              <w:jc w:val="right"/>
              <w:rPr>
                <w:rFonts w:ascii="Arial" w:hAnsi="Arial" w:cs="Arial"/>
                <w:sz w:val="18"/>
                <w:szCs w:val="18"/>
              </w:rPr>
            </w:pPr>
            <w:r>
              <w:rPr>
                <w:rFonts w:ascii="Arial" w:hAnsi="Arial" w:cs="Arial"/>
                <w:sz w:val="18"/>
                <w:szCs w:val="18"/>
              </w:rPr>
              <w:t xml:space="preserve">2.008 </w:t>
            </w:r>
          </w:p>
        </w:tc>
      </w:tr>
      <w:tr w:rsidR="00BF0D7A" w14:paraId="78383A77"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73C95558" w14:textId="77777777" w:rsidR="00BF0D7A" w:rsidRDefault="00BF0D7A">
            <w:pPr>
              <w:rPr>
                <w:rFonts w:ascii="Arial" w:hAnsi="Arial" w:cs="Arial"/>
                <w:sz w:val="18"/>
                <w:szCs w:val="18"/>
              </w:rPr>
            </w:pPr>
            <w:r>
              <w:rPr>
                <w:rFonts w:ascii="Arial" w:hAnsi="Arial" w:cs="Arial"/>
                <w:sz w:val="18"/>
                <w:szCs w:val="18"/>
              </w:rPr>
              <w:t>Disponibilità liquide e mezzi equivalenti</w:t>
            </w:r>
          </w:p>
        </w:tc>
        <w:tc>
          <w:tcPr>
            <w:tcW w:w="997" w:type="pct"/>
            <w:tcBorders>
              <w:top w:val="nil"/>
              <w:left w:val="nil"/>
              <w:bottom w:val="single" w:sz="4" w:space="0" w:color="auto"/>
              <w:right w:val="nil"/>
            </w:tcBorders>
            <w:shd w:val="clear" w:color="000000" w:fill="F2F2F2"/>
            <w:vAlign w:val="center"/>
            <w:hideMark/>
          </w:tcPr>
          <w:p w14:paraId="0DDBFC7F" w14:textId="77777777" w:rsidR="00BF0D7A" w:rsidRDefault="00BF0D7A">
            <w:pPr>
              <w:jc w:val="right"/>
              <w:rPr>
                <w:rFonts w:ascii="Arial" w:hAnsi="Arial" w:cs="Arial"/>
                <w:sz w:val="18"/>
                <w:szCs w:val="18"/>
              </w:rPr>
            </w:pPr>
            <w:r>
              <w:rPr>
                <w:rFonts w:ascii="Arial" w:hAnsi="Arial" w:cs="Arial"/>
                <w:sz w:val="18"/>
                <w:szCs w:val="18"/>
              </w:rPr>
              <w:t xml:space="preserve">53.333 </w:t>
            </w:r>
          </w:p>
        </w:tc>
        <w:tc>
          <w:tcPr>
            <w:tcW w:w="998" w:type="pct"/>
            <w:tcBorders>
              <w:top w:val="nil"/>
              <w:left w:val="nil"/>
              <w:bottom w:val="single" w:sz="4" w:space="0" w:color="auto"/>
              <w:right w:val="nil"/>
            </w:tcBorders>
            <w:shd w:val="clear" w:color="auto" w:fill="auto"/>
            <w:vAlign w:val="center"/>
            <w:hideMark/>
          </w:tcPr>
          <w:p w14:paraId="4B723A6D" w14:textId="77777777" w:rsidR="00BF0D7A" w:rsidRDefault="00BF0D7A">
            <w:pPr>
              <w:jc w:val="right"/>
              <w:rPr>
                <w:rFonts w:ascii="Arial" w:hAnsi="Arial" w:cs="Arial"/>
                <w:sz w:val="18"/>
                <w:szCs w:val="18"/>
              </w:rPr>
            </w:pPr>
            <w:r>
              <w:rPr>
                <w:rFonts w:ascii="Arial" w:hAnsi="Arial" w:cs="Arial"/>
                <w:sz w:val="18"/>
                <w:szCs w:val="18"/>
              </w:rPr>
              <w:t xml:space="preserve">57.159 </w:t>
            </w:r>
          </w:p>
        </w:tc>
      </w:tr>
      <w:tr w:rsidR="00BF0D7A" w14:paraId="546DF7B5" w14:textId="77777777" w:rsidTr="00BF0D7A">
        <w:trPr>
          <w:trHeight w:val="240"/>
        </w:trPr>
        <w:tc>
          <w:tcPr>
            <w:tcW w:w="3005" w:type="pct"/>
            <w:tcBorders>
              <w:top w:val="single" w:sz="8" w:space="0" w:color="55A1C8"/>
              <w:left w:val="nil"/>
              <w:bottom w:val="single" w:sz="8" w:space="0" w:color="55A1C8"/>
              <w:right w:val="nil"/>
            </w:tcBorders>
            <w:shd w:val="clear" w:color="auto" w:fill="auto"/>
            <w:noWrap/>
            <w:vAlign w:val="center"/>
            <w:hideMark/>
          </w:tcPr>
          <w:p w14:paraId="2027E364" w14:textId="77777777" w:rsidR="00BF0D7A" w:rsidRDefault="00BF0D7A">
            <w:pPr>
              <w:rPr>
                <w:rFonts w:ascii="Arial" w:hAnsi="Arial" w:cs="Arial"/>
                <w:b/>
                <w:bCs/>
                <w:color w:val="55A1C8"/>
                <w:sz w:val="18"/>
                <w:szCs w:val="18"/>
              </w:rPr>
            </w:pPr>
            <w:r>
              <w:rPr>
                <w:rFonts w:ascii="Arial" w:hAnsi="Arial" w:cs="Arial"/>
                <w:b/>
                <w:bCs/>
                <w:color w:val="55A1C8"/>
                <w:sz w:val="18"/>
                <w:szCs w:val="18"/>
              </w:rPr>
              <w:t>TOTALE ATTIVITÀ CORRENTI</w:t>
            </w:r>
          </w:p>
        </w:tc>
        <w:tc>
          <w:tcPr>
            <w:tcW w:w="997" w:type="pct"/>
            <w:tcBorders>
              <w:top w:val="single" w:sz="8" w:space="0" w:color="55A1C8"/>
              <w:left w:val="nil"/>
              <w:bottom w:val="single" w:sz="8" w:space="0" w:color="55A1C8"/>
              <w:right w:val="nil"/>
            </w:tcBorders>
            <w:shd w:val="clear" w:color="000000" w:fill="F2F2F2"/>
            <w:vAlign w:val="center"/>
            <w:hideMark/>
          </w:tcPr>
          <w:p w14:paraId="354B260E"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103.179 </w:t>
            </w:r>
          </w:p>
        </w:tc>
        <w:tc>
          <w:tcPr>
            <w:tcW w:w="998" w:type="pct"/>
            <w:tcBorders>
              <w:top w:val="single" w:sz="8" w:space="0" w:color="55A1C8"/>
              <w:left w:val="nil"/>
              <w:bottom w:val="single" w:sz="8" w:space="0" w:color="55A1C8"/>
              <w:right w:val="nil"/>
            </w:tcBorders>
            <w:shd w:val="clear" w:color="auto" w:fill="auto"/>
            <w:vAlign w:val="center"/>
            <w:hideMark/>
          </w:tcPr>
          <w:p w14:paraId="1EFFBFCE"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104.714 </w:t>
            </w:r>
          </w:p>
        </w:tc>
      </w:tr>
      <w:tr w:rsidR="00BF0D7A" w14:paraId="71E7B0D1" w14:textId="77777777" w:rsidTr="00BF0D7A">
        <w:trPr>
          <w:trHeight w:val="240"/>
        </w:trPr>
        <w:tc>
          <w:tcPr>
            <w:tcW w:w="3005" w:type="pct"/>
            <w:tcBorders>
              <w:top w:val="nil"/>
              <w:left w:val="nil"/>
              <w:bottom w:val="single" w:sz="8" w:space="0" w:color="55A1C8"/>
              <w:right w:val="nil"/>
            </w:tcBorders>
            <w:shd w:val="clear" w:color="auto" w:fill="auto"/>
            <w:noWrap/>
            <w:vAlign w:val="center"/>
            <w:hideMark/>
          </w:tcPr>
          <w:p w14:paraId="19C4CB99" w14:textId="77777777" w:rsidR="00BF0D7A" w:rsidRDefault="00BF0D7A">
            <w:pPr>
              <w:rPr>
                <w:rFonts w:ascii="Arial" w:hAnsi="Arial" w:cs="Arial"/>
                <w:b/>
                <w:bCs/>
                <w:color w:val="55A1C8"/>
                <w:sz w:val="18"/>
                <w:szCs w:val="18"/>
              </w:rPr>
            </w:pPr>
            <w:r>
              <w:rPr>
                <w:rFonts w:ascii="Arial" w:hAnsi="Arial" w:cs="Arial"/>
                <w:b/>
                <w:bCs/>
                <w:color w:val="55A1C8"/>
                <w:sz w:val="18"/>
                <w:szCs w:val="18"/>
              </w:rPr>
              <w:t>TOTALE ATTIVITÀ</w:t>
            </w:r>
          </w:p>
        </w:tc>
        <w:tc>
          <w:tcPr>
            <w:tcW w:w="997" w:type="pct"/>
            <w:tcBorders>
              <w:top w:val="nil"/>
              <w:left w:val="nil"/>
              <w:bottom w:val="single" w:sz="8" w:space="0" w:color="55A1C8"/>
              <w:right w:val="nil"/>
            </w:tcBorders>
            <w:shd w:val="clear" w:color="000000" w:fill="F2F2F2"/>
            <w:vAlign w:val="center"/>
            <w:hideMark/>
          </w:tcPr>
          <w:p w14:paraId="2DC37530"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163.392 </w:t>
            </w:r>
          </w:p>
        </w:tc>
        <w:tc>
          <w:tcPr>
            <w:tcW w:w="998" w:type="pct"/>
            <w:tcBorders>
              <w:top w:val="nil"/>
              <w:left w:val="nil"/>
              <w:bottom w:val="single" w:sz="8" w:space="0" w:color="55A1C8"/>
              <w:right w:val="nil"/>
            </w:tcBorders>
            <w:shd w:val="clear" w:color="auto" w:fill="auto"/>
            <w:vAlign w:val="center"/>
            <w:hideMark/>
          </w:tcPr>
          <w:p w14:paraId="3E738CA7"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165.184 </w:t>
            </w:r>
          </w:p>
        </w:tc>
      </w:tr>
      <w:tr w:rsidR="00BF0D7A" w14:paraId="2F27190D" w14:textId="77777777" w:rsidTr="00BF0D7A">
        <w:trPr>
          <w:trHeight w:val="240"/>
        </w:trPr>
        <w:tc>
          <w:tcPr>
            <w:tcW w:w="3005" w:type="pct"/>
            <w:tcBorders>
              <w:top w:val="nil"/>
              <w:left w:val="nil"/>
              <w:bottom w:val="nil"/>
              <w:right w:val="nil"/>
            </w:tcBorders>
            <w:shd w:val="clear" w:color="auto" w:fill="auto"/>
            <w:noWrap/>
            <w:vAlign w:val="center"/>
            <w:hideMark/>
          </w:tcPr>
          <w:p w14:paraId="60772D12" w14:textId="77777777" w:rsidR="00BF0D7A" w:rsidRDefault="00BF0D7A">
            <w:pPr>
              <w:rPr>
                <w:rFonts w:ascii="Arial" w:hAnsi="Arial" w:cs="Arial"/>
                <w:b/>
                <w:bCs/>
                <w:color w:val="55A1C8"/>
                <w:sz w:val="18"/>
                <w:szCs w:val="18"/>
              </w:rPr>
            </w:pPr>
            <w:r>
              <w:rPr>
                <w:rFonts w:ascii="Arial" w:hAnsi="Arial" w:cs="Arial"/>
                <w:b/>
                <w:bCs/>
                <w:color w:val="55A1C8"/>
                <w:sz w:val="18"/>
                <w:szCs w:val="18"/>
              </w:rPr>
              <w:t>PATRIMONIO NETTO</w:t>
            </w:r>
          </w:p>
        </w:tc>
        <w:tc>
          <w:tcPr>
            <w:tcW w:w="997" w:type="pct"/>
            <w:tcBorders>
              <w:top w:val="nil"/>
              <w:left w:val="nil"/>
              <w:bottom w:val="nil"/>
              <w:right w:val="nil"/>
            </w:tcBorders>
            <w:shd w:val="clear" w:color="000000" w:fill="F2F2F2"/>
            <w:vAlign w:val="center"/>
            <w:hideMark/>
          </w:tcPr>
          <w:p w14:paraId="57090226" w14:textId="77777777" w:rsidR="00BF0D7A" w:rsidRDefault="00BF0D7A">
            <w:pPr>
              <w:jc w:val="right"/>
              <w:rPr>
                <w:rFonts w:ascii="Arial" w:hAnsi="Arial" w:cs="Arial"/>
                <w:b/>
                <w:bCs/>
                <w:color w:val="008F89"/>
                <w:sz w:val="18"/>
                <w:szCs w:val="18"/>
              </w:rPr>
            </w:pPr>
            <w:r>
              <w:rPr>
                <w:rFonts w:ascii="Arial" w:hAnsi="Arial" w:cs="Arial"/>
                <w:b/>
                <w:bCs/>
                <w:color w:val="008F89"/>
                <w:sz w:val="18"/>
                <w:szCs w:val="18"/>
              </w:rPr>
              <w:t> </w:t>
            </w:r>
          </w:p>
        </w:tc>
        <w:tc>
          <w:tcPr>
            <w:tcW w:w="998" w:type="pct"/>
            <w:tcBorders>
              <w:top w:val="nil"/>
              <w:left w:val="nil"/>
              <w:bottom w:val="nil"/>
              <w:right w:val="nil"/>
            </w:tcBorders>
            <w:shd w:val="clear" w:color="auto" w:fill="auto"/>
            <w:vAlign w:val="center"/>
            <w:hideMark/>
          </w:tcPr>
          <w:p w14:paraId="0FA45A41" w14:textId="77777777" w:rsidR="00BF0D7A" w:rsidRDefault="00BF0D7A">
            <w:pPr>
              <w:jc w:val="right"/>
              <w:rPr>
                <w:rFonts w:ascii="Arial" w:hAnsi="Arial" w:cs="Arial"/>
                <w:b/>
                <w:bCs/>
                <w:color w:val="008F89"/>
                <w:sz w:val="18"/>
                <w:szCs w:val="18"/>
              </w:rPr>
            </w:pPr>
          </w:p>
        </w:tc>
      </w:tr>
      <w:tr w:rsidR="00BF0D7A" w14:paraId="7C957A07" w14:textId="77777777" w:rsidTr="00BF0D7A">
        <w:trPr>
          <w:trHeight w:val="240"/>
        </w:trPr>
        <w:tc>
          <w:tcPr>
            <w:tcW w:w="3005" w:type="pct"/>
            <w:tcBorders>
              <w:top w:val="single" w:sz="4" w:space="0" w:color="auto"/>
              <w:left w:val="nil"/>
              <w:bottom w:val="single" w:sz="4" w:space="0" w:color="auto"/>
              <w:right w:val="nil"/>
            </w:tcBorders>
            <w:shd w:val="clear" w:color="auto" w:fill="auto"/>
            <w:noWrap/>
            <w:vAlign w:val="center"/>
            <w:hideMark/>
          </w:tcPr>
          <w:p w14:paraId="09F8CC5C" w14:textId="77777777" w:rsidR="00BF0D7A" w:rsidRDefault="00BF0D7A">
            <w:pPr>
              <w:rPr>
                <w:rFonts w:ascii="Arial" w:hAnsi="Arial" w:cs="Arial"/>
                <w:sz w:val="18"/>
                <w:szCs w:val="18"/>
              </w:rPr>
            </w:pPr>
            <w:r>
              <w:rPr>
                <w:rFonts w:ascii="Arial" w:hAnsi="Arial" w:cs="Arial"/>
                <w:sz w:val="18"/>
                <w:szCs w:val="18"/>
              </w:rPr>
              <w:t>Capitale</w:t>
            </w:r>
          </w:p>
        </w:tc>
        <w:tc>
          <w:tcPr>
            <w:tcW w:w="997" w:type="pct"/>
            <w:tcBorders>
              <w:top w:val="single" w:sz="4" w:space="0" w:color="auto"/>
              <w:left w:val="nil"/>
              <w:bottom w:val="single" w:sz="4" w:space="0" w:color="auto"/>
              <w:right w:val="nil"/>
            </w:tcBorders>
            <w:shd w:val="clear" w:color="000000" w:fill="F2F2F2"/>
            <w:vAlign w:val="center"/>
            <w:hideMark/>
          </w:tcPr>
          <w:p w14:paraId="28C4A796" w14:textId="77777777" w:rsidR="00BF0D7A" w:rsidRDefault="00BF0D7A">
            <w:pPr>
              <w:jc w:val="right"/>
              <w:rPr>
                <w:rFonts w:ascii="Arial" w:hAnsi="Arial" w:cs="Arial"/>
                <w:sz w:val="18"/>
                <w:szCs w:val="18"/>
              </w:rPr>
            </w:pPr>
            <w:r>
              <w:rPr>
                <w:rFonts w:ascii="Arial" w:hAnsi="Arial" w:cs="Arial"/>
                <w:sz w:val="18"/>
                <w:szCs w:val="18"/>
              </w:rPr>
              <w:t xml:space="preserve">14.400 </w:t>
            </w:r>
          </w:p>
        </w:tc>
        <w:tc>
          <w:tcPr>
            <w:tcW w:w="998" w:type="pct"/>
            <w:tcBorders>
              <w:top w:val="single" w:sz="4" w:space="0" w:color="auto"/>
              <w:left w:val="nil"/>
              <w:bottom w:val="single" w:sz="4" w:space="0" w:color="auto"/>
              <w:right w:val="nil"/>
            </w:tcBorders>
            <w:shd w:val="clear" w:color="auto" w:fill="auto"/>
            <w:vAlign w:val="center"/>
            <w:hideMark/>
          </w:tcPr>
          <w:p w14:paraId="1B5DE7E2" w14:textId="77777777" w:rsidR="00BF0D7A" w:rsidRDefault="00BF0D7A">
            <w:pPr>
              <w:jc w:val="right"/>
              <w:rPr>
                <w:rFonts w:ascii="Arial" w:hAnsi="Arial" w:cs="Arial"/>
                <w:sz w:val="18"/>
                <w:szCs w:val="18"/>
              </w:rPr>
            </w:pPr>
            <w:r>
              <w:rPr>
                <w:rFonts w:ascii="Arial" w:hAnsi="Arial" w:cs="Arial"/>
                <w:sz w:val="18"/>
                <w:szCs w:val="18"/>
              </w:rPr>
              <w:t xml:space="preserve">14.400 </w:t>
            </w:r>
          </w:p>
        </w:tc>
      </w:tr>
      <w:tr w:rsidR="00BF0D7A" w14:paraId="56A1F4FB"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0D774FD7" w14:textId="77777777" w:rsidR="00BF0D7A" w:rsidRDefault="00BF0D7A">
            <w:pPr>
              <w:rPr>
                <w:rFonts w:ascii="Arial" w:hAnsi="Arial" w:cs="Arial"/>
                <w:sz w:val="18"/>
                <w:szCs w:val="18"/>
              </w:rPr>
            </w:pPr>
            <w:r>
              <w:rPr>
                <w:rFonts w:ascii="Arial" w:hAnsi="Arial" w:cs="Arial"/>
                <w:sz w:val="18"/>
                <w:szCs w:val="18"/>
              </w:rPr>
              <w:t>Riserve</w:t>
            </w:r>
          </w:p>
        </w:tc>
        <w:tc>
          <w:tcPr>
            <w:tcW w:w="997" w:type="pct"/>
            <w:tcBorders>
              <w:top w:val="nil"/>
              <w:left w:val="nil"/>
              <w:bottom w:val="single" w:sz="4" w:space="0" w:color="auto"/>
              <w:right w:val="nil"/>
            </w:tcBorders>
            <w:shd w:val="clear" w:color="000000" w:fill="F2F2F2"/>
            <w:vAlign w:val="center"/>
            <w:hideMark/>
          </w:tcPr>
          <w:p w14:paraId="353E90CC" w14:textId="77777777" w:rsidR="00BF0D7A" w:rsidRDefault="00BF0D7A">
            <w:pPr>
              <w:jc w:val="right"/>
              <w:rPr>
                <w:rFonts w:ascii="Arial" w:hAnsi="Arial" w:cs="Arial"/>
                <w:sz w:val="18"/>
                <w:szCs w:val="18"/>
              </w:rPr>
            </w:pPr>
            <w:r>
              <w:rPr>
                <w:rFonts w:ascii="Arial" w:hAnsi="Arial" w:cs="Arial"/>
                <w:sz w:val="18"/>
                <w:szCs w:val="18"/>
              </w:rPr>
              <w:t xml:space="preserve">73.750 </w:t>
            </w:r>
          </w:p>
        </w:tc>
        <w:tc>
          <w:tcPr>
            <w:tcW w:w="998" w:type="pct"/>
            <w:tcBorders>
              <w:top w:val="nil"/>
              <w:left w:val="nil"/>
              <w:bottom w:val="single" w:sz="4" w:space="0" w:color="auto"/>
              <w:right w:val="nil"/>
            </w:tcBorders>
            <w:shd w:val="clear" w:color="auto" w:fill="auto"/>
            <w:vAlign w:val="center"/>
            <w:hideMark/>
          </w:tcPr>
          <w:p w14:paraId="3C45A399" w14:textId="77777777" w:rsidR="00BF0D7A" w:rsidRDefault="00BF0D7A">
            <w:pPr>
              <w:jc w:val="right"/>
              <w:rPr>
                <w:rFonts w:ascii="Arial" w:hAnsi="Arial" w:cs="Arial"/>
                <w:sz w:val="18"/>
                <w:szCs w:val="18"/>
              </w:rPr>
            </w:pPr>
            <w:r>
              <w:rPr>
                <w:rFonts w:ascii="Arial" w:hAnsi="Arial" w:cs="Arial"/>
                <w:sz w:val="18"/>
                <w:szCs w:val="18"/>
              </w:rPr>
              <w:t xml:space="preserve">67.888 </w:t>
            </w:r>
          </w:p>
        </w:tc>
      </w:tr>
      <w:tr w:rsidR="00BF0D7A" w14:paraId="68487860"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1E401734" w14:textId="77777777" w:rsidR="00BF0D7A" w:rsidRDefault="00BF0D7A">
            <w:pPr>
              <w:rPr>
                <w:rFonts w:ascii="Arial" w:hAnsi="Arial" w:cs="Arial"/>
                <w:sz w:val="18"/>
                <w:szCs w:val="18"/>
              </w:rPr>
            </w:pPr>
            <w:r>
              <w:rPr>
                <w:rFonts w:ascii="Arial" w:hAnsi="Arial" w:cs="Arial"/>
                <w:sz w:val="18"/>
                <w:szCs w:val="18"/>
              </w:rPr>
              <w:t>Utile / (Perdita) dell'esercizio</w:t>
            </w:r>
          </w:p>
        </w:tc>
        <w:tc>
          <w:tcPr>
            <w:tcW w:w="997" w:type="pct"/>
            <w:tcBorders>
              <w:top w:val="nil"/>
              <w:left w:val="nil"/>
              <w:bottom w:val="single" w:sz="4" w:space="0" w:color="auto"/>
              <w:right w:val="nil"/>
            </w:tcBorders>
            <w:shd w:val="clear" w:color="000000" w:fill="F2F2F2"/>
            <w:vAlign w:val="center"/>
            <w:hideMark/>
          </w:tcPr>
          <w:p w14:paraId="1BC6ED73" w14:textId="77777777" w:rsidR="00BF0D7A" w:rsidRDefault="00BF0D7A">
            <w:pPr>
              <w:jc w:val="right"/>
              <w:rPr>
                <w:rFonts w:ascii="Arial" w:hAnsi="Arial" w:cs="Arial"/>
                <w:sz w:val="18"/>
                <w:szCs w:val="18"/>
              </w:rPr>
            </w:pPr>
            <w:r>
              <w:rPr>
                <w:rFonts w:ascii="Arial" w:hAnsi="Arial" w:cs="Arial"/>
                <w:sz w:val="18"/>
                <w:szCs w:val="18"/>
              </w:rPr>
              <w:t xml:space="preserve">7.163 </w:t>
            </w:r>
          </w:p>
        </w:tc>
        <w:tc>
          <w:tcPr>
            <w:tcW w:w="998" w:type="pct"/>
            <w:tcBorders>
              <w:top w:val="nil"/>
              <w:left w:val="nil"/>
              <w:bottom w:val="single" w:sz="4" w:space="0" w:color="auto"/>
              <w:right w:val="nil"/>
            </w:tcBorders>
            <w:shd w:val="clear" w:color="auto" w:fill="auto"/>
            <w:vAlign w:val="center"/>
            <w:hideMark/>
          </w:tcPr>
          <w:p w14:paraId="39901A29" w14:textId="77777777" w:rsidR="00BF0D7A" w:rsidRDefault="00BF0D7A">
            <w:pPr>
              <w:jc w:val="right"/>
              <w:rPr>
                <w:rFonts w:ascii="Arial" w:hAnsi="Arial" w:cs="Arial"/>
                <w:sz w:val="18"/>
                <w:szCs w:val="18"/>
              </w:rPr>
            </w:pPr>
            <w:r>
              <w:rPr>
                <w:rFonts w:ascii="Arial" w:hAnsi="Arial" w:cs="Arial"/>
                <w:sz w:val="18"/>
                <w:szCs w:val="18"/>
              </w:rPr>
              <w:t xml:space="preserve">11.653 </w:t>
            </w:r>
          </w:p>
        </w:tc>
      </w:tr>
      <w:tr w:rsidR="00BF0D7A" w14:paraId="2269CBD2"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3F3EE0C7" w14:textId="77777777" w:rsidR="00BF0D7A" w:rsidRDefault="00BF0D7A">
            <w:pPr>
              <w:rPr>
                <w:rFonts w:ascii="Arial" w:hAnsi="Arial" w:cs="Arial"/>
                <w:sz w:val="18"/>
                <w:szCs w:val="18"/>
              </w:rPr>
            </w:pPr>
            <w:r>
              <w:rPr>
                <w:rFonts w:ascii="Arial" w:hAnsi="Arial" w:cs="Arial"/>
                <w:sz w:val="18"/>
                <w:szCs w:val="18"/>
              </w:rPr>
              <w:t>Totale Patrimonio Netto di Gruppo</w:t>
            </w:r>
          </w:p>
        </w:tc>
        <w:tc>
          <w:tcPr>
            <w:tcW w:w="997" w:type="pct"/>
            <w:tcBorders>
              <w:top w:val="nil"/>
              <w:left w:val="nil"/>
              <w:bottom w:val="single" w:sz="4" w:space="0" w:color="auto"/>
              <w:right w:val="nil"/>
            </w:tcBorders>
            <w:shd w:val="clear" w:color="000000" w:fill="F2F2F2"/>
            <w:vAlign w:val="center"/>
            <w:hideMark/>
          </w:tcPr>
          <w:p w14:paraId="6A420D54" w14:textId="77777777" w:rsidR="00BF0D7A" w:rsidRDefault="00BF0D7A">
            <w:pPr>
              <w:jc w:val="right"/>
              <w:rPr>
                <w:rFonts w:ascii="Arial" w:hAnsi="Arial" w:cs="Arial"/>
                <w:sz w:val="18"/>
                <w:szCs w:val="18"/>
              </w:rPr>
            </w:pPr>
            <w:r>
              <w:rPr>
                <w:rFonts w:ascii="Arial" w:hAnsi="Arial" w:cs="Arial"/>
                <w:sz w:val="18"/>
                <w:szCs w:val="18"/>
              </w:rPr>
              <w:t xml:space="preserve">95.313 </w:t>
            </w:r>
          </w:p>
        </w:tc>
        <w:tc>
          <w:tcPr>
            <w:tcW w:w="998" w:type="pct"/>
            <w:tcBorders>
              <w:top w:val="nil"/>
              <w:left w:val="nil"/>
              <w:bottom w:val="single" w:sz="4" w:space="0" w:color="auto"/>
              <w:right w:val="nil"/>
            </w:tcBorders>
            <w:shd w:val="clear" w:color="auto" w:fill="auto"/>
            <w:vAlign w:val="center"/>
            <w:hideMark/>
          </w:tcPr>
          <w:p w14:paraId="030643F5" w14:textId="77777777" w:rsidR="00BF0D7A" w:rsidRDefault="00BF0D7A">
            <w:pPr>
              <w:jc w:val="right"/>
              <w:rPr>
                <w:rFonts w:ascii="Arial" w:hAnsi="Arial" w:cs="Arial"/>
                <w:sz w:val="18"/>
                <w:szCs w:val="18"/>
              </w:rPr>
            </w:pPr>
            <w:r>
              <w:rPr>
                <w:rFonts w:ascii="Arial" w:hAnsi="Arial" w:cs="Arial"/>
                <w:sz w:val="18"/>
                <w:szCs w:val="18"/>
              </w:rPr>
              <w:t xml:space="preserve">93.941 </w:t>
            </w:r>
          </w:p>
        </w:tc>
      </w:tr>
      <w:tr w:rsidR="00BF0D7A" w14:paraId="0B88D679" w14:textId="77777777" w:rsidTr="00BF0D7A">
        <w:trPr>
          <w:trHeight w:val="240"/>
        </w:trPr>
        <w:tc>
          <w:tcPr>
            <w:tcW w:w="3005" w:type="pct"/>
            <w:tcBorders>
              <w:top w:val="nil"/>
              <w:left w:val="nil"/>
              <w:bottom w:val="nil"/>
              <w:right w:val="nil"/>
            </w:tcBorders>
            <w:shd w:val="clear" w:color="auto" w:fill="auto"/>
            <w:noWrap/>
            <w:vAlign w:val="center"/>
            <w:hideMark/>
          </w:tcPr>
          <w:p w14:paraId="4FBD0B83" w14:textId="77777777" w:rsidR="00BF0D7A" w:rsidRDefault="00BF0D7A">
            <w:pPr>
              <w:rPr>
                <w:rFonts w:ascii="Arial" w:hAnsi="Arial" w:cs="Arial"/>
                <w:sz w:val="18"/>
                <w:szCs w:val="18"/>
              </w:rPr>
            </w:pPr>
            <w:r>
              <w:rPr>
                <w:rFonts w:ascii="Arial" w:hAnsi="Arial" w:cs="Arial"/>
                <w:sz w:val="18"/>
                <w:szCs w:val="18"/>
              </w:rPr>
              <w:t>Patrimonio netto di terzi</w:t>
            </w:r>
          </w:p>
        </w:tc>
        <w:tc>
          <w:tcPr>
            <w:tcW w:w="997" w:type="pct"/>
            <w:tcBorders>
              <w:top w:val="nil"/>
              <w:left w:val="nil"/>
              <w:bottom w:val="nil"/>
              <w:right w:val="nil"/>
            </w:tcBorders>
            <w:shd w:val="clear" w:color="000000" w:fill="F2F2F2"/>
            <w:vAlign w:val="center"/>
            <w:hideMark/>
          </w:tcPr>
          <w:p w14:paraId="226F715D" w14:textId="77777777" w:rsidR="00BF0D7A" w:rsidRDefault="00BF0D7A">
            <w:pPr>
              <w:jc w:val="right"/>
              <w:rPr>
                <w:rFonts w:ascii="Arial" w:hAnsi="Arial" w:cs="Arial"/>
                <w:sz w:val="18"/>
                <w:szCs w:val="18"/>
              </w:rPr>
            </w:pPr>
            <w:r>
              <w:rPr>
                <w:rFonts w:ascii="Arial" w:hAnsi="Arial" w:cs="Arial"/>
                <w:sz w:val="18"/>
                <w:szCs w:val="18"/>
              </w:rPr>
              <w:t xml:space="preserve">- </w:t>
            </w:r>
          </w:p>
        </w:tc>
        <w:tc>
          <w:tcPr>
            <w:tcW w:w="998" w:type="pct"/>
            <w:tcBorders>
              <w:top w:val="nil"/>
              <w:left w:val="nil"/>
              <w:bottom w:val="nil"/>
              <w:right w:val="nil"/>
            </w:tcBorders>
            <w:shd w:val="clear" w:color="auto" w:fill="auto"/>
            <w:vAlign w:val="center"/>
            <w:hideMark/>
          </w:tcPr>
          <w:p w14:paraId="285CCF48" w14:textId="77777777" w:rsidR="00BF0D7A" w:rsidRDefault="00BF0D7A">
            <w:pPr>
              <w:jc w:val="right"/>
              <w:rPr>
                <w:rFonts w:ascii="Arial" w:hAnsi="Arial" w:cs="Arial"/>
                <w:sz w:val="18"/>
                <w:szCs w:val="18"/>
              </w:rPr>
            </w:pPr>
            <w:r>
              <w:rPr>
                <w:rFonts w:ascii="Arial" w:hAnsi="Arial" w:cs="Arial"/>
                <w:sz w:val="18"/>
                <w:szCs w:val="18"/>
              </w:rPr>
              <w:t xml:space="preserve">- </w:t>
            </w:r>
          </w:p>
        </w:tc>
      </w:tr>
      <w:tr w:rsidR="00BF0D7A" w14:paraId="32868A4D" w14:textId="77777777" w:rsidTr="00BF0D7A">
        <w:trPr>
          <w:trHeight w:val="240"/>
        </w:trPr>
        <w:tc>
          <w:tcPr>
            <w:tcW w:w="3005" w:type="pct"/>
            <w:tcBorders>
              <w:top w:val="single" w:sz="8" w:space="0" w:color="55A1C8"/>
              <w:left w:val="nil"/>
              <w:bottom w:val="single" w:sz="8" w:space="0" w:color="55A1C8"/>
              <w:right w:val="nil"/>
            </w:tcBorders>
            <w:shd w:val="clear" w:color="auto" w:fill="auto"/>
            <w:noWrap/>
            <w:vAlign w:val="center"/>
            <w:hideMark/>
          </w:tcPr>
          <w:p w14:paraId="1B98A737" w14:textId="77777777" w:rsidR="00BF0D7A" w:rsidRDefault="00BF0D7A">
            <w:pPr>
              <w:rPr>
                <w:rFonts w:ascii="Arial" w:hAnsi="Arial" w:cs="Arial"/>
                <w:b/>
                <w:bCs/>
                <w:color w:val="55A1C8"/>
                <w:sz w:val="18"/>
                <w:szCs w:val="18"/>
              </w:rPr>
            </w:pPr>
            <w:r>
              <w:rPr>
                <w:rFonts w:ascii="Arial" w:hAnsi="Arial" w:cs="Arial"/>
                <w:b/>
                <w:bCs/>
                <w:color w:val="55A1C8"/>
                <w:sz w:val="18"/>
                <w:szCs w:val="18"/>
              </w:rPr>
              <w:t>TOTALE PATRIMONIO NETTO</w:t>
            </w:r>
          </w:p>
        </w:tc>
        <w:tc>
          <w:tcPr>
            <w:tcW w:w="997" w:type="pct"/>
            <w:tcBorders>
              <w:top w:val="single" w:sz="8" w:space="0" w:color="55A1C8"/>
              <w:left w:val="nil"/>
              <w:bottom w:val="single" w:sz="8" w:space="0" w:color="55A1C8"/>
              <w:right w:val="nil"/>
            </w:tcBorders>
            <w:shd w:val="clear" w:color="000000" w:fill="F2F2F2"/>
            <w:vAlign w:val="center"/>
            <w:hideMark/>
          </w:tcPr>
          <w:p w14:paraId="4A53B8DB"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95.313 </w:t>
            </w:r>
          </w:p>
        </w:tc>
        <w:tc>
          <w:tcPr>
            <w:tcW w:w="998" w:type="pct"/>
            <w:tcBorders>
              <w:top w:val="single" w:sz="8" w:space="0" w:color="55A1C8"/>
              <w:left w:val="nil"/>
              <w:bottom w:val="single" w:sz="8" w:space="0" w:color="55A1C8"/>
              <w:right w:val="nil"/>
            </w:tcBorders>
            <w:shd w:val="clear" w:color="auto" w:fill="auto"/>
            <w:vAlign w:val="center"/>
            <w:hideMark/>
          </w:tcPr>
          <w:p w14:paraId="08E7752A"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93.941 </w:t>
            </w:r>
          </w:p>
        </w:tc>
      </w:tr>
      <w:tr w:rsidR="00BF0D7A" w14:paraId="19A399F4" w14:textId="77777777" w:rsidTr="00BF0D7A">
        <w:trPr>
          <w:trHeight w:val="240"/>
        </w:trPr>
        <w:tc>
          <w:tcPr>
            <w:tcW w:w="3005" w:type="pct"/>
            <w:tcBorders>
              <w:top w:val="nil"/>
              <w:left w:val="nil"/>
              <w:bottom w:val="nil"/>
              <w:right w:val="nil"/>
            </w:tcBorders>
            <w:shd w:val="clear" w:color="auto" w:fill="auto"/>
            <w:noWrap/>
            <w:vAlign w:val="center"/>
            <w:hideMark/>
          </w:tcPr>
          <w:p w14:paraId="6E746EBB" w14:textId="77777777" w:rsidR="00BF0D7A" w:rsidRDefault="00BF0D7A">
            <w:pPr>
              <w:rPr>
                <w:rFonts w:ascii="Arial" w:hAnsi="Arial" w:cs="Arial"/>
                <w:b/>
                <w:bCs/>
                <w:color w:val="55A1C8"/>
                <w:sz w:val="18"/>
                <w:szCs w:val="18"/>
              </w:rPr>
            </w:pPr>
            <w:r>
              <w:rPr>
                <w:rFonts w:ascii="Arial" w:hAnsi="Arial" w:cs="Arial"/>
                <w:b/>
                <w:bCs/>
                <w:color w:val="55A1C8"/>
                <w:sz w:val="18"/>
                <w:szCs w:val="18"/>
              </w:rPr>
              <w:t>PASSIVITÀ NON CORRENTI</w:t>
            </w:r>
          </w:p>
        </w:tc>
        <w:tc>
          <w:tcPr>
            <w:tcW w:w="997" w:type="pct"/>
            <w:tcBorders>
              <w:top w:val="nil"/>
              <w:left w:val="nil"/>
              <w:bottom w:val="nil"/>
              <w:right w:val="nil"/>
            </w:tcBorders>
            <w:shd w:val="clear" w:color="000000" w:fill="F2F2F2"/>
            <w:vAlign w:val="center"/>
            <w:hideMark/>
          </w:tcPr>
          <w:p w14:paraId="03C8F612" w14:textId="77777777" w:rsidR="00BF0D7A" w:rsidRDefault="00BF0D7A">
            <w:pPr>
              <w:jc w:val="right"/>
              <w:rPr>
                <w:rFonts w:ascii="Arial" w:hAnsi="Arial" w:cs="Arial"/>
                <w:b/>
                <w:bCs/>
                <w:color w:val="008F89"/>
                <w:sz w:val="18"/>
                <w:szCs w:val="18"/>
              </w:rPr>
            </w:pPr>
            <w:r>
              <w:rPr>
                <w:rFonts w:ascii="Arial" w:hAnsi="Arial" w:cs="Arial"/>
                <w:b/>
                <w:bCs/>
                <w:color w:val="008F89"/>
                <w:sz w:val="18"/>
                <w:szCs w:val="18"/>
              </w:rPr>
              <w:t> </w:t>
            </w:r>
          </w:p>
        </w:tc>
        <w:tc>
          <w:tcPr>
            <w:tcW w:w="998" w:type="pct"/>
            <w:tcBorders>
              <w:top w:val="nil"/>
              <w:left w:val="nil"/>
              <w:bottom w:val="nil"/>
              <w:right w:val="nil"/>
            </w:tcBorders>
            <w:shd w:val="clear" w:color="auto" w:fill="auto"/>
            <w:vAlign w:val="center"/>
            <w:hideMark/>
          </w:tcPr>
          <w:p w14:paraId="4F94C703" w14:textId="77777777" w:rsidR="00BF0D7A" w:rsidRDefault="00BF0D7A">
            <w:pPr>
              <w:jc w:val="right"/>
              <w:rPr>
                <w:rFonts w:ascii="Arial" w:hAnsi="Arial" w:cs="Arial"/>
                <w:b/>
                <w:bCs/>
                <w:color w:val="008F89"/>
                <w:sz w:val="18"/>
                <w:szCs w:val="18"/>
              </w:rPr>
            </w:pPr>
          </w:p>
        </w:tc>
      </w:tr>
      <w:tr w:rsidR="00BF0D7A" w14:paraId="58BAD0F7" w14:textId="77777777" w:rsidTr="00BF0D7A">
        <w:trPr>
          <w:trHeight w:val="240"/>
        </w:trPr>
        <w:tc>
          <w:tcPr>
            <w:tcW w:w="3005" w:type="pct"/>
            <w:tcBorders>
              <w:top w:val="single" w:sz="4" w:space="0" w:color="auto"/>
              <w:left w:val="nil"/>
              <w:bottom w:val="single" w:sz="4" w:space="0" w:color="auto"/>
              <w:right w:val="nil"/>
            </w:tcBorders>
            <w:shd w:val="clear" w:color="auto" w:fill="auto"/>
            <w:noWrap/>
            <w:vAlign w:val="center"/>
            <w:hideMark/>
          </w:tcPr>
          <w:p w14:paraId="3455F3A4" w14:textId="77777777" w:rsidR="00BF0D7A" w:rsidRDefault="00BF0D7A">
            <w:pPr>
              <w:rPr>
                <w:rFonts w:ascii="Arial" w:hAnsi="Arial" w:cs="Arial"/>
                <w:sz w:val="18"/>
                <w:szCs w:val="18"/>
              </w:rPr>
            </w:pPr>
            <w:r>
              <w:rPr>
                <w:rFonts w:ascii="Arial" w:hAnsi="Arial" w:cs="Arial"/>
                <w:sz w:val="18"/>
                <w:szCs w:val="18"/>
              </w:rPr>
              <w:t>Debiti finanziari non correnti</w:t>
            </w:r>
          </w:p>
        </w:tc>
        <w:tc>
          <w:tcPr>
            <w:tcW w:w="997" w:type="pct"/>
            <w:tcBorders>
              <w:top w:val="single" w:sz="4" w:space="0" w:color="auto"/>
              <w:left w:val="nil"/>
              <w:bottom w:val="single" w:sz="4" w:space="0" w:color="auto"/>
              <w:right w:val="nil"/>
            </w:tcBorders>
            <w:shd w:val="clear" w:color="000000" w:fill="F2F2F2"/>
            <w:vAlign w:val="center"/>
            <w:hideMark/>
          </w:tcPr>
          <w:p w14:paraId="6070B7CA" w14:textId="77777777" w:rsidR="00BF0D7A" w:rsidRDefault="00BF0D7A">
            <w:pPr>
              <w:jc w:val="right"/>
              <w:rPr>
                <w:rFonts w:ascii="Arial" w:hAnsi="Arial" w:cs="Arial"/>
                <w:sz w:val="18"/>
                <w:szCs w:val="18"/>
              </w:rPr>
            </w:pPr>
            <w:r>
              <w:rPr>
                <w:rFonts w:ascii="Arial" w:hAnsi="Arial" w:cs="Arial"/>
                <w:sz w:val="18"/>
                <w:szCs w:val="18"/>
              </w:rPr>
              <w:t xml:space="preserve">18.826 </w:t>
            </w:r>
          </w:p>
        </w:tc>
        <w:tc>
          <w:tcPr>
            <w:tcW w:w="998" w:type="pct"/>
            <w:tcBorders>
              <w:top w:val="single" w:sz="4" w:space="0" w:color="auto"/>
              <w:left w:val="nil"/>
              <w:bottom w:val="single" w:sz="4" w:space="0" w:color="auto"/>
              <w:right w:val="nil"/>
            </w:tcBorders>
            <w:shd w:val="clear" w:color="auto" w:fill="auto"/>
            <w:vAlign w:val="center"/>
            <w:hideMark/>
          </w:tcPr>
          <w:p w14:paraId="5F4798B9" w14:textId="77777777" w:rsidR="00BF0D7A" w:rsidRDefault="00BF0D7A">
            <w:pPr>
              <w:jc w:val="right"/>
              <w:rPr>
                <w:rFonts w:ascii="Arial" w:hAnsi="Arial" w:cs="Arial"/>
                <w:sz w:val="18"/>
                <w:szCs w:val="18"/>
              </w:rPr>
            </w:pPr>
            <w:r>
              <w:rPr>
                <w:rFonts w:ascii="Arial" w:hAnsi="Arial" w:cs="Arial"/>
                <w:sz w:val="18"/>
                <w:szCs w:val="18"/>
              </w:rPr>
              <w:t xml:space="preserve">21.382 </w:t>
            </w:r>
          </w:p>
        </w:tc>
      </w:tr>
      <w:tr w:rsidR="00BF0D7A" w14:paraId="4BA85DA5"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11EF72D1" w14:textId="77777777" w:rsidR="00BF0D7A" w:rsidRDefault="00BF0D7A">
            <w:pPr>
              <w:rPr>
                <w:rFonts w:ascii="Arial" w:hAnsi="Arial" w:cs="Arial"/>
                <w:sz w:val="18"/>
                <w:szCs w:val="18"/>
              </w:rPr>
            </w:pPr>
            <w:r>
              <w:rPr>
                <w:rFonts w:ascii="Arial" w:hAnsi="Arial" w:cs="Arial"/>
                <w:sz w:val="18"/>
                <w:szCs w:val="18"/>
              </w:rPr>
              <w:t>Debiti finanziari non correnti per leasing IFRS 16</w:t>
            </w:r>
          </w:p>
        </w:tc>
        <w:tc>
          <w:tcPr>
            <w:tcW w:w="997" w:type="pct"/>
            <w:tcBorders>
              <w:top w:val="nil"/>
              <w:left w:val="nil"/>
              <w:bottom w:val="single" w:sz="4" w:space="0" w:color="auto"/>
              <w:right w:val="nil"/>
            </w:tcBorders>
            <w:shd w:val="clear" w:color="000000" w:fill="F2F2F2"/>
            <w:vAlign w:val="center"/>
            <w:hideMark/>
          </w:tcPr>
          <w:p w14:paraId="2A1482A9" w14:textId="77777777" w:rsidR="00BF0D7A" w:rsidRDefault="00BF0D7A">
            <w:pPr>
              <w:jc w:val="right"/>
              <w:rPr>
                <w:rFonts w:ascii="Arial" w:hAnsi="Arial" w:cs="Arial"/>
                <w:sz w:val="18"/>
                <w:szCs w:val="18"/>
              </w:rPr>
            </w:pPr>
            <w:r>
              <w:rPr>
                <w:rFonts w:ascii="Arial" w:hAnsi="Arial" w:cs="Arial"/>
                <w:sz w:val="18"/>
                <w:szCs w:val="18"/>
              </w:rPr>
              <w:t xml:space="preserve">2.814 </w:t>
            </w:r>
          </w:p>
        </w:tc>
        <w:tc>
          <w:tcPr>
            <w:tcW w:w="998" w:type="pct"/>
            <w:tcBorders>
              <w:top w:val="nil"/>
              <w:left w:val="nil"/>
              <w:bottom w:val="single" w:sz="4" w:space="0" w:color="auto"/>
              <w:right w:val="nil"/>
            </w:tcBorders>
            <w:shd w:val="clear" w:color="auto" w:fill="auto"/>
            <w:vAlign w:val="center"/>
            <w:hideMark/>
          </w:tcPr>
          <w:p w14:paraId="6FE552DA" w14:textId="77777777" w:rsidR="00BF0D7A" w:rsidRDefault="00BF0D7A">
            <w:pPr>
              <w:jc w:val="right"/>
              <w:rPr>
                <w:rFonts w:ascii="Arial" w:hAnsi="Arial" w:cs="Arial"/>
                <w:sz w:val="18"/>
                <w:szCs w:val="18"/>
              </w:rPr>
            </w:pPr>
            <w:r>
              <w:rPr>
                <w:rFonts w:ascii="Arial" w:hAnsi="Arial" w:cs="Arial"/>
                <w:sz w:val="18"/>
                <w:szCs w:val="18"/>
              </w:rPr>
              <w:t xml:space="preserve">2.774 </w:t>
            </w:r>
          </w:p>
        </w:tc>
      </w:tr>
      <w:tr w:rsidR="00BF0D7A" w14:paraId="6D462167"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151D64E0" w14:textId="77777777" w:rsidR="00BF0D7A" w:rsidRDefault="00BF0D7A">
            <w:pPr>
              <w:outlineLvl w:val="0"/>
              <w:rPr>
                <w:rFonts w:ascii="Arial" w:hAnsi="Arial" w:cs="Arial"/>
                <w:sz w:val="18"/>
                <w:szCs w:val="18"/>
              </w:rPr>
            </w:pPr>
            <w:r>
              <w:rPr>
                <w:rFonts w:ascii="Arial" w:hAnsi="Arial" w:cs="Arial"/>
                <w:sz w:val="18"/>
                <w:szCs w:val="18"/>
              </w:rPr>
              <w:t>Passività finanziarie non correnti per strumenti derivati</w:t>
            </w:r>
          </w:p>
        </w:tc>
        <w:tc>
          <w:tcPr>
            <w:tcW w:w="997" w:type="pct"/>
            <w:tcBorders>
              <w:top w:val="nil"/>
              <w:left w:val="nil"/>
              <w:bottom w:val="single" w:sz="4" w:space="0" w:color="auto"/>
              <w:right w:val="nil"/>
            </w:tcBorders>
            <w:shd w:val="clear" w:color="000000" w:fill="F2F2F2"/>
            <w:vAlign w:val="center"/>
            <w:hideMark/>
          </w:tcPr>
          <w:p w14:paraId="23B3A85D" w14:textId="77777777" w:rsidR="00BF0D7A" w:rsidRDefault="00BF0D7A">
            <w:pPr>
              <w:jc w:val="right"/>
              <w:outlineLvl w:val="0"/>
              <w:rPr>
                <w:rFonts w:ascii="Arial" w:hAnsi="Arial" w:cs="Arial"/>
                <w:sz w:val="18"/>
                <w:szCs w:val="18"/>
              </w:rPr>
            </w:pPr>
            <w:r>
              <w:rPr>
                <w:rFonts w:ascii="Arial" w:hAnsi="Arial" w:cs="Arial"/>
                <w:sz w:val="18"/>
                <w:szCs w:val="18"/>
              </w:rPr>
              <w:t xml:space="preserve">5 </w:t>
            </w:r>
          </w:p>
        </w:tc>
        <w:tc>
          <w:tcPr>
            <w:tcW w:w="998" w:type="pct"/>
            <w:tcBorders>
              <w:top w:val="nil"/>
              <w:left w:val="nil"/>
              <w:bottom w:val="single" w:sz="4" w:space="0" w:color="auto"/>
              <w:right w:val="nil"/>
            </w:tcBorders>
            <w:shd w:val="clear" w:color="auto" w:fill="auto"/>
            <w:vAlign w:val="center"/>
            <w:hideMark/>
          </w:tcPr>
          <w:p w14:paraId="3E4EBA19" w14:textId="77777777" w:rsidR="00BF0D7A" w:rsidRDefault="00BF0D7A">
            <w:pPr>
              <w:jc w:val="right"/>
              <w:outlineLvl w:val="0"/>
              <w:rPr>
                <w:rFonts w:ascii="Arial" w:hAnsi="Arial" w:cs="Arial"/>
                <w:sz w:val="18"/>
                <w:szCs w:val="18"/>
              </w:rPr>
            </w:pPr>
            <w:r>
              <w:rPr>
                <w:rFonts w:ascii="Arial" w:hAnsi="Arial" w:cs="Arial"/>
                <w:sz w:val="18"/>
                <w:szCs w:val="18"/>
              </w:rPr>
              <w:t xml:space="preserve">- </w:t>
            </w:r>
          </w:p>
        </w:tc>
      </w:tr>
      <w:tr w:rsidR="00BF0D7A" w14:paraId="29DDDF66"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367C61D5" w14:textId="77777777" w:rsidR="00BF0D7A" w:rsidRDefault="00BF0D7A">
            <w:pPr>
              <w:rPr>
                <w:rFonts w:ascii="Arial" w:hAnsi="Arial" w:cs="Arial"/>
                <w:sz w:val="18"/>
                <w:szCs w:val="18"/>
              </w:rPr>
            </w:pPr>
            <w:r>
              <w:rPr>
                <w:rFonts w:ascii="Arial" w:hAnsi="Arial" w:cs="Arial"/>
                <w:sz w:val="18"/>
                <w:szCs w:val="18"/>
              </w:rPr>
              <w:t>Benefici verso dipendenti</w:t>
            </w:r>
          </w:p>
        </w:tc>
        <w:tc>
          <w:tcPr>
            <w:tcW w:w="997" w:type="pct"/>
            <w:tcBorders>
              <w:top w:val="nil"/>
              <w:left w:val="nil"/>
              <w:bottom w:val="single" w:sz="4" w:space="0" w:color="auto"/>
              <w:right w:val="nil"/>
            </w:tcBorders>
            <w:shd w:val="clear" w:color="000000" w:fill="F2F2F2"/>
            <w:vAlign w:val="center"/>
            <w:hideMark/>
          </w:tcPr>
          <w:p w14:paraId="5CC1F421" w14:textId="77777777" w:rsidR="00BF0D7A" w:rsidRDefault="00BF0D7A">
            <w:pPr>
              <w:jc w:val="right"/>
              <w:rPr>
                <w:rFonts w:ascii="Arial" w:hAnsi="Arial" w:cs="Arial"/>
                <w:sz w:val="18"/>
                <w:szCs w:val="18"/>
              </w:rPr>
            </w:pPr>
            <w:r>
              <w:rPr>
                <w:rFonts w:ascii="Arial" w:hAnsi="Arial" w:cs="Arial"/>
                <w:sz w:val="18"/>
                <w:szCs w:val="18"/>
              </w:rPr>
              <w:t xml:space="preserve">2.281 </w:t>
            </w:r>
          </w:p>
        </w:tc>
        <w:tc>
          <w:tcPr>
            <w:tcW w:w="998" w:type="pct"/>
            <w:tcBorders>
              <w:top w:val="nil"/>
              <w:left w:val="nil"/>
              <w:bottom w:val="single" w:sz="4" w:space="0" w:color="auto"/>
              <w:right w:val="nil"/>
            </w:tcBorders>
            <w:shd w:val="clear" w:color="auto" w:fill="auto"/>
            <w:vAlign w:val="center"/>
            <w:hideMark/>
          </w:tcPr>
          <w:p w14:paraId="17BF8855" w14:textId="77777777" w:rsidR="00BF0D7A" w:rsidRDefault="00BF0D7A">
            <w:pPr>
              <w:jc w:val="right"/>
              <w:rPr>
                <w:rFonts w:ascii="Arial" w:hAnsi="Arial" w:cs="Arial"/>
                <w:sz w:val="18"/>
                <w:szCs w:val="18"/>
              </w:rPr>
            </w:pPr>
            <w:r>
              <w:rPr>
                <w:rFonts w:ascii="Arial" w:hAnsi="Arial" w:cs="Arial"/>
                <w:sz w:val="18"/>
                <w:szCs w:val="18"/>
              </w:rPr>
              <w:t xml:space="preserve">2.103 </w:t>
            </w:r>
          </w:p>
        </w:tc>
      </w:tr>
      <w:tr w:rsidR="00BF0D7A" w14:paraId="406DA2AD"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3FD02093" w14:textId="77777777" w:rsidR="00BF0D7A" w:rsidRDefault="00BF0D7A">
            <w:pPr>
              <w:rPr>
                <w:rFonts w:ascii="Arial" w:hAnsi="Arial" w:cs="Arial"/>
                <w:sz w:val="18"/>
                <w:szCs w:val="18"/>
              </w:rPr>
            </w:pPr>
            <w:r>
              <w:rPr>
                <w:rFonts w:ascii="Arial" w:hAnsi="Arial" w:cs="Arial"/>
                <w:sz w:val="18"/>
                <w:szCs w:val="18"/>
              </w:rPr>
              <w:t>Fondi non correnti</w:t>
            </w:r>
          </w:p>
        </w:tc>
        <w:tc>
          <w:tcPr>
            <w:tcW w:w="997" w:type="pct"/>
            <w:tcBorders>
              <w:top w:val="nil"/>
              <w:left w:val="nil"/>
              <w:bottom w:val="single" w:sz="4" w:space="0" w:color="auto"/>
              <w:right w:val="nil"/>
            </w:tcBorders>
            <w:shd w:val="clear" w:color="000000" w:fill="F2F2F2"/>
            <w:vAlign w:val="center"/>
            <w:hideMark/>
          </w:tcPr>
          <w:p w14:paraId="2E7E7D0C" w14:textId="77777777" w:rsidR="00BF0D7A" w:rsidRDefault="00BF0D7A">
            <w:pPr>
              <w:jc w:val="right"/>
              <w:rPr>
                <w:rFonts w:ascii="Arial" w:hAnsi="Arial" w:cs="Arial"/>
                <w:sz w:val="18"/>
                <w:szCs w:val="18"/>
              </w:rPr>
            </w:pPr>
            <w:r>
              <w:rPr>
                <w:rFonts w:ascii="Arial" w:hAnsi="Arial" w:cs="Arial"/>
                <w:sz w:val="18"/>
                <w:szCs w:val="18"/>
              </w:rPr>
              <w:t xml:space="preserve">530 </w:t>
            </w:r>
          </w:p>
        </w:tc>
        <w:tc>
          <w:tcPr>
            <w:tcW w:w="998" w:type="pct"/>
            <w:tcBorders>
              <w:top w:val="nil"/>
              <w:left w:val="nil"/>
              <w:bottom w:val="single" w:sz="4" w:space="0" w:color="auto"/>
              <w:right w:val="nil"/>
            </w:tcBorders>
            <w:shd w:val="clear" w:color="auto" w:fill="auto"/>
            <w:vAlign w:val="center"/>
            <w:hideMark/>
          </w:tcPr>
          <w:p w14:paraId="45900070" w14:textId="77777777" w:rsidR="00BF0D7A" w:rsidRDefault="00BF0D7A">
            <w:pPr>
              <w:jc w:val="right"/>
              <w:rPr>
                <w:rFonts w:ascii="Arial" w:hAnsi="Arial" w:cs="Arial"/>
                <w:sz w:val="18"/>
                <w:szCs w:val="18"/>
              </w:rPr>
            </w:pPr>
            <w:r>
              <w:rPr>
                <w:rFonts w:ascii="Arial" w:hAnsi="Arial" w:cs="Arial"/>
                <w:sz w:val="18"/>
                <w:szCs w:val="18"/>
              </w:rPr>
              <w:t xml:space="preserve">531 </w:t>
            </w:r>
          </w:p>
        </w:tc>
      </w:tr>
      <w:tr w:rsidR="00BF0D7A" w14:paraId="1FDBFEA7" w14:textId="77777777" w:rsidTr="00BF0D7A">
        <w:trPr>
          <w:trHeight w:val="240"/>
        </w:trPr>
        <w:tc>
          <w:tcPr>
            <w:tcW w:w="3005" w:type="pct"/>
            <w:tcBorders>
              <w:top w:val="nil"/>
              <w:left w:val="nil"/>
              <w:bottom w:val="nil"/>
              <w:right w:val="nil"/>
            </w:tcBorders>
            <w:shd w:val="clear" w:color="auto" w:fill="auto"/>
            <w:noWrap/>
            <w:vAlign w:val="center"/>
            <w:hideMark/>
          </w:tcPr>
          <w:p w14:paraId="4906A675" w14:textId="77777777" w:rsidR="00BF0D7A" w:rsidRDefault="00BF0D7A">
            <w:pPr>
              <w:rPr>
                <w:rFonts w:ascii="Arial" w:hAnsi="Arial" w:cs="Arial"/>
                <w:sz w:val="18"/>
                <w:szCs w:val="18"/>
              </w:rPr>
            </w:pPr>
            <w:r>
              <w:rPr>
                <w:rFonts w:ascii="Arial" w:hAnsi="Arial" w:cs="Arial"/>
                <w:sz w:val="18"/>
                <w:szCs w:val="18"/>
              </w:rPr>
              <w:t>Fondo imposte differite</w:t>
            </w:r>
          </w:p>
        </w:tc>
        <w:tc>
          <w:tcPr>
            <w:tcW w:w="997" w:type="pct"/>
            <w:tcBorders>
              <w:top w:val="nil"/>
              <w:left w:val="nil"/>
              <w:bottom w:val="nil"/>
              <w:right w:val="nil"/>
            </w:tcBorders>
            <w:shd w:val="clear" w:color="000000" w:fill="F2F2F2"/>
            <w:vAlign w:val="center"/>
            <w:hideMark/>
          </w:tcPr>
          <w:p w14:paraId="1F2CA7A7" w14:textId="77777777" w:rsidR="00BF0D7A" w:rsidRDefault="00BF0D7A">
            <w:pPr>
              <w:jc w:val="right"/>
              <w:rPr>
                <w:rFonts w:ascii="Arial" w:hAnsi="Arial" w:cs="Arial"/>
                <w:sz w:val="18"/>
                <w:szCs w:val="18"/>
              </w:rPr>
            </w:pPr>
            <w:r>
              <w:rPr>
                <w:rFonts w:ascii="Arial" w:hAnsi="Arial" w:cs="Arial"/>
                <w:sz w:val="18"/>
                <w:szCs w:val="18"/>
              </w:rPr>
              <w:t xml:space="preserve">941 </w:t>
            </w:r>
          </w:p>
        </w:tc>
        <w:tc>
          <w:tcPr>
            <w:tcW w:w="998" w:type="pct"/>
            <w:tcBorders>
              <w:top w:val="nil"/>
              <w:left w:val="nil"/>
              <w:bottom w:val="nil"/>
              <w:right w:val="nil"/>
            </w:tcBorders>
            <w:shd w:val="clear" w:color="auto" w:fill="auto"/>
            <w:vAlign w:val="center"/>
            <w:hideMark/>
          </w:tcPr>
          <w:p w14:paraId="0F2880A5" w14:textId="77777777" w:rsidR="00BF0D7A" w:rsidRDefault="00BF0D7A">
            <w:pPr>
              <w:jc w:val="right"/>
              <w:rPr>
                <w:rFonts w:ascii="Arial" w:hAnsi="Arial" w:cs="Arial"/>
                <w:sz w:val="18"/>
                <w:szCs w:val="18"/>
              </w:rPr>
            </w:pPr>
            <w:r>
              <w:rPr>
                <w:rFonts w:ascii="Arial" w:hAnsi="Arial" w:cs="Arial"/>
                <w:sz w:val="18"/>
                <w:szCs w:val="18"/>
              </w:rPr>
              <w:t xml:space="preserve">934 </w:t>
            </w:r>
          </w:p>
        </w:tc>
      </w:tr>
      <w:tr w:rsidR="00BF0D7A" w14:paraId="7EC8AEEB" w14:textId="77777777" w:rsidTr="00BF0D7A">
        <w:trPr>
          <w:trHeight w:val="240"/>
        </w:trPr>
        <w:tc>
          <w:tcPr>
            <w:tcW w:w="3005" w:type="pct"/>
            <w:tcBorders>
              <w:top w:val="single" w:sz="8" w:space="0" w:color="55A1C8"/>
              <w:left w:val="nil"/>
              <w:bottom w:val="single" w:sz="8" w:space="0" w:color="55A1C8"/>
              <w:right w:val="nil"/>
            </w:tcBorders>
            <w:shd w:val="clear" w:color="auto" w:fill="auto"/>
            <w:noWrap/>
            <w:vAlign w:val="center"/>
            <w:hideMark/>
          </w:tcPr>
          <w:p w14:paraId="55C515CC" w14:textId="77777777" w:rsidR="00BF0D7A" w:rsidRDefault="00BF0D7A">
            <w:pPr>
              <w:rPr>
                <w:rFonts w:ascii="Arial" w:hAnsi="Arial" w:cs="Arial"/>
                <w:b/>
                <w:bCs/>
                <w:color w:val="55A1C8"/>
                <w:sz w:val="18"/>
                <w:szCs w:val="18"/>
              </w:rPr>
            </w:pPr>
            <w:r>
              <w:rPr>
                <w:rFonts w:ascii="Arial" w:hAnsi="Arial" w:cs="Arial"/>
                <w:b/>
                <w:bCs/>
                <w:color w:val="55A1C8"/>
                <w:sz w:val="18"/>
                <w:szCs w:val="18"/>
              </w:rPr>
              <w:t>TOTALE PASSIVITÀ NON CORRENTI</w:t>
            </w:r>
          </w:p>
        </w:tc>
        <w:tc>
          <w:tcPr>
            <w:tcW w:w="997" w:type="pct"/>
            <w:tcBorders>
              <w:top w:val="single" w:sz="8" w:space="0" w:color="55A1C8"/>
              <w:left w:val="nil"/>
              <w:bottom w:val="single" w:sz="8" w:space="0" w:color="55A1C8"/>
              <w:right w:val="nil"/>
            </w:tcBorders>
            <w:shd w:val="clear" w:color="000000" w:fill="F2F2F2"/>
            <w:vAlign w:val="center"/>
            <w:hideMark/>
          </w:tcPr>
          <w:p w14:paraId="04E217BE"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25.397 </w:t>
            </w:r>
          </w:p>
        </w:tc>
        <w:tc>
          <w:tcPr>
            <w:tcW w:w="998" w:type="pct"/>
            <w:tcBorders>
              <w:top w:val="single" w:sz="8" w:space="0" w:color="55A1C8"/>
              <w:left w:val="nil"/>
              <w:bottom w:val="single" w:sz="8" w:space="0" w:color="55A1C8"/>
              <w:right w:val="nil"/>
            </w:tcBorders>
            <w:shd w:val="clear" w:color="auto" w:fill="auto"/>
            <w:vAlign w:val="center"/>
            <w:hideMark/>
          </w:tcPr>
          <w:p w14:paraId="70B58553"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27.724 </w:t>
            </w:r>
          </w:p>
        </w:tc>
      </w:tr>
      <w:tr w:rsidR="00BF0D7A" w14:paraId="5BEC6C2E" w14:textId="77777777" w:rsidTr="00BF0D7A">
        <w:trPr>
          <w:trHeight w:val="240"/>
        </w:trPr>
        <w:tc>
          <w:tcPr>
            <w:tcW w:w="3005" w:type="pct"/>
            <w:tcBorders>
              <w:top w:val="nil"/>
              <w:left w:val="nil"/>
              <w:bottom w:val="nil"/>
              <w:right w:val="nil"/>
            </w:tcBorders>
            <w:shd w:val="clear" w:color="auto" w:fill="auto"/>
            <w:noWrap/>
            <w:vAlign w:val="center"/>
            <w:hideMark/>
          </w:tcPr>
          <w:p w14:paraId="73EB719E" w14:textId="77777777" w:rsidR="00BF0D7A" w:rsidRDefault="00BF0D7A">
            <w:pPr>
              <w:rPr>
                <w:rFonts w:ascii="Arial" w:hAnsi="Arial" w:cs="Arial"/>
                <w:b/>
                <w:bCs/>
                <w:color w:val="55A1C8"/>
                <w:sz w:val="18"/>
                <w:szCs w:val="18"/>
              </w:rPr>
            </w:pPr>
            <w:r>
              <w:rPr>
                <w:rFonts w:ascii="Arial" w:hAnsi="Arial" w:cs="Arial"/>
                <w:b/>
                <w:bCs/>
                <w:color w:val="55A1C8"/>
                <w:sz w:val="18"/>
                <w:szCs w:val="18"/>
              </w:rPr>
              <w:t>PASSIVITÀ CORRENTI</w:t>
            </w:r>
          </w:p>
        </w:tc>
        <w:tc>
          <w:tcPr>
            <w:tcW w:w="997" w:type="pct"/>
            <w:tcBorders>
              <w:top w:val="nil"/>
              <w:left w:val="nil"/>
              <w:bottom w:val="nil"/>
              <w:right w:val="nil"/>
            </w:tcBorders>
            <w:shd w:val="clear" w:color="000000" w:fill="F2F2F2"/>
            <w:vAlign w:val="center"/>
            <w:hideMark/>
          </w:tcPr>
          <w:p w14:paraId="2A72AB2B" w14:textId="77777777" w:rsidR="00BF0D7A" w:rsidRDefault="00BF0D7A">
            <w:pPr>
              <w:jc w:val="right"/>
              <w:rPr>
                <w:rFonts w:ascii="Arial" w:hAnsi="Arial" w:cs="Arial"/>
                <w:b/>
                <w:bCs/>
                <w:color w:val="008F89"/>
                <w:sz w:val="18"/>
                <w:szCs w:val="18"/>
              </w:rPr>
            </w:pPr>
            <w:r>
              <w:rPr>
                <w:rFonts w:ascii="Arial" w:hAnsi="Arial" w:cs="Arial"/>
                <w:b/>
                <w:bCs/>
                <w:color w:val="008F89"/>
                <w:sz w:val="18"/>
                <w:szCs w:val="18"/>
              </w:rPr>
              <w:t> </w:t>
            </w:r>
          </w:p>
        </w:tc>
        <w:tc>
          <w:tcPr>
            <w:tcW w:w="998" w:type="pct"/>
            <w:tcBorders>
              <w:top w:val="nil"/>
              <w:left w:val="nil"/>
              <w:bottom w:val="nil"/>
              <w:right w:val="nil"/>
            </w:tcBorders>
            <w:shd w:val="clear" w:color="auto" w:fill="auto"/>
            <w:vAlign w:val="center"/>
            <w:hideMark/>
          </w:tcPr>
          <w:p w14:paraId="0C1D5256" w14:textId="77777777" w:rsidR="00BF0D7A" w:rsidRDefault="00BF0D7A">
            <w:pPr>
              <w:jc w:val="right"/>
              <w:rPr>
                <w:rFonts w:ascii="Arial" w:hAnsi="Arial" w:cs="Arial"/>
                <w:b/>
                <w:bCs/>
                <w:color w:val="008F89"/>
                <w:sz w:val="18"/>
                <w:szCs w:val="18"/>
              </w:rPr>
            </w:pPr>
          </w:p>
        </w:tc>
      </w:tr>
      <w:tr w:rsidR="00BF0D7A" w14:paraId="705A045F" w14:textId="77777777" w:rsidTr="00BF0D7A">
        <w:trPr>
          <w:trHeight w:val="240"/>
        </w:trPr>
        <w:tc>
          <w:tcPr>
            <w:tcW w:w="3005" w:type="pct"/>
            <w:tcBorders>
              <w:top w:val="single" w:sz="4" w:space="0" w:color="auto"/>
              <w:left w:val="nil"/>
              <w:bottom w:val="single" w:sz="4" w:space="0" w:color="auto"/>
              <w:right w:val="nil"/>
            </w:tcBorders>
            <w:shd w:val="clear" w:color="auto" w:fill="auto"/>
            <w:noWrap/>
            <w:vAlign w:val="center"/>
            <w:hideMark/>
          </w:tcPr>
          <w:p w14:paraId="17FF10BB" w14:textId="77777777" w:rsidR="00BF0D7A" w:rsidRDefault="00BF0D7A">
            <w:pPr>
              <w:rPr>
                <w:rFonts w:ascii="Arial" w:hAnsi="Arial" w:cs="Arial"/>
                <w:sz w:val="18"/>
                <w:szCs w:val="18"/>
              </w:rPr>
            </w:pPr>
            <w:r>
              <w:rPr>
                <w:rFonts w:ascii="Arial" w:hAnsi="Arial" w:cs="Arial"/>
                <w:sz w:val="18"/>
                <w:szCs w:val="18"/>
              </w:rPr>
              <w:t>Debiti finanziari correnti</w:t>
            </w:r>
          </w:p>
        </w:tc>
        <w:tc>
          <w:tcPr>
            <w:tcW w:w="997" w:type="pct"/>
            <w:tcBorders>
              <w:top w:val="single" w:sz="4" w:space="0" w:color="auto"/>
              <w:left w:val="nil"/>
              <w:bottom w:val="single" w:sz="4" w:space="0" w:color="auto"/>
              <w:right w:val="nil"/>
            </w:tcBorders>
            <w:shd w:val="clear" w:color="000000" w:fill="F2F2F2"/>
            <w:vAlign w:val="center"/>
            <w:hideMark/>
          </w:tcPr>
          <w:p w14:paraId="2F319E9E" w14:textId="77777777" w:rsidR="00BF0D7A" w:rsidRDefault="00BF0D7A">
            <w:pPr>
              <w:jc w:val="right"/>
              <w:rPr>
                <w:rFonts w:ascii="Arial" w:hAnsi="Arial" w:cs="Arial"/>
                <w:sz w:val="18"/>
                <w:szCs w:val="18"/>
              </w:rPr>
            </w:pPr>
            <w:r>
              <w:rPr>
                <w:rFonts w:ascii="Arial" w:hAnsi="Arial" w:cs="Arial"/>
                <w:sz w:val="18"/>
                <w:szCs w:val="18"/>
              </w:rPr>
              <w:t xml:space="preserve">7.305 </w:t>
            </w:r>
          </w:p>
        </w:tc>
        <w:tc>
          <w:tcPr>
            <w:tcW w:w="998" w:type="pct"/>
            <w:tcBorders>
              <w:top w:val="single" w:sz="4" w:space="0" w:color="auto"/>
              <w:left w:val="nil"/>
              <w:bottom w:val="single" w:sz="4" w:space="0" w:color="auto"/>
              <w:right w:val="nil"/>
            </w:tcBorders>
            <w:shd w:val="clear" w:color="auto" w:fill="auto"/>
            <w:vAlign w:val="center"/>
            <w:hideMark/>
          </w:tcPr>
          <w:p w14:paraId="1D9ECE38" w14:textId="77777777" w:rsidR="00BF0D7A" w:rsidRDefault="00BF0D7A">
            <w:pPr>
              <w:jc w:val="right"/>
              <w:rPr>
                <w:rFonts w:ascii="Arial" w:hAnsi="Arial" w:cs="Arial"/>
                <w:sz w:val="18"/>
                <w:szCs w:val="18"/>
              </w:rPr>
            </w:pPr>
            <w:r>
              <w:rPr>
                <w:rFonts w:ascii="Arial" w:hAnsi="Arial" w:cs="Arial"/>
                <w:sz w:val="18"/>
                <w:szCs w:val="18"/>
              </w:rPr>
              <w:t xml:space="preserve">9.633 </w:t>
            </w:r>
          </w:p>
        </w:tc>
      </w:tr>
      <w:tr w:rsidR="00BF0D7A" w14:paraId="1512991B"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48669C09" w14:textId="77777777" w:rsidR="00BF0D7A" w:rsidRDefault="00BF0D7A">
            <w:pPr>
              <w:rPr>
                <w:rFonts w:ascii="Arial" w:hAnsi="Arial" w:cs="Arial"/>
                <w:sz w:val="18"/>
                <w:szCs w:val="18"/>
              </w:rPr>
            </w:pPr>
            <w:r>
              <w:rPr>
                <w:rFonts w:ascii="Arial" w:hAnsi="Arial" w:cs="Arial"/>
                <w:sz w:val="18"/>
                <w:szCs w:val="18"/>
              </w:rPr>
              <w:t>Debiti finanziari correnti per leasing IFRS 16</w:t>
            </w:r>
          </w:p>
        </w:tc>
        <w:tc>
          <w:tcPr>
            <w:tcW w:w="997" w:type="pct"/>
            <w:tcBorders>
              <w:top w:val="nil"/>
              <w:left w:val="nil"/>
              <w:bottom w:val="single" w:sz="4" w:space="0" w:color="auto"/>
              <w:right w:val="nil"/>
            </w:tcBorders>
            <w:shd w:val="clear" w:color="000000" w:fill="F2F2F2"/>
            <w:vAlign w:val="center"/>
            <w:hideMark/>
          </w:tcPr>
          <w:p w14:paraId="237CD1EC" w14:textId="77777777" w:rsidR="00BF0D7A" w:rsidRDefault="00BF0D7A">
            <w:pPr>
              <w:jc w:val="right"/>
              <w:rPr>
                <w:rFonts w:ascii="Arial" w:hAnsi="Arial" w:cs="Arial"/>
                <w:sz w:val="18"/>
                <w:szCs w:val="18"/>
              </w:rPr>
            </w:pPr>
            <w:r>
              <w:rPr>
                <w:rFonts w:ascii="Arial" w:hAnsi="Arial" w:cs="Arial"/>
                <w:sz w:val="18"/>
                <w:szCs w:val="18"/>
              </w:rPr>
              <w:t xml:space="preserve">1.095 </w:t>
            </w:r>
          </w:p>
        </w:tc>
        <w:tc>
          <w:tcPr>
            <w:tcW w:w="998" w:type="pct"/>
            <w:tcBorders>
              <w:top w:val="nil"/>
              <w:left w:val="nil"/>
              <w:bottom w:val="single" w:sz="4" w:space="0" w:color="auto"/>
              <w:right w:val="nil"/>
            </w:tcBorders>
            <w:shd w:val="clear" w:color="auto" w:fill="auto"/>
            <w:vAlign w:val="center"/>
            <w:hideMark/>
          </w:tcPr>
          <w:p w14:paraId="068E1D9C" w14:textId="77777777" w:rsidR="00BF0D7A" w:rsidRDefault="00BF0D7A">
            <w:pPr>
              <w:jc w:val="right"/>
              <w:rPr>
                <w:rFonts w:ascii="Arial" w:hAnsi="Arial" w:cs="Arial"/>
                <w:sz w:val="18"/>
                <w:szCs w:val="18"/>
              </w:rPr>
            </w:pPr>
            <w:r>
              <w:rPr>
                <w:rFonts w:ascii="Arial" w:hAnsi="Arial" w:cs="Arial"/>
                <w:sz w:val="18"/>
                <w:szCs w:val="18"/>
              </w:rPr>
              <w:t xml:space="preserve">1.005 </w:t>
            </w:r>
          </w:p>
        </w:tc>
      </w:tr>
      <w:tr w:rsidR="00BF0D7A" w14:paraId="339376CC"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05885377" w14:textId="77777777" w:rsidR="00BF0D7A" w:rsidRDefault="00BF0D7A">
            <w:pPr>
              <w:rPr>
                <w:rFonts w:ascii="Arial" w:hAnsi="Arial" w:cs="Arial"/>
                <w:sz w:val="18"/>
                <w:szCs w:val="18"/>
              </w:rPr>
            </w:pPr>
            <w:r>
              <w:rPr>
                <w:rFonts w:ascii="Arial" w:hAnsi="Arial" w:cs="Arial"/>
                <w:sz w:val="18"/>
                <w:szCs w:val="18"/>
              </w:rPr>
              <w:t>Debiti commerciali</w:t>
            </w:r>
          </w:p>
        </w:tc>
        <w:tc>
          <w:tcPr>
            <w:tcW w:w="997" w:type="pct"/>
            <w:tcBorders>
              <w:top w:val="nil"/>
              <w:left w:val="nil"/>
              <w:bottom w:val="single" w:sz="4" w:space="0" w:color="auto"/>
              <w:right w:val="nil"/>
            </w:tcBorders>
            <w:shd w:val="clear" w:color="000000" w:fill="F2F2F2"/>
            <w:vAlign w:val="center"/>
            <w:hideMark/>
          </w:tcPr>
          <w:p w14:paraId="59F6A79D" w14:textId="77777777" w:rsidR="00BF0D7A" w:rsidRDefault="00BF0D7A">
            <w:pPr>
              <w:jc w:val="right"/>
              <w:rPr>
                <w:rFonts w:ascii="Arial" w:hAnsi="Arial" w:cs="Arial"/>
                <w:sz w:val="18"/>
                <w:szCs w:val="18"/>
              </w:rPr>
            </w:pPr>
            <w:r>
              <w:rPr>
                <w:rFonts w:ascii="Arial" w:hAnsi="Arial" w:cs="Arial"/>
                <w:sz w:val="18"/>
                <w:szCs w:val="18"/>
              </w:rPr>
              <w:t xml:space="preserve">20.016 </w:t>
            </w:r>
          </w:p>
        </w:tc>
        <w:tc>
          <w:tcPr>
            <w:tcW w:w="998" w:type="pct"/>
            <w:tcBorders>
              <w:top w:val="nil"/>
              <w:left w:val="nil"/>
              <w:bottom w:val="single" w:sz="4" w:space="0" w:color="auto"/>
              <w:right w:val="nil"/>
            </w:tcBorders>
            <w:shd w:val="clear" w:color="auto" w:fill="auto"/>
            <w:vAlign w:val="center"/>
            <w:hideMark/>
          </w:tcPr>
          <w:p w14:paraId="66891264" w14:textId="77777777" w:rsidR="00BF0D7A" w:rsidRDefault="00BF0D7A">
            <w:pPr>
              <w:jc w:val="right"/>
              <w:rPr>
                <w:rFonts w:ascii="Arial" w:hAnsi="Arial" w:cs="Arial"/>
                <w:sz w:val="18"/>
                <w:szCs w:val="18"/>
              </w:rPr>
            </w:pPr>
            <w:r>
              <w:rPr>
                <w:rFonts w:ascii="Arial" w:hAnsi="Arial" w:cs="Arial"/>
                <w:sz w:val="18"/>
                <w:szCs w:val="18"/>
              </w:rPr>
              <w:t xml:space="preserve">19.411 </w:t>
            </w:r>
          </w:p>
        </w:tc>
      </w:tr>
      <w:tr w:rsidR="00BF0D7A" w14:paraId="7BF5303D" w14:textId="77777777" w:rsidTr="00BF0D7A">
        <w:trPr>
          <w:trHeight w:val="240"/>
        </w:trPr>
        <w:tc>
          <w:tcPr>
            <w:tcW w:w="3005" w:type="pct"/>
            <w:tcBorders>
              <w:top w:val="nil"/>
              <w:left w:val="nil"/>
              <w:bottom w:val="single" w:sz="4" w:space="0" w:color="auto"/>
              <w:right w:val="nil"/>
            </w:tcBorders>
            <w:shd w:val="clear" w:color="auto" w:fill="auto"/>
            <w:vAlign w:val="center"/>
            <w:hideMark/>
          </w:tcPr>
          <w:p w14:paraId="3B413C3D" w14:textId="77777777" w:rsidR="00BF0D7A" w:rsidRDefault="00BF0D7A">
            <w:pPr>
              <w:jc w:val="right"/>
              <w:rPr>
                <w:rFonts w:ascii="Arial" w:hAnsi="Arial" w:cs="Arial"/>
                <w:sz w:val="16"/>
                <w:szCs w:val="16"/>
              </w:rPr>
            </w:pPr>
            <w:r>
              <w:rPr>
                <w:rFonts w:ascii="Arial" w:hAnsi="Arial" w:cs="Arial"/>
                <w:sz w:val="16"/>
                <w:szCs w:val="16"/>
              </w:rPr>
              <w:t>di cui parti correlate:</w:t>
            </w:r>
          </w:p>
        </w:tc>
        <w:tc>
          <w:tcPr>
            <w:tcW w:w="997" w:type="pct"/>
            <w:tcBorders>
              <w:top w:val="nil"/>
              <w:left w:val="nil"/>
              <w:bottom w:val="single" w:sz="4" w:space="0" w:color="auto"/>
              <w:right w:val="nil"/>
            </w:tcBorders>
            <w:shd w:val="clear" w:color="000000" w:fill="F2F2F2"/>
            <w:vAlign w:val="center"/>
            <w:hideMark/>
          </w:tcPr>
          <w:p w14:paraId="50B0B89D" w14:textId="77777777" w:rsidR="00BF0D7A" w:rsidRDefault="00BF0D7A">
            <w:pPr>
              <w:jc w:val="right"/>
              <w:rPr>
                <w:rFonts w:ascii="Arial" w:hAnsi="Arial" w:cs="Arial"/>
                <w:sz w:val="16"/>
                <w:szCs w:val="16"/>
              </w:rPr>
            </w:pPr>
            <w:r>
              <w:rPr>
                <w:rFonts w:ascii="Arial" w:hAnsi="Arial" w:cs="Arial"/>
                <w:sz w:val="16"/>
                <w:szCs w:val="16"/>
              </w:rPr>
              <w:t xml:space="preserve">477 </w:t>
            </w:r>
          </w:p>
        </w:tc>
        <w:tc>
          <w:tcPr>
            <w:tcW w:w="998" w:type="pct"/>
            <w:tcBorders>
              <w:top w:val="nil"/>
              <w:left w:val="nil"/>
              <w:bottom w:val="single" w:sz="4" w:space="0" w:color="auto"/>
              <w:right w:val="nil"/>
            </w:tcBorders>
            <w:shd w:val="clear" w:color="auto" w:fill="auto"/>
            <w:vAlign w:val="center"/>
            <w:hideMark/>
          </w:tcPr>
          <w:p w14:paraId="26A751AD" w14:textId="77777777" w:rsidR="00BF0D7A" w:rsidRDefault="00BF0D7A">
            <w:pPr>
              <w:jc w:val="right"/>
              <w:rPr>
                <w:rFonts w:ascii="Arial" w:hAnsi="Arial" w:cs="Arial"/>
                <w:sz w:val="16"/>
                <w:szCs w:val="16"/>
              </w:rPr>
            </w:pPr>
            <w:r>
              <w:rPr>
                <w:rFonts w:ascii="Arial" w:hAnsi="Arial" w:cs="Arial"/>
                <w:sz w:val="16"/>
                <w:szCs w:val="16"/>
              </w:rPr>
              <w:t xml:space="preserve">328 </w:t>
            </w:r>
          </w:p>
        </w:tc>
      </w:tr>
      <w:tr w:rsidR="00BF0D7A" w14:paraId="18689E6A"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08487E90" w14:textId="77777777" w:rsidR="00BF0D7A" w:rsidRDefault="00BF0D7A">
            <w:pPr>
              <w:rPr>
                <w:rFonts w:ascii="Arial" w:hAnsi="Arial" w:cs="Arial"/>
                <w:sz w:val="18"/>
                <w:szCs w:val="18"/>
              </w:rPr>
            </w:pPr>
            <w:r>
              <w:rPr>
                <w:rFonts w:ascii="Arial" w:hAnsi="Arial" w:cs="Arial"/>
                <w:sz w:val="18"/>
                <w:szCs w:val="18"/>
              </w:rPr>
              <w:t>Fondi correnti</w:t>
            </w:r>
          </w:p>
        </w:tc>
        <w:tc>
          <w:tcPr>
            <w:tcW w:w="997" w:type="pct"/>
            <w:tcBorders>
              <w:top w:val="nil"/>
              <w:left w:val="nil"/>
              <w:bottom w:val="single" w:sz="4" w:space="0" w:color="auto"/>
              <w:right w:val="nil"/>
            </w:tcBorders>
            <w:shd w:val="clear" w:color="000000" w:fill="F2F2F2"/>
            <w:vAlign w:val="center"/>
            <w:hideMark/>
          </w:tcPr>
          <w:p w14:paraId="602C0B17" w14:textId="77777777" w:rsidR="00BF0D7A" w:rsidRDefault="00BF0D7A">
            <w:pPr>
              <w:jc w:val="right"/>
              <w:rPr>
                <w:rFonts w:ascii="Arial" w:hAnsi="Arial" w:cs="Arial"/>
                <w:sz w:val="18"/>
                <w:szCs w:val="18"/>
              </w:rPr>
            </w:pPr>
            <w:r>
              <w:rPr>
                <w:rFonts w:ascii="Arial" w:hAnsi="Arial" w:cs="Arial"/>
                <w:sz w:val="18"/>
                <w:szCs w:val="18"/>
              </w:rPr>
              <w:t xml:space="preserve">887 </w:t>
            </w:r>
          </w:p>
        </w:tc>
        <w:tc>
          <w:tcPr>
            <w:tcW w:w="998" w:type="pct"/>
            <w:tcBorders>
              <w:top w:val="nil"/>
              <w:left w:val="nil"/>
              <w:bottom w:val="single" w:sz="4" w:space="0" w:color="auto"/>
              <w:right w:val="nil"/>
            </w:tcBorders>
            <w:shd w:val="clear" w:color="auto" w:fill="auto"/>
            <w:vAlign w:val="center"/>
            <w:hideMark/>
          </w:tcPr>
          <w:p w14:paraId="14B254B7" w14:textId="77777777" w:rsidR="00BF0D7A" w:rsidRDefault="00BF0D7A">
            <w:pPr>
              <w:jc w:val="right"/>
              <w:rPr>
                <w:rFonts w:ascii="Arial" w:hAnsi="Arial" w:cs="Arial"/>
                <w:sz w:val="18"/>
                <w:szCs w:val="18"/>
              </w:rPr>
            </w:pPr>
            <w:r>
              <w:rPr>
                <w:rFonts w:ascii="Arial" w:hAnsi="Arial" w:cs="Arial"/>
                <w:sz w:val="18"/>
                <w:szCs w:val="18"/>
              </w:rPr>
              <w:t xml:space="preserve">899 </w:t>
            </w:r>
          </w:p>
        </w:tc>
      </w:tr>
      <w:tr w:rsidR="00BF0D7A" w14:paraId="2E5B86F4" w14:textId="77777777" w:rsidTr="00BF0D7A">
        <w:trPr>
          <w:trHeight w:val="240"/>
        </w:trPr>
        <w:tc>
          <w:tcPr>
            <w:tcW w:w="3005" w:type="pct"/>
            <w:tcBorders>
              <w:top w:val="nil"/>
              <w:left w:val="nil"/>
              <w:bottom w:val="single" w:sz="4" w:space="0" w:color="auto"/>
              <w:right w:val="nil"/>
            </w:tcBorders>
            <w:shd w:val="clear" w:color="auto" w:fill="auto"/>
            <w:noWrap/>
            <w:vAlign w:val="center"/>
            <w:hideMark/>
          </w:tcPr>
          <w:p w14:paraId="00920940" w14:textId="77777777" w:rsidR="00BF0D7A" w:rsidRDefault="00BF0D7A">
            <w:pPr>
              <w:rPr>
                <w:rFonts w:ascii="Arial" w:hAnsi="Arial" w:cs="Arial"/>
                <w:sz w:val="18"/>
                <w:szCs w:val="18"/>
              </w:rPr>
            </w:pPr>
            <w:r>
              <w:rPr>
                <w:rFonts w:ascii="Arial" w:hAnsi="Arial" w:cs="Arial"/>
                <w:sz w:val="18"/>
                <w:szCs w:val="18"/>
              </w:rPr>
              <w:t>Debiti per imposte correnti</w:t>
            </w:r>
          </w:p>
        </w:tc>
        <w:tc>
          <w:tcPr>
            <w:tcW w:w="997" w:type="pct"/>
            <w:tcBorders>
              <w:top w:val="nil"/>
              <w:left w:val="nil"/>
              <w:bottom w:val="single" w:sz="4" w:space="0" w:color="auto"/>
              <w:right w:val="nil"/>
            </w:tcBorders>
            <w:shd w:val="clear" w:color="000000" w:fill="F2F2F2"/>
            <w:vAlign w:val="center"/>
            <w:hideMark/>
          </w:tcPr>
          <w:p w14:paraId="7D798D53" w14:textId="77777777" w:rsidR="00BF0D7A" w:rsidRDefault="00BF0D7A">
            <w:pPr>
              <w:jc w:val="right"/>
              <w:rPr>
                <w:rFonts w:ascii="Arial" w:hAnsi="Arial" w:cs="Arial"/>
                <w:sz w:val="18"/>
                <w:szCs w:val="18"/>
              </w:rPr>
            </w:pPr>
            <w:r>
              <w:rPr>
                <w:rFonts w:ascii="Arial" w:hAnsi="Arial" w:cs="Arial"/>
                <w:sz w:val="18"/>
                <w:szCs w:val="18"/>
              </w:rPr>
              <w:t xml:space="preserve">1.089 </w:t>
            </w:r>
          </w:p>
        </w:tc>
        <w:tc>
          <w:tcPr>
            <w:tcW w:w="998" w:type="pct"/>
            <w:tcBorders>
              <w:top w:val="nil"/>
              <w:left w:val="nil"/>
              <w:bottom w:val="single" w:sz="4" w:space="0" w:color="auto"/>
              <w:right w:val="nil"/>
            </w:tcBorders>
            <w:shd w:val="clear" w:color="auto" w:fill="auto"/>
            <w:vAlign w:val="center"/>
            <w:hideMark/>
          </w:tcPr>
          <w:p w14:paraId="3B2FA862" w14:textId="77777777" w:rsidR="00BF0D7A" w:rsidRDefault="00BF0D7A">
            <w:pPr>
              <w:jc w:val="right"/>
              <w:rPr>
                <w:rFonts w:ascii="Arial" w:hAnsi="Arial" w:cs="Arial"/>
                <w:sz w:val="18"/>
                <w:szCs w:val="18"/>
              </w:rPr>
            </w:pPr>
            <w:r>
              <w:rPr>
                <w:rFonts w:ascii="Arial" w:hAnsi="Arial" w:cs="Arial"/>
                <w:sz w:val="18"/>
                <w:szCs w:val="18"/>
              </w:rPr>
              <w:t xml:space="preserve">796 </w:t>
            </w:r>
          </w:p>
        </w:tc>
      </w:tr>
      <w:tr w:rsidR="00BF0D7A" w14:paraId="2F44BB4B" w14:textId="77777777" w:rsidTr="00BF0D7A">
        <w:trPr>
          <w:trHeight w:val="240"/>
        </w:trPr>
        <w:tc>
          <w:tcPr>
            <w:tcW w:w="3005" w:type="pct"/>
            <w:tcBorders>
              <w:top w:val="nil"/>
              <w:left w:val="nil"/>
              <w:bottom w:val="nil"/>
              <w:right w:val="nil"/>
            </w:tcBorders>
            <w:shd w:val="clear" w:color="auto" w:fill="auto"/>
            <w:noWrap/>
            <w:vAlign w:val="center"/>
            <w:hideMark/>
          </w:tcPr>
          <w:p w14:paraId="0854FFD5" w14:textId="77777777" w:rsidR="00BF0D7A" w:rsidRDefault="00BF0D7A">
            <w:pPr>
              <w:rPr>
                <w:rFonts w:ascii="Arial" w:hAnsi="Arial" w:cs="Arial"/>
                <w:sz w:val="18"/>
                <w:szCs w:val="18"/>
              </w:rPr>
            </w:pPr>
            <w:r>
              <w:rPr>
                <w:rFonts w:ascii="Arial" w:hAnsi="Arial" w:cs="Arial"/>
                <w:sz w:val="18"/>
                <w:szCs w:val="18"/>
              </w:rPr>
              <w:t>Altri debiti e passività</w:t>
            </w:r>
          </w:p>
        </w:tc>
        <w:tc>
          <w:tcPr>
            <w:tcW w:w="997" w:type="pct"/>
            <w:tcBorders>
              <w:top w:val="nil"/>
              <w:left w:val="nil"/>
              <w:bottom w:val="nil"/>
              <w:right w:val="nil"/>
            </w:tcBorders>
            <w:shd w:val="clear" w:color="000000" w:fill="F2F2F2"/>
            <w:vAlign w:val="center"/>
            <w:hideMark/>
          </w:tcPr>
          <w:p w14:paraId="3FE742E7" w14:textId="77777777" w:rsidR="00BF0D7A" w:rsidRDefault="00BF0D7A">
            <w:pPr>
              <w:jc w:val="right"/>
              <w:rPr>
                <w:rFonts w:ascii="Arial" w:hAnsi="Arial" w:cs="Arial"/>
                <w:sz w:val="18"/>
                <w:szCs w:val="18"/>
              </w:rPr>
            </w:pPr>
            <w:r>
              <w:rPr>
                <w:rFonts w:ascii="Arial" w:hAnsi="Arial" w:cs="Arial"/>
                <w:sz w:val="18"/>
                <w:szCs w:val="18"/>
              </w:rPr>
              <w:t xml:space="preserve">12.290 </w:t>
            </w:r>
          </w:p>
        </w:tc>
        <w:tc>
          <w:tcPr>
            <w:tcW w:w="998" w:type="pct"/>
            <w:tcBorders>
              <w:top w:val="nil"/>
              <w:left w:val="nil"/>
              <w:bottom w:val="nil"/>
              <w:right w:val="nil"/>
            </w:tcBorders>
            <w:shd w:val="clear" w:color="auto" w:fill="auto"/>
            <w:vAlign w:val="center"/>
            <w:hideMark/>
          </w:tcPr>
          <w:p w14:paraId="25FE7E6C" w14:textId="77777777" w:rsidR="00BF0D7A" w:rsidRDefault="00BF0D7A">
            <w:pPr>
              <w:jc w:val="right"/>
              <w:rPr>
                <w:rFonts w:ascii="Arial" w:hAnsi="Arial" w:cs="Arial"/>
                <w:sz w:val="18"/>
                <w:szCs w:val="18"/>
              </w:rPr>
            </w:pPr>
            <w:r>
              <w:rPr>
                <w:rFonts w:ascii="Arial" w:hAnsi="Arial" w:cs="Arial"/>
                <w:sz w:val="18"/>
                <w:szCs w:val="18"/>
              </w:rPr>
              <w:t xml:space="preserve">11.775 </w:t>
            </w:r>
          </w:p>
        </w:tc>
      </w:tr>
      <w:tr w:rsidR="00BF0D7A" w14:paraId="44D6C8AA" w14:textId="77777777" w:rsidTr="00BF0D7A">
        <w:trPr>
          <w:trHeight w:val="240"/>
        </w:trPr>
        <w:tc>
          <w:tcPr>
            <w:tcW w:w="3005" w:type="pct"/>
            <w:tcBorders>
              <w:top w:val="single" w:sz="8" w:space="0" w:color="55A1C8"/>
              <w:left w:val="nil"/>
              <w:bottom w:val="single" w:sz="8" w:space="0" w:color="55A1C8"/>
              <w:right w:val="nil"/>
            </w:tcBorders>
            <w:shd w:val="clear" w:color="auto" w:fill="auto"/>
            <w:noWrap/>
            <w:vAlign w:val="center"/>
            <w:hideMark/>
          </w:tcPr>
          <w:p w14:paraId="7AD1FFB7" w14:textId="77777777" w:rsidR="00BF0D7A" w:rsidRDefault="00BF0D7A">
            <w:pPr>
              <w:rPr>
                <w:rFonts w:ascii="Arial" w:hAnsi="Arial" w:cs="Arial"/>
                <w:b/>
                <w:bCs/>
                <w:color w:val="55A1C8"/>
                <w:sz w:val="18"/>
                <w:szCs w:val="18"/>
              </w:rPr>
            </w:pPr>
            <w:r>
              <w:rPr>
                <w:rFonts w:ascii="Arial" w:hAnsi="Arial" w:cs="Arial"/>
                <w:b/>
                <w:bCs/>
                <w:color w:val="55A1C8"/>
                <w:sz w:val="18"/>
                <w:szCs w:val="18"/>
              </w:rPr>
              <w:t>TOTALE PASSIVITÀ CORRENTI</w:t>
            </w:r>
          </w:p>
        </w:tc>
        <w:tc>
          <w:tcPr>
            <w:tcW w:w="997" w:type="pct"/>
            <w:tcBorders>
              <w:top w:val="single" w:sz="8" w:space="0" w:color="55A1C8"/>
              <w:left w:val="nil"/>
              <w:bottom w:val="single" w:sz="8" w:space="0" w:color="55A1C8"/>
              <w:right w:val="nil"/>
            </w:tcBorders>
            <w:shd w:val="clear" w:color="000000" w:fill="F2F2F2"/>
            <w:vAlign w:val="center"/>
            <w:hideMark/>
          </w:tcPr>
          <w:p w14:paraId="654BF6A8"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42.682 </w:t>
            </w:r>
          </w:p>
        </w:tc>
        <w:tc>
          <w:tcPr>
            <w:tcW w:w="998" w:type="pct"/>
            <w:tcBorders>
              <w:top w:val="single" w:sz="8" w:space="0" w:color="55A1C8"/>
              <w:left w:val="nil"/>
              <w:bottom w:val="single" w:sz="8" w:space="0" w:color="55A1C8"/>
              <w:right w:val="nil"/>
            </w:tcBorders>
            <w:shd w:val="clear" w:color="auto" w:fill="auto"/>
            <w:vAlign w:val="center"/>
            <w:hideMark/>
          </w:tcPr>
          <w:p w14:paraId="2E426984"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43.519 </w:t>
            </w:r>
          </w:p>
        </w:tc>
      </w:tr>
      <w:tr w:rsidR="00BF0D7A" w14:paraId="2A430F66" w14:textId="77777777" w:rsidTr="00BF0D7A">
        <w:trPr>
          <w:trHeight w:val="240"/>
        </w:trPr>
        <w:tc>
          <w:tcPr>
            <w:tcW w:w="3005" w:type="pct"/>
            <w:tcBorders>
              <w:top w:val="nil"/>
              <w:left w:val="nil"/>
              <w:bottom w:val="single" w:sz="8" w:space="0" w:color="55A1C8"/>
              <w:right w:val="nil"/>
            </w:tcBorders>
            <w:shd w:val="clear" w:color="auto" w:fill="auto"/>
            <w:noWrap/>
            <w:vAlign w:val="center"/>
            <w:hideMark/>
          </w:tcPr>
          <w:p w14:paraId="7EDD082E" w14:textId="77777777" w:rsidR="00BF0D7A" w:rsidRDefault="00BF0D7A">
            <w:pPr>
              <w:rPr>
                <w:rFonts w:ascii="Arial" w:hAnsi="Arial" w:cs="Arial"/>
                <w:b/>
                <w:bCs/>
                <w:color w:val="55A1C8"/>
                <w:sz w:val="18"/>
                <w:szCs w:val="18"/>
              </w:rPr>
            </w:pPr>
            <w:r>
              <w:rPr>
                <w:rFonts w:ascii="Arial" w:hAnsi="Arial" w:cs="Arial"/>
                <w:b/>
                <w:bCs/>
                <w:color w:val="55A1C8"/>
                <w:sz w:val="18"/>
                <w:szCs w:val="18"/>
              </w:rPr>
              <w:t>TOTALE PASSIVITÀ</w:t>
            </w:r>
          </w:p>
        </w:tc>
        <w:tc>
          <w:tcPr>
            <w:tcW w:w="997" w:type="pct"/>
            <w:tcBorders>
              <w:top w:val="nil"/>
              <w:left w:val="nil"/>
              <w:bottom w:val="single" w:sz="8" w:space="0" w:color="55A1C8"/>
              <w:right w:val="nil"/>
            </w:tcBorders>
            <w:shd w:val="clear" w:color="000000" w:fill="F2F2F2"/>
            <w:vAlign w:val="center"/>
            <w:hideMark/>
          </w:tcPr>
          <w:p w14:paraId="008FD888"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68.079 </w:t>
            </w:r>
          </w:p>
        </w:tc>
        <w:tc>
          <w:tcPr>
            <w:tcW w:w="998" w:type="pct"/>
            <w:tcBorders>
              <w:top w:val="nil"/>
              <w:left w:val="nil"/>
              <w:bottom w:val="single" w:sz="8" w:space="0" w:color="55A1C8"/>
              <w:right w:val="nil"/>
            </w:tcBorders>
            <w:shd w:val="clear" w:color="auto" w:fill="auto"/>
            <w:vAlign w:val="center"/>
            <w:hideMark/>
          </w:tcPr>
          <w:p w14:paraId="29728AC9"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71.243 </w:t>
            </w:r>
          </w:p>
        </w:tc>
      </w:tr>
      <w:tr w:rsidR="00BF0D7A" w14:paraId="4E8BB00A" w14:textId="77777777" w:rsidTr="00BF0D7A">
        <w:trPr>
          <w:trHeight w:val="240"/>
        </w:trPr>
        <w:tc>
          <w:tcPr>
            <w:tcW w:w="3005" w:type="pct"/>
            <w:tcBorders>
              <w:top w:val="nil"/>
              <w:left w:val="nil"/>
              <w:bottom w:val="single" w:sz="8" w:space="0" w:color="55A1C8"/>
              <w:right w:val="nil"/>
            </w:tcBorders>
            <w:shd w:val="clear" w:color="auto" w:fill="auto"/>
            <w:noWrap/>
            <w:vAlign w:val="center"/>
            <w:hideMark/>
          </w:tcPr>
          <w:p w14:paraId="69B27AE1" w14:textId="77777777" w:rsidR="00BF0D7A" w:rsidRDefault="00BF0D7A">
            <w:pPr>
              <w:rPr>
                <w:rFonts w:ascii="Arial" w:hAnsi="Arial" w:cs="Arial"/>
                <w:b/>
                <w:bCs/>
                <w:color w:val="55A1C8"/>
                <w:sz w:val="18"/>
                <w:szCs w:val="18"/>
              </w:rPr>
            </w:pPr>
            <w:r>
              <w:rPr>
                <w:rFonts w:ascii="Arial" w:hAnsi="Arial" w:cs="Arial"/>
                <w:b/>
                <w:bCs/>
                <w:color w:val="55A1C8"/>
                <w:sz w:val="18"/>
                <w:szCs w:val="18"/>
              </w:rPr>
              <w:t>TOTALE PATRIMONIO E PASSIVITÀ</w:t>
            </w:r>
          </w:p>
        </w:tc>
        <w:tc>
          <w:tcPr>
            <w:tcW w:w="997" w:type="pct"/>
            <w:tcBorders>
              <w:top w:val="nil"/>
              <w:left w:val="nil"/>
              <w:bottom w:val="single" w:sz="8" w:space="0" w:color="55A1C8"/>
              <w:right w:val="nil"/>
            </w:tcBorders>
            <w:shd w:val="clear" w:color="000000" w:fill="F2F2F2"/>
            <w:vAlign w:val="center"/>
            <w:hideMark/>
          </w:tcPr>
          <w:p w14:paraId="7F21027B"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163.392 </w:t>
            </w:r>
          </w:p>
        </w:tc>
        <w:tc>
          <w:tcPr>
            <w:tcW w:w="998" w:type="pct"/>
            <w:tcBorders>
              <w:top w:val="nil"/>
              <w:left w:val="nil"/>
              <w:bottom w:val="single" w:sz="8" w:space="0" w:color="55A1C8"/>
              <w:right w:val="nil"/>
            </w:tcBorders>
            <w:shd w:val="clear" w:color="auto" w:fill="auto"/>
            <w:vAlign w:val="center"/>
            <w:hideMark/>
          </w:tcPr>
          <w:p w14:paraId="3069310E" w14:textId="77777777" w:rsidR="00BF0D7A" w:rsidRDefault="00BF0D7A">
            <w:pPr>
              <w:jc w:val="right"/>
              <w:rPr>
                <w:rFonts w:ascii="Arial" w:hAnsi="Arial" w:cs="Arial"/>
                <w:b/>
                <w:bCs/>
                <w:color w:val="55A1C8"/>
                <w:sz w:val="18"/>
                <w:szCs w:val="18"/>
              </w:rPr>
            </w:pPr>
            <w:r>
              <w:rPr>
                <w:rFonts w:ascii="Arial" w:hAnsi="Arial" w:cs="Arial"/>
                <w:b/>
                <w:bCs/>
                <w:color w:val="55A1C8"/>
                <w:sz w:val="18"/>
                <w:szCs w:val="18"/>
              </w:rPr>
              <w:t xml:space="preserve">165.184 </w:t>
            </w:r>
          </w:p>
        </w:tc>
      </w:tr>
    </w:tbl>
    <w:p w14:paraId="6B2BA82A" w14:textId="77777777" w:rsidR="0075132D" w:rsidRDefault="0075132D" w:rsidP="0075030E">
      <w:pPr>
        <w:jc w:val="both"/>
        <w:rPr>
          <w:rFonts w:ascii="Arial" w:hAnsi="Arial" w:cs="Arial"/>
          <w:bCs/>
          <w:iCs/>
          <w:color w:val="424242"/>
          <w:sz w:val="20"/>
          <w:szCs w:val="20"/>
        </w:rPr>
      </w:pPr>
    </w:p>
    <w:p w14:paraId="040AE4CB" w14:textId="77777777" w:rsidR="0075132D" w:rsidRDefault="0075132D" w:rsidP="0075030E">
      <w:pPr>
        <w:jc w:val="both"/>
        <w:rPr>
          <w:rFonts w:ascii="Arial" w:hAnsi="Arial" w:cs="Arial"/>
          <w:bCs/>
          <w:iCs/>
          <w:color w:val="424242"/>
          <w:sz w:val="20"/>
          <w:szCs w:val="20"/>
        </w:rPr>
      </w:pPr>
    </w:p>
    <w:p w14:paraId="4AF9BA92" w14:textId="3072E724" w:rsidR="00867EB2" w:rsidRDefault="00867EB2" w:rsidP="0075030E">
      <w:pPr>
        <w:jc w:val="both"/>
        <w:rPr>
          <w:rFonts w:ascii="Arial" w:hAnsi="Arial" w:cs="Arial"/>
          <w:bCs/>
          <w:iCs/>
          <w:color w:val="424242"/>
          <w:sz w:val="20"/>
          <w:szCs w:val="20"/>
        </w:rPr>
      </w:pPr>
    </w:p>
    <w:p w14:paraId="51089094" w14:textId="01804273" w:rsidR="00A34580" w:rsidRPr="008000DC" w:rsidRDefault="00FF22D2" w:rsidP="002513AE">
      <w:pPr>
        <w:pStyle w:val="Corpodeltesto21"/>
        <w:rPr>
          <w:rFonts w:ascii="Arial" w:hAnsi="Arial" w:cs="Arial"/>
          <w:b/>
          <w:bCs/>
          <w:color w:val="0047AA"/>
          <w:sz w:val="22"/>
          <w:szCs w:val="22"/>
        </w:rPr>
      </w:pPr>
      <w:r w:rsidRPr="008000DC">
        <w:rPr>
          <w:rFonts w:ascii="Arial" w:hAnsi="Arial" w:cs="Arial"/>
          <w:b/>
          <w:bCs/>
          <w:color w:val="0047AA"/>
          <w:sz w:val="22"/>
          <w:szCs w:val="22"/>
        </w:rPr>
        <w:lastRenderedPageBreak/>
        <w:t xml:space="preserve">Schema di Rendiconto Finanziario consolidato del Gruppo Gefran </w:t>
      </w:r>
      <w:r w:rsidR="002513AE" w:rsidRPr="008000DC">
        <w:rPr>
          <w:rFonts w:ascii="Arial" w:hAnsi="Arial" w:cs="Arial"/>
          <w:b/>
          <w:bCs/>
          <w:color w:val="0047AA"/>
          <w:sz w:val="22"/>
          <w:szCs w:val="22"/>
        </w:rPr>
        <w:t xml:space="preserve">al </w:t>
      </w:r>
      <w:r w:rsidR="00BF0D7A">
        <w:rPr>
          <w:rFonts w:ascii="Arial" w:hAnsi="Arial" w:cs="Arial"/>
          <w:b/>
          <w:bCs/>
          <w:color w:val="0047AA"/>
          <w:sz w:val="22"/>
          <w:szCs w:val="22"/>
        </w:rPr>
        <w:t>30 giugno 2024</w:t>
      </w:r>
    </w:p>
    <w:p w14:paraId="02BBB57B" w14:textId="77777777" w:rsidR="00BF0D7A" w:rsidRDefault="00BF0D7A" w:rsidP="00BF0D7A">
      <w:pPr>
        <w:jc w:val="both"/>
        <w:rPr>
          <w:rFonts w:ascii="Arial" w:hAnsi="Arial" w:cs="Arial"/>
          <w:bCs/>
          <w:i/>
          <w:sz w:val="20"/>
          <w:szCs w:val="20"/>
        </w:rPr>
      </w:pPr>
      <w:r w:rsidRPr="00BF0D7A">
        <w:rPr>
          <w:rFonts w:ascii="Arial" w:hAnsi="Arial" w:cs="Arial"/>
          <w:bCs/>
          <w:i/>
          <w:sz w:val="20"/>
          <w:szCs w:val="20"/>
        </w:rPr>
        <w:t>(Attività di revisione in corso di completamento)</w:t>
      </w:r>
    </w:p>
    <w:p w14:paraId="56BB5528" w14:textId="77777777" w:rsidR="00BF0D7A" w:rsidRDefault="00BF0D7A" w:rsidP="00BF0D7A">
      <w:pPr>
        <w:jc w:val="both"/>
        <w:rPr>
          <w:rFonts w:ascii="Arial" w:hAnsi="Arial" w:cs="Arial"/>
          <w:bCs/>
          <w:i/>
          <w:sz w:val="20"/>
          <w:szCs w:val="20"/>
        </w:rPr>
      </w:pPr>
    </w:p>
    <w:tbl>
      <w:tblPr>
        <w:tblW w:w="5000" w:type="pct"/>
        <w:tblCellMar>
          <w:left w:w="70" w:type="dxa"/>
          <w:right w:w="70" w:type="dxa"/>
        </w:tblCellMar>
        <w:tblLook w:val="04A0" w:firstRow="1" w:lastRow="0" w:firstColumn="1" w:lastColumn="0" w:noHBand="0" w:noVBand="1"/>
      </w:tblPr>
      <w:tblGrid>
        <w:gridCol w:w="7710"/>
        <w:gridCol w:w="1161"/>
        <w:gridCol w:w="999"/>
      </w:tblGrid>
      <w:tr w:rsidR="00BF0D7A" w:rsidRPr="00BF0D7A" w14:paraId="39AEAD65" w14:textId="77777777" w:rsidTr="00BF0D7A">
        <w:trPr>
          <w:trHeight w:val="465"/>
        </w:trPr>
        <w:tc>
          <w:tcPr>
            <w:tcW w:w="3906" w:type="pct"/>
            <w:tcBorders>
              <w:top w:val="nil"/>
              <w:left w:val="nil"/>
              <w:bottom w:val="single" w:sz="8" w:space="0" w:color="55A1C8"/>
              <w:right w:val="nil"/>
            </w:tcBorders>
            <w:shd w:val="clear" w:color="auto" w:fill="auto"/>
            <w:vAlign w:val="center"/>
            <w:hideMark/>
          </w:tcPr>
          <w:p w14:paraId="3E55DA53" w14:textId="77777777" w:rsidR="00BF0D7A" w:rsidRPr="00BF0D7A" w:rsidRDefault="00BF0D7A">
            <w:pPr>
              <w:rPr>
                <w:rFonts w:ascii="Arial" w:hAnsi="Arial" w:cs="Arial"/>
                <w:b/>
                <w:bCs/>
                <w:color w:val="55A1C8"/>
                <w:sz w:val="18"/>
                <w:szCs w:val="18"/>
              </w:rPr>
            </w:pPr>
            <w:bookmarkStart w:id="4" w:name="RANGE!A3:D61"/>
            <w:r w:rsidRPr="00BF0D7A">
              <w:rPr>
                <w:rFonts w:ascii="Arial" w:hAnsi="Arial" w:cs="Arial"/>
                <w:b/>
                <w:bCs/>
                <w:color w:val="55A1C8"/>
                <w:sz w:val="18"/>
                <w:szCs w:val="18"/>
              </w:rPr>
              <w:t>(Euro /.000)</w:t>
            </w:r>
            <w:bookmarkEnd w:id="4"/>
          </w:p>
        </w:tc>
        <w:tc>
          <w:tcPr>
            <w:tcW w:w="588" w:type="pct"/>
            <w:tcBorders>
              <w:top w:val="nil"/>
              <w:left w:val="nil"/>
              <w:bottom w:val="single" w:sz="8" w:space="0" w:color="55A1C8"/>
              <w:right w:val="nil"/>
            </w:tcBorders>
            <w:shd w:val="clear" w:color="000000" w:fill="F2F2F2"/>
            <w:vAlign w:val="center"/>
            <w:hideMark/>
          </w:tcPr>
          <w:p w14:paraId="7EA577DE"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30 giugno 2024</w:t>
            </w:r>
          </w:p>
        </w:tc>
        <w:tc>
          <w:tcPr>
            <w:tcW w:w="506" w:type="pct"/>
            <w:tcBorders>
              <w:top w:val="nil"/>
              <w:left w:val="nil"/>
              <w:bottom w:val="single" w:sz="8" w:space="0" w:color="55A1C8"/>
              <w:right w:val="nil"/>
            </w:tcBorders>
            <w:shd w:val="clear" w:color="auto" w:fill="auto"/>
            <w:vAlign w:val="center"/>
            <w:hideMark/>
          </w:tcPr>
          <w:p w14:paraId="2CF4780F"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30 giugno 2023</w:t>
            </w:r>
          </w:p>
        </w:tc>
      </w:tr>
      <w:tr w:rsidR="00BF0D7A" w:rsidRPr="00BF0D7A" w14:paraId="66DEF2DE" w14:textId="77777777" w:rsidTr="00BF0D7A">
        <w:trPr>
          <w:trHeight w:val="83"/>
        </w:trPr>
        <w:tc>
          <w:tcPr>
            <w:tcW w:w="3906" w:type="pct"/>
            <w:tcBorders>
              <w:top w:val="nil"/>
              <w:left w:val="nil"/>
              <w:bottom w:val="nil"/>
              <w:right w:val="nil"/>
            </w:tcBorders>
            <w:shd w:val="clear" w:color="auto" w:fill="auto"/>
            <w:noWrap/>
            <w:vAlign w:val="center"/>
            <w:hideMark/>
          </w:tcPr>
          <w:p w14:paraId="7D3EBC47" w14:textId="77777777" w:rsidR="00BF0D7A" w:rsidRPr="00BF0D7A" w:rsidRDefault="00BF0D7A">
            <w:pPr>
              <w:jc w:val="right"/>
              <w:rPr>
                <w:rFonts w:ascii="Arial" w:hAnsi="Arial" w:cs="Arial"/>
                <w:b/>
                <w:bCs/>
                <w:color w:val="55A1C8"/>
                <w:sz w:val="18"/>
                <w:szCs w:val="18"/>
              </w:rPr>
            </w:pPr>
          </w:p>
        </w:tc>
        <w:tc>
          <w:tcPr>
            <w:tcW w:w="588" w:type="pct"/>
            <w:tcBorders>
              <w:top w:val="nil"/>
              <w:left w:val="nil"/>
              <w:bottom w:val="nil"/>
              <w:right w:val="nil"/>
            </w:tcBorders>
            <w:shd w:val="clear" w:color="000000" w:fill="F2F2F2"/>
            <w:noWrap/>
            <w:vAlign w:val="center"/>
            <w:hideMark/>
          </w:tcPr>
          <w:p w14:paraId="6AC9DFA9" w14:textId="77777777" w:rsidR="00BF0D7A" w:rsidRPr="00BF0D7A" w:rsidRDefault="00BF0D7A">
            <w:pPr>
              <w:rPr>
                <w:rFonts w:ascii="Arial" w:hAnsi="Arial" w:cs="Arial"/>
                <w:sz w:val="18"/>
                <w:szCs w:val="18"/>
              </w:rPr>
            </w:pPr>
            <w:r w:rsidRPr="00BF0D7A">
              <w:rPr>
                <w:rFonts w:ascii="Arial" w:hAnsi="Arial" w:cs="Arial"/>
                <w:sz w:val="18"/>
                <w:szCs w:val="18"/>
              </w:rPr>
              <w:t> </w:t>
            </w:r>
          </w:p>
        </w:tc>
        <w:tc>
          <w:tcPr>
            <w:tcW w:w="506" w:type="pct"/>
            <w:tcBorders>
              <w:top w:val="nil"/>
              <w:left w:val="nil"/>
              <w:bottom w:val="nil"/>
              <w:right w:val="nil"/>
            </w:tcBorders>
            <w:shd w:val="clear" w:color="auto" w:fill="auto"/>
            <w:noWrap/>
            <w:vAlign w:val="center"/>
            <w:hideMark/>
          </w:tcPr>
          <w:p w14:paraId="5D963793" w14:textId="77777777" w:rsidR="00BF0D7A" w:rsidRPr="00BF0D7A" w:rsidRDefault="00BF0D7A">
            <w:pPr>
              <w:rPr>
                <w:rFonts w:ascii="Arial" w:hAnsi="Arial" w:cs="Arial"/>
                <w:sz w:val="18"/>
                <w:szCs w:val="18"/>
              </w:rPr>
            </w:pPr>
          </w:p>
        </w:tc>
      </w:tr>
      <w:tr w:rsidR="00BF0D7A" w:rsidRPr="00BF0D7A" w14:paraId="0F6120C1" w14:textId="77777777" w:rsidTr="00BF0D7A">
        <w:trPr>
          <w:trHeight w:val="240"/>
        </w:trPr>
        <w:tc>
          <w:tcPr>
            <w:tcW w:w="3906" w:type="pct"/>
            <w:tcBorders>
              <w:top w:val="single" w:sz="8" w:space="0" w:color="55A1C8"/>
              <w:left w:val="nil"/>
              <w:bottom w:val="single" w:sz="8" w:space="0" w:color="55A1C8"/>
              <w:right w:val="nil"/>
            </w:tcBorders>
            <w:shd w:val="clear" w:color="auto" w:fill="auto"/>
            <w:noWrap/>
            <w:vAlign w:val="center"/>
            <w:hideMark/>
          </w:tcPr>
          <w:p w14:paraId="12182124" w14:textId="77777777" w:rsidR="00BF0D7A" w:rsidRPr="00BF0D7A" w:rsidRDefault="00BF0D7A">
            <w:pPr>
              <w:rPr>
                <w:rFonts w:ascii="Arial" w:hAnsi="Arial" w:cs="Arial"/>
                <w:b/>
                <w:bCs/>
                <w:color w:val="55A1C8"/>
                <w:sz w:val="18"/>
                <w:szCs w:val="18"/>
              </w:rPr>
            </w:pPr>
            <w:r w:rsidRPr="00BF0D7A">
              <w:rPr>
                <w:rFonts w:ascii="Arial" w:hAnsi="Arial" w:cs="Arial"/>
                <w:b/>
                <w:bCs/>
                <w:color w:val="55A1C8"/>
                <w:sz w:val="18"/>
                <w:szCs w:val="18"/>
              </w:rPr>
              <w:t>A) DISPONIBILITÀ E MEZZI EQUIVALENTI ALL'INIZIO DEL PERIODO</w:t>
            </w:r>
          </w:p>
        </w:tc>
        <w:tc>
          <w:tcPr>
            <w:tcW w:w="588" w:type="pct"/>
            <w:tcBorders>
              <w:top w:val="single" w:sz="8" w:space="0" w:color="55A1C8"/>
              <w:left w:val="nil"/>
              <w:bottom w:val="single" w:sz="8" w:space="0" w:color="55A1C8"/>
              <w:right w:val="nil"/>
            </w:tcBorders>
            <w:shd w:val="clear" w:color="000000" w:fill="F2F2F2"/>
            <w:vAlign w:val="center"/>
            <w:hideMark/>
          </w:tcPr>
          <w:p w14:paraId="42BC2A89"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xml:space="preserve">57.159 </w:t>
            </w:r>
          </w:p>
        </w:tc>
        <w:tc>
          <w:tcPr>
            <w:tcW w:w="506" w:type="pct"/>
            <w:tcBorders>
              <w:top w:val="single" w:sz="8" w:space="0" w:color="55A1C8"/>
              <w:left w:val="nil"/>
              <w:bottom w:val="single" w:sz="8" w:space="0" w:color="55A1C8"/>
              <w:right w:val="nil"/>
            </w:tcBorders>
            <w:shd w:val="clear" w:color="auto" w:fill="auto"/>
            <w:vAlign w:val="center"/>
            <w:hideMark/>
          </w:tcPr>
          <w:p w14:paraId="47B8960C"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xml:space="preserve">44.114 </w:t>
            </w:r>
          </w:p>
        </w:tc>
      </w:tr>
      <w:tr w:rsidR="00BF0D7A" w:rsidRPr="00BF0D7A" w14:paraId="7B2CAE5C" w14:textId="77777777" w:rsidTr="00BF0D7A">
        <w:trPr>
          <w:trHeight w:val="72"/>
        </w:trPr>
        <w:tc>
          <w:tcPr>
            <w:tcW w:w="3906" w:type="pct"/>
            <w:tcBorders>
              <w:top w:val="nil"/>
              <w:left w:val="nil"/>
              <w:bottom w:val="single" w:sz="4" w:space="0" w:color="D2D124"/>
              <w:right w:val="nil"/>
            </w:tcBorders>
            <w:shd w:val="clear" w:color="auto" w:fill="auto"/>
            <w:vAlign w:val="center"/>
            <w:hideMark/>
          </w:tcPr>
          <w:p w14:paraId="1C325027" w14:textId="77777777" w:rsidR="00BF0D7A" w:rsidRPr="00BF0D7A" w:rsidRDefault="00BF0D7A">
            <w:pPr>
              <w:jc w:val="right"/>
              <w:rPr>
                <w:rFonts w:ascii="Arial" w:hAnsi="Arial" w:cs="Arial"/>
                <w:sz w:val="18"/>
                <w:szCs w:val="18"/>
              </w:rPr>
            </w:pPr>
            <w:r w:rsidRPr="00BF0D7A">
              <w:rPr>
                <w:rFonts w:ascii="Arial" w:hAnsi="Arial" w:cs="Arial"/>
                <w:sz w:val="18"/>
                <w:szCs w:val="18"/>
              </w:rPr>
              <w:t> </w:t>
            </w:r>
          </w:p>
        </w:tc>
        <w:tc>
          <w:tcPr>
            <w:tcW w:w="588" w:type="pct"/>
            <w:tcBorders>
              <w:top w:val="nil"/>
              <w:left w:val="nil"/>
              <w:bottom w:val="single" w:sz="4" w:space="0" w:color="D2D124"/>
              <w:right w:val="nil"/>
            </w:tcBorders>
            <w:shd w:val="clear" w:color="000000" w:fill="F2F2F2"/>
            <w:vAlign w:val="center"/>
            <w:hideMark/>
          </w:tcPr>
          <w:p w14:paraId="513998F2" w14:textId="77777777" w:rsidR="00BF0D7A" w:rsidRPr="00BF0D7A" w:rsidRDefault="00BF0D7A">
            <w:pPr>
              <w:jc w:val="right"/>
              <w:rPr>
                <w:rFonts w:ascii="Arial" w:hAnsi="Arial" w:cs="Arial"/>
                <w:sz w:val="18"/>
                <w:szCs w:val="18"/>
              </w:rPr>
            </w:pPr>
            <w:r w:rsidRPr="00BF0D7A">
              <w:rPr>
                <w:rFonts w:ascii="Arial" w:hAnsi="Arial" w:cs="Arial"/>
                <w:sz w:val="18"/>
                <w:szCs w:val="18"/>
              </w:rPr>
              <w:t> </w:t>
            </w:r>
          </w:p>
        </w:tc>
        <w:tc>
          <w:tcPr>
            <w:tcW w:w="506" w:type="pct"/>
            <w:tcBorders>
              <w:top w:val="nil"/>
              <w:left w:val="nil"/>
              <w:bottom w:val="single" w:sz="4" w:space="0" w:color="D2D124"/>
              <w:right w:val="nil"/>
            </w:tcBorders>
            <w:shd w:val="clear" w:color="auto" w:fill="auto"/>
            <w:vAlign w:val="center"/>
            <w:hideMark/>
          </w:tcPr>
          <w:p w14:paraId="29AD5F45" w14:textId="77777777" w:rsidR="00BF0D7A" w:rsidRPr="00BF0D7A" w:rsidRDefault="00BF0D7A">
            <w:pPr>
              <w:jc w:val="right"/>
              <w:rPr>
                <w:rFonts w:ascii="Arial" w:hAnsi="Arial" w:cs="Arial"/>
                <w:sz w:val="18"/>
                <w:szCs w:val="18"/>
              </w:rPr>
            </w:pPr>
            <w:r w:rsidRPr="00BF0D7A">
              <w:rPr>
                <w:rFonts w:ascii="Arial" w:hAnsi="Arial" w:cs="Arial"/>
                <w:sz w:val="18"/>
                <w:szCs w:val="18"/>
              </w:rPr>
              <w:t> </w:t>
            </w:r>
          </w:p>
        </w:tc>
      </w:tr>
      <w:tr w:rsidR="00BF0D7A" w:rsidRPr="00BF0D7A" w14:paraId="72BA25BE" w14:textId="77777777" w:rsidTr="00BF0D7A">
        <w:trPr>
          <w:trHeight w:val="240"/>
        </w:trPr>
        <w:tc>
          <w:tcPr>
            <w:tcW w:w="3906" w:type="pct"/>
            <w:tcBorders>
              <w:top w:val="single" w:sz="8" w:space="0" w:color="55A1C8"/>
              <w:left w:val="nil"/>
              <w:bottom w:val="single" w:sz="8" w:space="0" w:color="55A1C8"/>
              <w:right w:val="nil"/>
            </w:tcBorders>
            <w:shd w:val="clear" w:color="auto" w:fill="auto"/>
            <w:noWrap/>
            <w:vAlign w:val="center"/>
            <w:hideMark/>
          </w:tcPr>
          <w:p w14:paraId="7C29E685" w14:textId="77777777" w:rsidR="00BF0D7A" w:rsidRPr="00BF0D7A" w:rsidRDefault="00BF0D7A">
            <w:pPr>
              <w:rPr>
                <w:rFonts w:ascii="Arial" w:hAnsi="Arial" w:cs="Arial"/>
                <w:b/>
                <w:bCs/>
                <w:color w:val="55A1C8"/>
                <w:sz w:val="18"/>
                <w:szCs w:val="18"/>
              </w:rPr>
            </w:pPr>
            <w:r w:rsidRPr="00BF0D7A">
              <w:rPr>
                <w:rFonts w:ascii="Arial" w:hAnsi="Arial" w:cs="Arial"/>
                <w:b/>
                <w:bCs/>
                <w:color w:val="55A1C8"/>
                <w:sz w:val="18"/>
                <w:szCs w:val="18"/>
              </w:rPr>
              <w:t>B) DISPONIBILITÀ GENERATE (ASSORBITE) DALLE OPERAZIONI DEL PERIODO</w:t>
            </w:r>
          </w:p>
        </w:tc>
        <w:tc>
          <w:tcPr>
            <w:tcW w:w="588" w:type="pct"/>
            <w:tcBorders>
              <w:top w:val="single" w:sz="8" w:space="0" w:color="55A1C8"/>
              <w:left w:val="nil"/>
              <w:bottom w:val="single" w:sz="8" w:space="0" w:color="55A1C8"/>
              <w:right w:val="nil"/>
            </w:tcBorders>
            <w:shd w:val="clear" w:color="000000" w:fill="F2F2F2"/>
            <w:vAlign w:val="center"/>
            <w:hideMark/>
          </w:tcPr>
          <w:p w14:paraId="6E7D7A1E"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w:t>
            </w:r>
          </w:p>
        </w:tc>
        <w:tc>
          <w:tcPr>
            <w:tcW w:w="506" w:type="pct"/>
            <w:tcBorders>
              <w:top w:val="single" w:sz="8" w:space="0" w:color="55A1C8"/>
              <w:left w:val="nil"/>
              <w:bottom w:val="single" w:sz="8" w:space="0" w:color="55A1C8"/>
              <w:right w:val="nil"/>
            </w:tcBorders>
            <w:shd w:val="clear" w:color="auto" w:fill="auto"/>
            <w:vAlign w:val="center"/>
            <w:hideMark/>
          </w:tcPr>
          <w:p w14:paraId="5EC2D033"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w:t>
            </w:r>
          </w:p>
        </w:tc>
      </w:tr>
      <w:tr w:rsidR="00BF0D7A" w:rsidRPr="00BF0D7A" w14:paraId="61552A59" w14:textId="77777777" w:rsidTr="00BF0D7A">
        <w:trPr>
          <w:trHeight w:val="240"/>
        </w:trPr>
        <w:tc>
          <w:tcPr>
            <w:tcW w:w="3906" w:type="pct"/>
            <w:tcBorders>
              <w:top w:val="nil"/>
              <w:left w:val="nil"/>
              <w:bottom w:val="nil"/>
              <w:right w:val="nil"/>
            </w:tcBorders>
            <w:shd w:val="clear" w:color="auto" w:fill="auto"/>
            <w:vAlign w:val="center"/>
            <w:hideMark/>
          </w:tcPr>
          <w:p w14:paraId="6A46D578" w14:textId="77777777" w:rsidR="00BF0D7A" w:rsidRPr="00BF0D7A" w:rsidRDefault="00BF0D7A">
            <w:pPr>
              <w:rPr>
                <w:rFonts w:ascii="Arial" w:hAnsi="Arial" w:cs="Arial"/>
                <w:sz w:val="18"/>
                <w:szCs w:val="18"/>
              </w:rPr>
            </w:pPr>
            <w:r w:rsidRPr="00BF0D7A">
              <w:rPr>
                <w:rFonts w:ascii="Arial" w:hAnsi="Arial" w:cs="Arial"/>
                <w:sz w:val="18"/>
                <w:szCs w:val="18"/>
              </w:rPr>
              <w:t>Utile (perdita) del periodo</w:t>
            </w:r>
          </w:p>
        </w:tc>
        <w:tc>
          <w:tcPr>
            <w:tcW w:w="588" w:type="pct"/>
            <w:tcBorders>
              <w:top w:val="nil"/>
              <w:left w:val="nil"/>
              <w:bottom w:val="nil"/>
              <w:right w:val="nil"/>
            </w:tcBorders>
            <w:shd w:val="clear" w:color="000000" w:fill="F2F2F2"/>
            <w:vAlign w:val="center"/>
            <w:hideMark/>
          </w:tcPr>
          <w:p w14:paraId="3A7848B7"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7.163 </w:t>
            </w:r>
          </w:p>
        </w:tc>
        <w:tc>
          <w:tcPr>
            <w:tcW w:w="506" w:type="pct"/>
            <w:tcBorders>
              <w:top w:val="nil"/>
              <w:left w:val="nil"/>
              <w:bottom w:val="nil"/>
              <w:right w:val="nil"/>
            </w:tcBorders>
            <w:shd w:val="clear" w:color="auto" w:fill="auto"/>
            <w:vAlign w:val="center"/>
            <w:hideMark/>
          </w:tcPr>
          <w:p w14:paraId="338A7271"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7.413 </w:t>
            </w:r>
          </w:p>
        </w:tc>
      </w:tr>
      <w:tr w:rsidR="00BF0D7A" w:rsidRPr="00BF0D7A" w14:paraId="193CAEED" w14:textId="77777777" w:rsidTr="00BF0D7A">
        <w:trPr>
          <w:trHeight w:val="240"/>
        </w:trPr>
        <w:tc>
          <w:tcPr>
            <w:tcW w:w="3906" w:type="pct"/>
            <w:tcBorders>
              <w:top w:val="single" w:sz="4" w:space="0" w:color="auto"/>
              <w:left w:val="nil"/>
              <w:bottom w:val="single" w:sz="4" w:space="0" w:color="auto"/>
              <w:right w:val="nil"/>
            </w:tcBorders>
            <w:shd w:val="clear" w:color="auto" w:fill="auto"/>
            <w:vAlign w:val="center"/>
            <w:hideMark/>
          </w:tcPr>
          <w:p w14:paraId="1B46753F" w14:textId="77777777" w:rsidR="00BF0D7A" w:rsidRPr="00BF0D7A" w:rsidRDefault="00BF0D7A">
            <w:pPr>
              <w:rPr>
                <w:rFonts w:ascii="Arial" w:hAnsi="Arial" w:cs="Arial"/>
                <w:sz w:val="18"/>
                <w:szCs w:val="18"/>
              </w:rPr>
            </w:pPr>
            <w:r w:rsidRPr="00BF0D7A">
              <w:rPr>
                <w:rFonts w:ascii="Arial" w:hAnsi="Arial" w:cs="Arial"/>
                <w:sz w:val="18"/>
                <w:szCs w:val="18"/>
              </w:rPr>
              <w:t>Ammortamenti e riduzioni di valore</w:t>
            </w:r>
          </w:p>
        </w:tc>
        <w:tc>
          <w:tcPr>
            <w:tcW w:w="588" w:type="pct"/>
            <w:tcBorders>
              <w:top w:val="single" w:sz="4" w:space="0" w:color="auto"/>
              <w:left w:val="nil"/>
              <w:bottom w:val="single" w:sz="4" w:space="0" w:color="auto"/>
              <w:right w:val="nil"/>
            </w:tcBorders>
            <w:shd w:val="clear" w:color="000000" w:fill="F2F2F2"/>
            <w:vAlign w:val="center"/>
            <w:hideMark/>
          </w:tcPr>
          <w:p w14:paraId="790CAE5A"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3.983 </w:t>
            </w:r>
          </w:p>
        </w:tc>
        <w:tc>
          <w:tcPr>
            <w:tcW w:w="506" w:type="pct"/>
            <w:tcBorders>
              <w:top w:val="single" w:sz="4" w:space="0" w:color="auto"/>
              <w:left w:val="nil"/>
              <w:bottom w:val="single" w:sz="4" w:space="0" w:color="auto"/>
              <w:right w:val="nil"/>
            </w:tcBorders>
            <w:shd w:val="clear" w:color="auto" w:fill="auto"/>
            <w:vAlign w:val="center"/>
            <w:hideMark/>
          </w:tcPr>
          <w:p w14:paraId="7689A2EF"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3.740 </w:t>
            </w:r>
          </w:p>
        </w:tc>
      </w:tr>
      <w:tr w:rsidR="00BF0D7A" w:rsidRPr="00BF0D7A" w14:paraId="0C03CFCF"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480F7691" w14:textId="77777777" w:rsidR="00BF0D7A" w:rsidRPr="00BF0D7A" w:rsidRDefault="00BF0D7A">
            <w:pPr>
              <w:rPr>
                <w:rFonts w:ascii="Arial" w:hAnsi="Arial" w:cs="Arial"/>
                <w:sz w:val="18"/>
                <w:szCs w:val="18"/>
              </w:rPr>
            </w:pPr>
            <w:r w:rsidRPr="00BF0D7A">
              <w:rPr>
                <w:rFonts w:ascii="Arial" w:hAnsi="Arial" w:cs="Arial"/>
                <w:sz w:val="18"/>
                <w:szCs w:val="18"/>
              </w:rPr>
              <w:t>Accantonamenti (Rilasci)</w:t>
            </w:r>
          </w:p>
        </w:tc>
        <w:tc>
          <w:tcPr>
            <w:tcW w:w="588" w:type="pct"/>
            <w:tcBorders>
              <w:top w:val="nil"/>
              <w:left w:val="nil"/>
              <w:bottom w:val="single" w:sz="4" w:space="0" w:color="auto"/>
              <w:right w:val="nil"/>
            </w:tcBorders>
            <w:shd w:val="clear" w:color="000000" w:fill="F2F2F2"/>
            <w:vAlign w:val="center"/>
            <w:hideMark/>
          </w:tcPr>
          <w:p w14:paraId="1444628F"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1.170 </w:t>
            </w:r>
          </w:p>
        </w:tc>
        <w:tc>
          <w:tcPr>
            <w:tcW w:w="506" w:type="pct"/>
            <w:tcBorders>
              <w:top w:val="nil"/>
              <w:left w:val="nil"/>
              <w:bottom w:val="single" w:sz="4" w:space="0" w:color="auto"/>
              <w:right w:val="nil"/>
            </w:tcBorders>
            <w:shd w:val="clear" w:color="auto" w:fill="auto"/>
            <w:vAlign w:val="center"/>
            <w:hideMark/>
          </w:tcPr>
          <w:p w14:paraId="1E85BF2C"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1.904 </w:t>
            </w:r>
          </w:p>
        </w:tc>
      </w:tr>
      <w:tr w:rsidR="00BF0D7A" w:rsidRPr="00BF0D7A" w14:paraId="09DD963E"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0947DCFE" w14:textId="77777777" w:rsidR="00BF0D7A" w:rsidRPr="00BF0D7A" w:rsidRDefault="00BF0D7A">
            <w:pPr>
              <w:rPr>
                <w:rFonts w:ascii="Arial" w:hAnsi="Arial" w:cs="Arial"/>
                <w:sz w:val="18"/>
                <w:szCs w:val="18"/>
              </w:rPr>
            </w:pPr>
            <w:r w:rsidRPr="00BF0D7A">
              <w:rPr>
                <w:rFonts w:ascii="Arial" w:hAnsi="Arial" w:cs="Arial"/>
                <w:sz w:val="18"/>
                <w:szCs w:val="18"/>
              </w:rPr>
              <w:t>(Plusvalenze) minusvalenze da cessione di attività non correnti</w:t>
            </w:r>
          </w:p>
        </w:tc>
        <w:tc>
          <w:tcPr>
            <w:tcW w:w="588" w:type="pct"/>
            <w:tcBorders>
              <w:top w:val="nil"/>
              <w:left w:val="nil"/>
              <w:bottom w:val="single" w:sz="4" w:space="0" w:color="auto"/>
              <w:right w:val="nil"/>
            </w:tcBorders>
            <w:shd w:val="clear" w:color="000000" w:fill="F2F2F2"/>
            <w:vAlign w:val="center"/>
            <w:hideMark/>
          </w:tcPr>
          <w:p w14:paraId="24F5B6DF"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(4) </w:t>
            </w:r>
          </w:p>
        </w:tc>
        <w:tc>
          <w:tcPr>
            <w:tcW w:w="506" w:type="pct"/>
            <w:tcBorders>
              <w:top w:val="nil"/>
              <w:left w:val="nil"/>
              <w:bottom w:val="single" w:sz="4" w:space="0" w:color="auto"/>
              <w:right w:val="nil"/>
            </w:tcBorders>
            <w:shd w:val="clear" w:color="auto" w:fill="auto"/>
            <w:vAlign w:val="center"/>
            <w:hideMark/>
          </w:tcPr>
          <w:p w14:paraId="01753E24"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16 </w:t>
            </w:r>
          </w:p>
        </w:tc>
      </w:tr>
      <w:tr w:rsidR="00BF0D7A" w:rsidRPr="00BF0D7A" w14:paraId="0148FF01"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14D96D9E" w14:textId="77777777" w:rsidR="00BF0D7A" w:rsidRPr="00BF0D7A" w:rsidRDefault="00BF0D7A">
            <w:pPr>
              <w:rPr>
                <w:rFonts w:ascii="Arial" w:hAnsi="Arial" w:cs="Arial"/>
                <w:sz w:val="18"/>
                <w:szCs w:val="18"/>
              </w:rPr>
            </w:pPr>
            <w:r w:rsidRPr="00BF0D7A">
              <w:rPr>
                <w:rFonts w:ascii="Arial" w:hAnsi="Arial" w:cs="Arial"/>
                <w:sz w:val="18"/>
                <w:szCs w:val="18"/>
              </w:rPr>
              <w:t>Risultato netto da attività disponibili per la vendita e cessate</w:t>
            </w:r>
          </w:p>
        </w:tc>
        <w:tc>
          <w:tcPr>
            <w:tcW w:w="588" w:type="pct"/>
            <w:tcBorders>
              <w:top w:val="nil"/>
              <w:left w:val="nil"/>
              <w:bottom w:val="single" w:sz="4" w:space="0" w:color="auto"/>
              <w:right w:val="nil"/>
            </w:tcBorders>
            <w:shd w:val="clear" w:color="000000" w:fill="F2F2F2"/>
            <w:vAlign w:val="center"/>
            <w:hideMark/>
          </w:tcPr>
          <w:p w14:paraId="744F0200"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 </w:t>
            </w:r>
          </w:p>
        </w:tc>
        <w:tc>
          <w:tcPr>
            <w:tcW w:w="506" w:type="pct"/>
            <w:tcBorders>
              <w:top w:val="nil"/>
              <w:left w:val="nil"/>
              <w:bottom w:val="single" w:sz="4" w:space="0" w:color="auto"/>
              <w:right w:val="nil"/>
            </w:tcBorders>
            <w:shd w:val="clear" w:color="auto" w:fill="auto"/>
            <w:vAlign w:val="center"/>
            <w:hideMark/>
          </w:tcPr>
          <w:p w14:paraId="160CBA05"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(65) </w:t>
            </w:r>
          </w:p>
        </w:tc>
      </w:tr>
      <w:tr w:rsidR="00BF0D7A" w:rsidRPr="00BF0D7A" w14:paraId="39E3EF39"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686B6AC7" w14:textId="77777777" w:rsidR="00BF0D7A" w:rsidRPr="00BF0D7A" w:rsidRDefault="00BF0D7A">
            <w:pPr>
              <w:rPr>
                <w:rFonts w:ascii="Arial" w:hAnsi="Arial" w:cs="Arial"/>
                <w:sz w:val="18"/>
                <w:szCs w:val="18"/>
              </w:rPr>
            </w:pPr>
            <w:r w:rsidRPr="00BF0D7A">
              <w:rPr>
                <w:rFonts w:ascii="Arial" w:hAnsi="Arial" w:cs="Arial"/>
                <w:sz w:val="18"/>
                <w:szCs w:val="18"/>
              </w:rPr>
              <w:t>Risultato netto della gestione finanziaria</w:t>
            </w:r>
          </w:p>
        </w:tc>
        <w:tc>
          <w:tcPr>
            <w:tcW w:w="588" w:type="pct"/>
            <w:tcBorders>
              <w:top w:val="nil"/>
              <w:left w:val="nil"/>
              <w:bottom w:val="single" w:sz="4" w:space="0" w:color="auto"/>
              <w:right w:val="nil"/>
            </w:tcBorders>
            <w:shd w:val="clear" w:color="000000" w:fill="F2F2F2"/>
            <w:vAlign w:val="center"/>
            <w:hideMark/>
          </w:tcPr>
          <w:p w14:paraId="7BEC54F1"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(112) </w:t>
            </w:r>
          </w:p>
        </w:tc>
        <w:tc>
          <w:tcPr>
            <w:tcW w:w="506" w:type="pct"/>
            <w:tcBorders>
              <w:top w:val="nil"/>
              <w:left w:val="nil"/>
              <w:bottom w:val="single" w:sz="4" w:space="0" w:color="auto"/>
              <w:right w:val="nil"/>
            </w:tcBorders>
            <w:shd w:val="clear" w:color="auto" w:fill="auto"/>
            <w:vAlign w:val="center"/>
            <w:hideMark/>
          </w:tcPr>
          <w:p w14:paraId="3483A87F"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149 </w:t>
            </w:r>
          </w:p>
        </w:tc>
      </w:tr>
      <w:tr w:rsidR="00BF0D7A" w:rsidRPr="00BF0D7A" w14:paraId="12C7AD81"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785D2470" w14:textId="77777777" w:rsidR="00BF0D7A" w:rsidRPr="00BF0D7A" w:rsidRDefault="00BF0D7A">
            <w:pPr>
              <w:rPr>
                <w:rFonts w:ascii="Arial" w:hAnsi="Arial" w:cs="Arial"/>
                <w:sz w:val="18"/>
                <w:szCs w:val="18"/>
              </w:rPr>
            </w:pPr>
            <w:r w:rsidRPr="00BF0D7A">
              <w:rPr>
                <w:rFonts w:ascii="Arial" w:hAnsi="Arial" w:cs="Arial"/>
                <w:sz w:val="18"/>
                <w:szCs w:val="18"/>
              </w:rPr>
              <w:t>Imposte</w:t>
            </w:r>
          </w:p>
        </w:tc>
        <w:tc>
          <w:tcPr>
            <w:tcW w:w="588" w:type="pct"/>
            <w:tcBorders>
              <w:top w:val="nil"/>
              <w:left w:val="nil"/>
              <w:bottom w:val="single" w:sz="4" w:space="0" w:color="auto"/>
              <w:right w:val="nil"/>
            </w:tcBorders>
            <w:shd w:val="clear" w:color="000000" w:fill="F2F2F2"/>
            <w:vAlign w:val="center"/>
            <w:hideMark/>
          </w:tcPr>
          <w:p w14:paraId="284BC883"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2.431 </w:t>
            </w:r>
          </w:p>
        </w:tc>
        <w:tc>
          <w:tcPr>
            <w:tcW w:w="506" w:type="pct"/>
            <w:tcBorders>
              <w:top w:val="nil"/>
              <w:left w:val="nil"/>
              <w:bottom w:val="single" w:sz="4" w:space="0" w:color="auto"/>
              <w:right w:val="nil"/>
            </w:tcBorders>
            <w:shd w:val="clear" w:color="auto" w:fill="auto"/>
            <w:vAlign w:val="center"/>
            <w:hideMark/>
          </w:tcPr>
          <w:p w14:paraId="7E580BC0"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3.493 </w:t>
            </w:r>
          </w:p>
        </w:tc>
      </w:tr>
      <w:tr w:rsidR="00BF0D7A" w:rsidRPr="00BF0D7A" w14:paraId="3A1B93E3"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1157DEF2" w14:textId="77777777" w:rsidR="00BF0D7A" w:rsidRPr="00BF0D7A" w:rsidRDefault="00BF0D7A">
            <w:pPr>
              <w:rPr>
                <w:rFonts w:ascii="Arial" w:hAnsi="Arial" w:cs="Arial"/>
                <w:sz w:val="18"/>
                <w:szCs w:val="18"/>
              </w:rPr>
            </w:pPr>
            <w:r w:rsidRPr="00BF0D7A">
              <w:rPr>
                <w:rFonts w:ascii="Arial" w:hAnsi="Arial" w:cs="Arial"/>
                <w:sz w:val="18"/>
                <w:szCs w:val="18"/>
              </w:rPr>
              <w:t>Variazione fondi rischi ed oneri</w:t>
            </w:r>
          </w:p>
        </w:tc>
        <w:tc>
          <w:tcPr>
            <w:tcW w:w="588" w:type="pct"/>
            <w:tcBorders>
              <w:top w:val="nil"/>
              <w:left w:val="nil"/>
              <w:bottom w:val="single" w:sz="4" w:space="0" w:color="auto"/>
              <w:right w:val="nil"/>
            </w:tcBorders>
            <w:shd w:val="clear" w:color="000000" w:fill="F2F2F2"/>
            <w:vAlign w:val="center"/>
            <w:hideMark/>
          </w:tcPr>
          <w:p w14:paraId="73109C6A"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(202) </w:t>
            </w:r>
          </w:p>
        </w:tc>
        <w:tc>
          <w:tcPr>
            <w:tcW w:w="506" w:type="pct"/>
            <w:tcBorders>
              <w:top w:val="nil"/>
              <w:left w:val="nil"/>
              <w:bottom w:val="single" w:sz="4" w:space="0" w:color="auto"/>
              <w:right w:val="nil"/>
            </w:tcBorders>
            <w:shd w:val="clear" w:color="auto" w:fill="auto"/>
            <w:vAlign w:val="center"/>
            <w:hideMark/>
          </w:tcPr>
          <w:p w14:paraId="5F4D78AE"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(716) </w:t>
            </w:r>
          </w:p>
        </w:tc>
      </w:tr>
      <w:tr w:rsidR="00BF0D7A" w:rsidRPr="00BF0D7A" w14:paraId="23DABC60"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4F053BCA" w14:textId="77777777" w:rsidR="00BF0D7A" w:rsidRPr="00BF0D7A" w:rsidRDefault="00BF0D7A">
            <w:pPr>
              <w:rPr>
                <w:rFonts w:ascii="Arial" w:hAnsi="Arial" w:cs="Arial"/>
                <w:sz w:val="18"/>
                <w:szCs w:val="18"/>
              </w:rPr>
            </w:pPr>
            <w:r w:rsidRPr="00BF0D7A">
              <w:rPr>
                <w:rFonts w:ascii="Arial" w:hAnsi="Arial" w:cs="Arial"/>
                <w:sz w:val="18"/>
                <w:szCs w:val="18"/>
              </w:rPr>
              <w:t>Variazione altre attività e passività</w:t>
            </w:r>
          </w:p>
        </w:tc>
        <w:tc>
          <w:tcPr>
            <w:tcW w:w="588" w:type="pct"/>
            <w:tcBorders>
              <w:top w:val="nil"/>
              <w:left w:val="nil"/>
              <w:bottom w:val="single" w:sz="4" w:space="0" w:color="auto"/>
              <w:right w:val="nil"/>
            </w:tcBorders>
            <w:shd w:val="clear" w:color="000000" w:fill="F2F2F2"/>
            <w:vAlign w:val="center"/>
            <w:hideMark/>
          </w:tcPr>
          <w:p w14:paraId="16D3836F"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307 </w:t>
            </w:r>
          </w:p>
        </w:tc>
        <w:tc>
          <w:tcPr>
            <w:tcW w:w="506" w:type="pct"/>
            <w:tcBorders>
              <w:top w:val="nil"/>
              <w:left w:val="nil"/>
              <w:bottom w:val="single" w:sz="4" w:space="0" w:color="auto"/>
              <w:right w:val="nil"/>
            </w:tcBorders>
            <w:shd w:val="clear" w:color="auto" w:fill="auto"/>
            <w:vAlign w:val="center"/>
            <w:hideMark/>
          </w:tcPr>
          <w:p w14:paraId="4B660500"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(1.955) </w:t>
            </w:r>
          </w:p>
        </w:tc>
      </w:tr>
      <w:tr w:rsidR="00BF0D7A" w:rsidRPr="00BF0D7A" w14:paraId="5DFB2592"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19796D85" w14:textId="77777777" w:rsidR="00BF0D7A" w:rsidRPr="00BF0D7A" w:rsidRDefault="00BF0D7A">
            <w:pPr>
              <w:rPr>
                <w:rFonts w:ascii="Arial" w:hAnsi="Arial" w:cs="Arial"/>
                <w:sz w:val="18"/>
                <w:szCs w:val="18"/>
              </w:rPr>
            </w:pPr>
            <w:r w:rsidRPr="00BF0D7A">
              <w:rPr>
                <w:rFonts w:ascii="Arial" w:hAnsi="Arial" w:cs="Arial"/>
                <w:sz w:val="18"/>
                <w:szCs w:val="18"/>
              </w:rPr>
              <w:t>Variazione delle imposte differite</w:t>
            </w:r>
          </w:p>
        </w:tc>
        <w:tc>
          <w:tcPr>
            <w:tcW w:w="588" w:type="pct"/>
            <w:tcBorders>
              <w:top w:val="nil"/>
              <w:left w:val="nil"/>
              <w:bottom w:val="single" w:sz="4" w:space="0" w:color="auto"/>
              <w:right w:val="nil"/>
            </w:tcBorders>
            <w:shd w:val="clear" w:color="000000" w:fill="F2F2F2"/>
            <w:vAlign w:val="center"/>
            <w:hideMark/>
          </w:tcPr>
          <w:p w14:paraId="626B3519"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(130) </w:t>
            </w:r>
          </w:p>
        </w:tc>
        <w:tc>
          <w:tcPr>
            <w:tcW w:w="506" w:type="pct"/>
            <w:tcBorders>
              <w:top w:val="nil"/>
              <w:left w:val="nil"/>
              <w:bottom w:val="single" w:sz="4" w:space="0" w:color="auto"/>
              <w:right w:val="nil"/>
            </w:tcBorders>
            <w:shd w:val="clear" w:color="auto" w:fill="auto"/>
            <w:vAlign w:val="center"/>
            <w:hideMark/>
          </w:tcPr>
          <w:p w14:paraId="45E0D93F"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195 </w:t>
            </w:r>
          </w:p>
        </w:tc>
      </w:tr>
      <w:tr w:rsidR="00BF0D7A" w:rsidRPr="00BF0D7A" w14:paraId="2D5EAA7B"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06DD2A29" w14:textId="77777777" w:rsidR="00BF0D7A" w:rsidRPr="00BF0D7A" w:rsidRDefault="00BF0D7A">
            <w:pPr>
              <w:rPr>
                <w:rFonts w:ascii="Arial" w:hAnsi="Arial" w:cs="Arial"/>
                <w:sz w:val="18"/>
                <w:szCs w:val="18"/>
              </w:rPr>
            </w:pPr>
            <w:r w:rsidRPr="00BF0D7A">
              <w:rPr>
                <w:rFonts w:ascii="Arial" w:hAnsi="Arial" w:cs="Arial"/>
                <w:sz w:val="18"/>
                <w:szCs w:val="18"/>
              </w:rPr>
              <w:t>Variazione dei crediti commerciali</w:t>
            </w:r>
          </w:p>
        </w:tc>
        <w:tc>
          <w:tcPr>
            <w:tcW w:w="588" w:type="pct"/>
            <w:tcBorders>
              <w:top w:val="nil"/>
              <w:left w:val="nil"/>
              <w:bottom w:val="single" w:sz="4" w:space="0" w:color="auto"/>
              <w:right w:val="nil"/>
            </w:tcBorders>
            <w:shd w:val="clear" w:color="000000" w:fill="F2F2F2"/>
            <w:vAlign w:val="center"/>
            <w:hideMark/>
          </w:tcPr>
          <w:p w14:paraId="6DA70B62"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(3.005) </w:t>
            </w:r>
          </w:p>
        </w:tc>
        <w:tc>
          <w:tcPr>
            <w:tcW w:w="506" w:type="pct"/>
            <w:tcBorders>
              <w:top w:val="nil"/>
              <w:left w:val="nil"/>
              <w:bottom w:val="single" w:sz="4" w:space="0" w:color="auto"/>
              <w:right w:val="nil"/>
            </w:tcBorders>
            <w:shd w:val="clear" w:color="auto" w:fill="auto"/>
            <w:vAlign w:val="center"/>
            <w:hideMark/>
          </w:tcPr>
          <w:p w14:paraId="3C6C9A0D"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(3.389) </w:t>
            </w:r>
          </w:p>
        </w:tc>
      </w:tr>
      <w:tr w:rsidR="00BF0D7A" w:rsidRPr="00BF0D7A" w14:paraId="72F85B5E"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23BF0EA5" w14:textId="77777777" w:rsidR="00BF0D7A" w:rsidRPr="00BF0D7A" w:rsidRDefault="00BF0D7A">
            <w:pPr>
              <w:jc w:val="right"/>
              <w:rPr>
                <w:rFonts w:ascii="Arial" w:hAnsi="Arial" w:cs="Arial"/>
                <w:sz w:val="18"/>
                <w:szCs w:val="18"/>
              </w:rPr>
            </w:pPr>
            <w:r w:rsidRPr="00BF0D7A">
              <w:rPr>
                <w:rFonts w:ascii="Arial" w:hAnsi="Arial" w:cs="Arial"/>
                <w:sz w:val="18"/>
                <w:szCs w:val="18"/>
              </w:rPr>
              <w:t>di cui parti correlate:</w:t>
            </w:r>
          </w:p>
        </w:tc>
        <w:tc>
          <w:tcPr>
            <w:tcW w:w="588" w:type="pct"/>
            <w:tcBorders>
              <w:top w:val="nil"/>
              <w:left w:val="nil"/>
              <w:bottom w:val="single" w:sz="4" w:space="0" w:color="auto"/>
              <w:right w:val="nil"/>
            </w:tcBorders>
            <w:shd w:val="clear" w:color="000000" w:fill="F2F2F2"/>
            <w:vAlign w:val="center"/>
            <w:hideMark/>
          </w:tcPr>
          <w:p w14:paraId="73A1A13C"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35 </w:t>
            </w:r>
          </w:p>
        </w:tc>
        <w:tc>
          <w:tcPr>
            <w:tcW w:w="506" w:type="pct"/>
            <w:tcBorders>
              <w:top w:val="nil"/>
              <w:left w:val="nil"/>
              <w:bottom w:val="single" w:sz="4" w:space="0" w:color="auto"/>
              <w:right w:val="nil"/>
            </w:tcBorders>
            <w:shd w:val="clear" w:color="auto" w:fill="auto"/>
            <w:vAlign w:val="center"/>
            <w:hideMark/>
          </w:tcPr>
          <w:p w14:paraId="1AB37E13"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3 </w:t>
            </w:r>
          </w:p>
        </w:tc>
      </w:tr>
      <w:tr w:rsidR="00BF0D7A" w:rsidRPr="00BF0D7A" w14:paraId="72C65F19"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3CD61564" w14:textId="77777777" w:rsidR="00BF0D7A" w:rsidRPr="00BF0D7A" w:rsidRDefault="00BF0D7A">
            <w:pPr>
              <w:rPr>
                <w:rFonts w:ascii="Arial" w:hAnsi="Arial" w:cs="Arial"/>
                <w:sz w:val="18"/>
                <w:szCs w:val="18"/>
              </w:rPr>
            </w:pPr>
            <w:r w:rsidRPr="00BF0D7A">
              <w:rPr>
                <w:rFonts w:ascii="Arial" w:hAnsi="Arial" w:cs="Arial"/>
                <w:sz w:val="18"/>
                <w:szCs w:val="18"/>
              </w:rPr>
              <w:t>Variazione delle rimanenze</w:t>
            </w:r>
          </w:p>
        </w:tc>
        <w:tc>
          <w:tcPr>
            <w:tcW w:w="588" w:type="pct"/>
            <w:tcBorders>
              <w:top w:val="nil"/>
              <w:left w:val="nil"/>
              <w:bottom w:val="single" w:sz="4" w:space="0" w:color="auto"/>
              <w:right w:val="nil"/>
            </w:tcBorders>
            <w:shd w:val="clear" w:color="000000" w:fill="F2F2F2"/>
            <w:vAlign w:val="center"/>
            <w:hideMark/>
          </w:tcPr>
          <w:p w14:paraId="7BFF7B0F"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(1.153) </w:t>
            </w:r>
          </w:p>
        </w:tc>
        <w:tc>
          <w:tcPr>
            <w:tcW w:w="506" w:type="pct"/>
            <w:tcBorders>
              <w:top w:val="nil"/>
              <w:left w:val="nil"/>
              <w:bottom w:val="single" w:sz="4" w:space="0" w:color="auto"/>
              <w:right w:val="nil"/>
            </w:tcBorders>
            <w:shd w:val="clear" w:color="auto" w:fill="auto"/>
            <w:vAlign w:val="center"/>
            <w:hideMark/>
          </w:tcPr>
          <w:p w14:paraId="1320F792"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(1.375) </w:t>
            </w:r>
          </w:p>
        </w:tc>
      </w:tr>
      <w:tr w:rsidR="00BF0D7A" w:rsidRPr="00BF0D7A" w14:paraId="6FF525FE"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3F3B31BA" w14:textId="77777777" w:rsidR="00BF0D7A" w:rsidRPr="00BF0D7A" w:rsidRDefault="00BF0D7A">
            <w:pPr>
              <w:rPr>
                <w:rFonts w:ascii="Arial" w:hAnsi="Arial" w:cs="Arial"/>
                <w:sz w:val="18"/>
                <w:szCs w:val="18"/>
              </w:rPr>
            </w:pPr>
            <w:r w:rsidRPr="00BF0D7A">
              <w:rPr>
                <w:rFonts w:ascii="Arial" w:hAnsi="Arial" w:cs="Arial"/>
                <w:sz w:val="18"/>
                <w:szCs w:val="18"/>
              </w:rPr>
              <w:t>Variazione dei debiti commerciali</w:t>
            </w:r>
          </w:p>
        </w:tc>
        <w:tc>
          <w:tcPr>
            <w:tcW w:w="588" w:type="pct"/>
            <w:tcBorders>
              <w:top w:val="nil"/>
              <w:left w:val="nil"/>
              <w:bottom w:val="single" w:sz="4" w:space="0" w:color="auto"/>
              <w:right w:val="nil"/>
            </w:tcBorders>
            <w:shd w:val="clear" w:color="000000" w:fill="F2F2F2"/>
            <w:vAlign w:val="center"/>
            <w:hideMark/>
          </w:tcPr>
          <w:p w14:paraId="5CEF78EC"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605 </w:t>
            </w:r>
          </w:p>
        </w:tc>
        <w:tc>
          <w:tcPr>
            <w:tcW w:w="506" w:type="pct"/>
            <w:tcBorders>
              <w:top w:val="nil"/>
              <w:left w:val="nil"/>
              <w:bottom w:val="single" w:sz="4" w:space="0" w:color="auto"/>
              <w:right w:val="nil"/>
            </w:tcBorders>
            <w:shd w:val="clear" w:color="auto" w:fill="auto"/>
            <w:vAlign w:val="center"/>
            <w:hideMark/>
          </w:tcPr>
          <w:p w14:paraId="69FED318"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(1.230) </w:t>
            </w:r>
          </w:p>
        </w:tc>
      </w:tr>
      <w:tr w:rsidR="00BF0D7A" w:rsidRPr="00BF0D7A" w14:paraId="52625CB2"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2ABF7F28" w14:textId="77777777" w:rsidR="00BF0D7A" w:rsidRPr="00BF0D7A" w:rsidRDefault="00BF0D7A">
            <w:pPr>
              <w:jc w:val="right"/>
              <w:rPr>
                <w:rFonts w:ascii="Arial" w:hAnsi="Arial" w:cs="Arial"/>
                <w:sz w:val="18"/>
                <w:szCs w:val="18"/>
              </w:rPr>
            </w:pPr>
            <w:r w:rsidRPr="00BF0D7A">
              <w:rPr>
                <w:rFonts w:ascii="Arial" w:hAnsi="Arial" w:cs="Arial"/>
                <w:sz w:val="18"/>
                <w:szCs w:val="18"/>
              </w:rPr>
              <w:t>di cui parti correlate:</w:t>
            </w:r>
          </w:p>
        </w:tc>
        <w:tc>
          <w:tcPr>
            <w:tcW w:w="588" w:type="pct"/>
            <w:tcBorders>
              <w:top w:val="nil"/>
              <w:left w:val="nil"/>
              <w:bottom w:val="single" w:sz="4" w:space="0" w:color="auto"/>
              <w:right w:val="nil"/>
            </w:tcBorders>
            <w:shd w:val="clear" w:color="000000" w:fill="F2F2F2"/>
            <w:vAlign w:val="center"/>
            <w:hideMark/>
          </w:tcPr>
          <w:p w14:paraId="0F7DDB01"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149 </w:t>
            </w:r>
          </w:p>
        </w:tc>
        <w:tc>
          <w:tcPr>
            <w:tcW w:w="506" w:type="pct"/>
            <w:tcBorders>
              <w:top w:val="nil"/>
              <w:left w:val="nil"/>
              <w:bottom w:val="single" w:sz="4" w:space="0" w:color="auto"/>
              <w:right w:val="nil"/>
            </w:tcBorders>
            <w:shd w:val="clear" w:color="auto" w:fill="auto"/>
            <w:vAlign w:val="center"/>
            <w:hideMark/>
          </w:tcPr>
          <w:p w14:paraId="6A47750D"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(102) </w:t>
            </w:r>
          </w:p>
        </w:tc>
      </w:tr>
      <w:tr w:rsidR="00BF0D7A" w:rsidRPr="00BF0D7A" w14:paraId="24B481CD" w14:textId="77777777" w:rsidTr="00BF0D7A">
        <w:trPr>
          <w:trHeight w:val="240"/>
        </w:trPr>
        <w:tc>
          <w:tcPr>
            <w:tcW w:w="3906" w:type="pct"/>
            <w:tcBorders>
              <w:top w:val="single" w:sz="8" w:space="0" w:color="55A1C8"/>
              <w:left w:val="nil"/>
              <w:bottom w:val="single" w:sz="8" w:space="0" w:color="55A1C8"/>
              <w:right w:val="nil"/>
            </w:tcBorders>
            <w:shd w:val="clear" w:color="auto" w:fill="auto"/>
            <w:noWrap/>
            <w:vAlign w:val="center"/>
            <w:hideMark/>
          </w:tcPr>
          <w:p w14:paraId="228B04DD" w14:textId="77777777" w:rsidR="00BF0D7A" w:rsidRPr="00BF0D7A" w:rsidRDefault="00BF0D7A">
            <w:pPr>
              <w:rPr>
                <w:rFonts w:ascii="Arial" w:hAnsi="Arial" w:cs="Arial"/>
                <w:b/>
                <w:bCs/>
                <w:color w:val="55A1C8"/>
                <w:sz w:val="18"/>
                <w:szCs w:val="18"/>
              </w:rPr>
            </w:pPr>
            <w:r w:rsidRPr="00BF0D7A">
              <w:rPr>
                <w:rFonts w:ascii="Arial" w:hAnsi="Arial" w:cs="Arial"/>
                <w:b/>
                <w:bCs/>
                <w:color w:val="55A1C8"/>
                <w:sz w:val="18"/>
                <w:szCs w:val="18"/>
              </w:rPr>
              <w:t>TOTALE</w:t>
            </w:r>
          </w:p>
        </w:tc>
        <w:tc>
          <w:tcPr>
            <w:tcW w:w="588" w:type="pct"/>
            <w:tcBorders>
              <w:top w:val="single" w:sz="8" w:space="0" w:color="55A1C8"/>
              <w:left w:val="nil"/>
              <w:bottom w:val="single" w:sz="8" w:space="0" w:color="55A1C8"/>
              <w:right w:val="nil"/>
            </w:tcBorders>
            <w:shd w:val="clear" w:color="000000" w:fill="F2F2F2"/>
            <w:vAlign w:val="center"/>
            <w:hideMark/>
          </w:tcPr>
          <w:p w14:paraId="4A4650DA"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xml:space="preserve">11.053 </w:t>
            </w:r>
          </w:p>
        </w:tc>
        <w:tc>
          <w:tcPr>
            <w:tcW w:w="506" w:type="pct"/>
            <w:tcBorders>
              <w:top w:val="single" w:sz="8" w:space="0" w:color="55A1C8"/>
              <w:left w:val="nil"/>
              <w:bottom w:val="single" w:sz="8" w:space="0" w:color="55A1C8"/>
              <w:right w:val="nil"/>
            </w:tcBorders>
            <w:shd w:val="clear" w:color="auto" w:fill="auto"/>
            <w:vAlign w:val="center"/>
            <w:hideMark/>
          </w:tcPr>
          <w:p w14:paraId="06988860"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xml:space="preserve">8.180 </w:t>
            </w:r>
          </w:p>
        </w:tc>
      </w:tr>
      <w:tr w:rsidR="00BF0D7A" w:rsidRPr="00BF0D7A" w14:paraId="4FAC5F26" w14:textId="77777777" w:rsidTr="00BF0D7A">
        <w:trPr>
          <w:trHeight w:val="98"/>
        </w:trPr>
        <w:tc>
          <w:tcPr>
            <w:tcW w:w="3906" w:type="pct"/>
            <w:tcBorders>
              <w:top w:val="single" w:sz="4" w:space="0" w:color="D2D124"/>
              <w:left w:val="nil"/>
              <w:bottom w:val="single" w:sz="4" w:space="0" w:color="D2D124"/>
              <w:right w:val="nil"/>
            </w:tcBorders>
            <w:shd w:val="clear" w:color="auto" w:fill="auto"/>
            <w:noWrap/>
            <w:vAlign w:val="center"/>
            <w:hideMark/>
          </w:tcPr>
          <w:p w14:paraId="3BE44E6B" w14:textId="77777777" w:rsidR="00BF0D7A" w:rsidRPr="00BF0D7A" w:rsidRDefault="00BF0D7A">
            <w:pPr>
              <w:rPr>
                <w:rFonts w:ascii="Arial" w:hAnsi="Arial" w:cs="Arial"/>
                <w:sz w:val="18"/>
                <w:szCs w:val="18"/>
              </w:rPr>
            </w:pPr>
            <w:r w:rsidRPr="00BF0D7A">
              <w:rPr>
                <w:rFonts w:ascii="Arial" w:hAnsi="Arial" w:cs="Arial"/>
                <w:sz w:val="18"/>
                <w:szCs w:val="18"/>
              </w:rPr>
              <w:t> </w:t>
            </w:r>
          </w:p>
        </w:tc>
        <w:tc>
          <w:tcPr>
            <w:tcW w:w="588" w:type="pct"/>
            <w:tcBorders>
              <w:top w:val="single" w:sz="4" w:space="0" w:color="D2D124"/>
              <w:left w:val="nil"/>
              <w:bottom w:val="single" w:sz="4" w:space="0" w:color="D2D124"/>
              <w:right w:val="nil"/>
            </w:tcBorders>
            <w:shd w:val="clear" w:color="000000" w:fill="F2F2F2"/>
            <w:noWrap/>
            <w:vAlign w:val="center"/>
            <w:hideMark/>
          </w:tcPr>
          <w:p w14:paraId="40A13A82" w14:textId="77777777" w:rsidR="00BF0D7A" w:rsidRPr="00BF0D7A" w:rsidRDefault="00BF0D7A">
            <w:pPr>
              <w:rPr>
                <w:rFonts w:ascii="Arial" w:hAnsi="Arial" w:cs="Arial"/>
                <w:sz w:val="18"/>
                <w:szCs w:val="18"/>
              </w:rPr>
            </w:pPr>
            <w:r w:rsidRPr="00BF0D7A">
              <w:rPr>
                <w:rFonts w:ascii="Arial" w:hAnsi="Arial" w:cs="Arial"/>
                <w:sz w:val="18"/>
                <w:szCs w:val="18"/>
              </w:rPr>
              <w:t> </w:t>
            </w:r>
          </w:p>
        </w:tc>
        <w:tc>
          <w:tcPr>
            <w:tcW w:w="506" w:type="pct"/>
            <w:tcBorders>
              <w:top w:val="single" w:sz="4" w:space="0" w:color="D2D124"/>
              <w:left w:val="nil"/>
              <w:bottom w:val="single" w:sz="4" w:space="0" w:color="D2D124"/>
              <w:right w:val="nil"/>
            </w:tcBorders>
            <w:shd w:val="clear" w:color="auto" w:fill="auto"/>
            <w:noWrap/>
            <w:vAlign w:val="center"/>
            <w:hideMark/>
          </w:tcPr>
          <w:p w14:paraId="044E6CB0" w14:textId="77777777" w:rsidR="00BF0D7A" w:rsidRPr="00BF0D7A" w:rsidRDefault="00BF0D7A">
            <w:pPr>
              <w:rPr>
                <w:rFonts w:ascii="Arial" w:hAnsi="Arial" w:cs="Arial"/>
                <w:sz w:val="18"/>
                <w:szCs w:val="18"/>
              </w:rPr>
            </w:pPr>
            <w:r w:rsidRPr="00BF0D7A">
              <w:rPr>
                <w:rFonts w:ascii="Arial" w:hAnsi="Arial" w:cs="Arial"/>
                <w:sz w:val="18"/>
                <w:szCs w:val="18"/>
              </w:rPr>
              <w:t> </w:t>
            </w:r>
          </w:p>
        </w:tc>
      </w:tr>
      <w:tr w:rsidR="00BF0D7A" w:rsidRPr="00BF0D7A" w14:paraId="022575BB" w14:textId="77777777" w:rsidTr="00BF0D7A">
        <w:trPr>
          <w:trHeight w:val="240"/>
        </w:trPr>
        <w:tc>
          <w:tcPr>
            <w:tcW w:w="3906" w:type="pct"/>
            <w:tcBorders>
              <w:top w:val="single" w:sz="8" w:space="0" w:color="55A1C8"/>
              <w:left w:val="nil"/>
              <w:bottom w:val="single" w:sz="8" w:space="0" w:color="55A1C8"/>
              <w:right w:val="nil"/>
            </w:tcBorders>
            <w:shd w:val="clear" w:color="auto" w:fill="auto"/>
            <w:noWrap/>
            <w:vAlign w:val="center"/>
            <w:hideMark/>
          </w:tcPr>
          <w:p w14:paraId="22CB0C06" w14:textId="77777777" w:rsidR="00BF0D7A" w:rsidRPr="00BF0D7A" w:rsidRDefault="00BF0D7A">
            <w:pPr>
              <w:rPr>
                <w:rFonts w:ascii="Arial" w:hAnsi="Arial" w:cs="Arial"/>
                <w:b/>
                <w:bCs/>
                <w:color w:val="55A1C8"/>
                <w:sz w:val="18"/>
                <w:szCs w:val="18"/>
              </w:rPr>
            </w:pPr>
            <w:r w:rsidRPr="00BF0D7A">
              <w:rPr>
                <w:rFonts w:ascii="Arial" w:hAnsi="Arial" w:cs="Arial"/>
                <w:b/>
                <w:bCs/>
                <w:color w:val="55A1C8"/>
                <w:sz w:val="18"/>
                <w:szCs w:val="18"/>
              </w:rPr>
              <w:t>C) DISPONIBILITÀ GENERATE (ASSORBITE) DALLE ATTIVITÀ DI INVESTIMENTO</w:t>
            </w:r>
          </w:p>
        </w:tc>
        <w:tc>
          <w:tcPr>
            <w:tcW w:w="588" w:type="pct"/>
            <w:tcBorders>
              <w:top w:val="single" w:sz="8" w:space="0" w:color="55A1C8"/>
              <w:left w:val="nil"/>
              <w:bottom w:val="single" w:sz="8" w:space="0" w:color="55A1C8"/>
              <w:right w:val="nil"/>
            </w:tcBorders>
            <w:shd w:val="clear" w:color="000000" w:fill="F2F2F2"/>
            <w:vAlign w:val="center"/>
            <w:hideMark/>
          </w:tcPr>
          <w:p w14:paraId="62990623"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w:t>
            </w:r>
          </w:p>
        </w:tc>
        <w:tc>
          <w:tcPr>
            <w:tcW w:w="506" w:type="pct"/>
            <w:tcBorders>
              <w:top w:val="single" w:sz="8" w:space="0" w:color="55A1C8"/>
              <w:left w:val="nil"/>
              <w:bottom w:val="single" w:sz="8" w:space="0" w:color="55A1C8"/>
              <w:right w:val="nil"/>
            </w:tcBorders>
            <w:shd w:val="clear" w:color="auto" w:fill="auto"/>
            <w:vAlign w:val="center"/>
            <w:hideMark/>
          </w:tcPr>
          <w:p w14:paraId="238D6341"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w:t>
            </w:r>
          </w:p>
        </w:tc>
      </w:tr>
      <w:tr w:rsidR="00BF0D7A" w:rsidRPr="00BF0D7A" w14:paraId="5DEB1FEE"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7222347D" w14:textId="77777777" w:rsidR="00BF0D7A" w:rsidRPr="00BF0D7A" w:rsidRDefault="00BF0D7A">
            <w:pPr>
              <w:rPr>
                <w:rFonts w:ascii="Arial" w:hAnsi="Arial" w:cs="Arial"/>
                <w:sz w:val="18"/>
                <w:szCs w:val="18"/>
              </w:rPr>
            </w:pPr>
            <w:r w:rsidRPr="00BF0D7A">
              <w:rPr>
                <w:rFonts w:ascii="Arial" w:hAnsi="Arial" w:cs="Arial"/>
                <w:sz w:val="18"/>
                <w:szCs w:val="18"/>
              </w:rPr>
              <w:t>Investimenti in:</w:t>
            </w:r>
          </w:p>
        </w:tc>
        <w:tc>
          <w:tcPr>
            <w:tcW w:w="588" w:type="pct"/>
            <w:tcBorders>
              <w:top w:val="nil"/>
              <w:left w:val="nil"/>
              <w:bottom w:val="single" w:sz="4" w:space="0" w:color="auto"/>
              <w:right w:val="nil"/>
            </w:tcBorders>
            <w:shd w:val="clear" w:color="000000" w:fill="F2F2F2"/>
            <w:vAlign w:val="center"/>
            <w:hideMark/>
          </w:tcPr>
          <w:p w14:paraId="25448A0A" w14:textId="77777777" w:rsidR="00BF0D7A" w:rsidRPr="00BF0D7A" w:rsidRDefault="00BF0D7A">
            <w:pPr>
              <w:jc w:val="right"/>
              <w:rPr>
                <w:rFonts w:ascii="Arial" w:hAnsi="Arial" w:cs="Arial"/>
                <w:sz w:val="18"/>
                <w:szCs w:val="18"/>
              </w:rPr>
            </w:pPr>
            <w:r w:rsidRPr="00BF0D7A">
              <w:rPr>
                <w:rFonts w:ascii="Arial" w:hAnsi="Arial" w:cs="Arial"/>
                <w:sz w:val="18"/>
                <w:szCs w:val="18"/>
              </w:rPr>
              <w:t> </w:t>
            </w:r>
          </w:p>
        </w:tc>
        <w:tc>
          <w:tcPr>
            <w:tcW w:w="506" w:type="pct"/>
            <w:tcBorders>
              <w:top w:val="nil"/>
              <w:left w:val="nil"/>
              <w:bottom w:val="single" w:sz="4" w:space="0" w:color="auto"/>
              <w:right w:val="nil"/>
            </w:tcBorders>
            <w:shd w:val="clear" w:color="auto" w:fill="auto"/>
            <w:vAlign w:val="center"/>
            <w:hideMark/>
          </w:tcPr>
          <w:p w14:paraId="517057F5" w14:textId="77777777" w:rsidR="00BF0D7A" w:rsidRPr="00BF0D7A" w:rsidRDefault="00BF0D7A">
            <w:pPr>
              <w:jc w:val="right"/>
              <w:rPr>
                <w:rFonts w:ascii="Arial" w:hAnsi="Arial" w:cs="Arial"/>
                <w:sz w:val="18"/>
                <w:szCs w:val="18"/>
              </w:rPr>
            </w:pPr>
            <w:r w:rsidRPr="00BF0D7A">
              <w:rPr>
                <w:rFonts w:ascii="Arial" w:hAnsi="Arial" w:cs="Arial"/>
                <w:sz w:val="18"/>
                <w:szCs w:val="18"/>
              </w:rPr>
              <w:t> </w:t>
            </w:r>
          </w:p>
        </w:tc>
      </w:tr>
      <w:tr w:rsidR="00BF0D7A" w:rsidRPr="00BF0D7A" w14:paraId="75113E5E"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2034C3B5" w14:textId="77777777" w:rsidR="00BF0D7A" w:rsidRPr="00BF0D7A" w:rsidRDefault="00BF0D7A">
            <w:pPr>
              <w:rPr>
                <w:rFonts w:ascii="Arial" w:hAnsi="Arial" w:cs="Arial"/>
                <w:sz w:val="18"/>
                <w:szCs w:val="18"/>
              </w:rPr>
            </w:pPr>
            <w:r w:rsidRPr="00BF0D7A">
              <w:rPr>
                <w:rFonts w:ascii="Arial" w:hAnsi="Arial" w:cs="Arial"/>
                <w:sz w:val="18"/>
                <w:szCs w:val="18"/>
              </w:rPr>
              <w:t>- Immobili, impianti e macchinari e attività immateriali</w:t>
            </w:r>
          </w:p>
        </w:tc>
        <w:tc>
          <w:tcPr>
            <w:tcW w:w="588" w:type="pct"/>
            <w:tcBorders>
              <w:top w:val="nil"/>
              <w:left w:val="nil"/>
              <w:bottom w:val="single" w:sz="4" w:space="0" w:color="auto"/>
              <w:right w:val="nil"/>
            </w:tcBorders>
            <w:shd w:val="clear" w:color="000000" w:fill="F2F2F2"/>
            <w:vAlign w:val="center"/>
            <w:hideMark/>
          </w:tcPr>
          <w:p w14:paraId="2344ACDB"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(2.698) </w:t>
            </w:r>
          </w:p>
        </w:tc>
        <w:tc>
          <w:tcPr>
            <w:tcW w:w="506" w:type="pct"/>
            <w:tcBorders>
              <w:top w:val="nil"/>
              <w:left w:val="nil"/>
              <w:bottom w:val="single" w:sz="4" w:space="0" w:color="auto"/>
              <w:right w:val="nil"/>
            </w:tcBorders>
            <w:shd w:val="clear" w:color="auto" w:fill="auto"/>
            <w:vAlign w:val="center"/>
            <w:hideMark/>
          </w:tcPr>
          <w:p w14:paraId="1CA80695"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(6.069) </w:t>
            </w:r>
          </w:p>
        </w:tc>
      </w:tr>
      <w:tr w:rsidR="00BF0D7A" w:rsidRPr="00BF0D7A" w14:paraId="1E9B474E"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31929DDA" w14:textId="77777777" w:rsidR="00BF0D7A" w:rsidRPr="00BF0D7A" w:rsidRDefault="00BF0D7A">
            <w:pPr>
              <w:jc w:val="right"/>
              <w:rPr>
                <w:rFonts w:ascii="Arial" w:hAnsi="Arial" w:cs="Arial"/>
                <w:sz w:val="18"/>
                <w:szCs w:val="18"/>
              </w:rPr>
            </w:pPr>
            <w:r w:rsidRPr="00BF0D7A">
              <w:rPr>
                <w:rFonts w:ascii="Arial" w:hAnsi="Arial" w:cs="Arial"/>
                <w:sz w:val="18"/>
                <w:szCs w:val="18"/>
              </w:rPr>
              <w:t>di cui parti correlate:</w:t>
            </w:r>
          </w:p>
        </w:tc>
        <w:tc>
          <w:tcPr>
            <w:tcW w:w="588" w:type="pct"/>
            <w:tcBorders>
              <w:top w:val="nil"/>
              <w:left w:val="nil"/>
              <w:bottom w:val="single" w:sz="4" w:space="0" w:color="auto"/>
              <w:right w:val="nil"/>
            </w:tcBorders>
            <w:shd w:val="clear" w:color="000000" w:fill="F2F2F2"/>
            <w:vAlign w:val="center"/>
            <w:hideMark/>
          </w:tcPr>
          <w:p w14:paraId="60BE77DB"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(197) </w:t>
            </w:r>
          </w:p>
        </w:tc>
        <w:tc>
          <w:tcPr>
            <w:tcW w:w="506" w:type="pct"/>
            <w:tcBorders>
              <w:top w:val="nil"/>
              <w:left w:val="nil"/>
              <w:bottom w:val="single" w:sz="4" w:space="0" w:color="auto"/>
              <w:right w:val="nil"/>
            </w:tcBorders>
            <w:shd w:val="clear" w:color="auto" w:fill="auto"/>
            <w:vAlign w:val="center"/>
            <w:hideMark/>
          </w:tcPr>
          <w:p w14:paraId="0608E73A"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(133) </w:t>
            </w:r>
          </w:p>
        </w:tc>
      </w:tr>
      <w:tr w:rsidR="00BF0D7A" w:rsidRPr="00BF0D7A" w14:paraId="18850968"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460B4DC2" w14:textId="77777777" w:rsidR="00BF0D7A" w:rsidRPr="00BF0D7A" w:rsidRDefault="00BF0D7A">
            <w:pPr>
              <w:rPr>
                <w:rFonts w:ascii="Arial" w:hAnsi="Arial" w:cs="Arial"/>
                <w:sz w:val="18"/>
                <w:szCs w:val="18"/>
              </w:rPr>
            </w:pPr>
            <w:r w:rsidRPr="00BF0D7A">
              <w:rPr>
                <w:rFonts w:ascii="Arial" w:hAnsi="Arial" w:cs="Arial"/>
                <w:sz w:val="18"/>
                <w:szCs w:val="18"/>
              </w:rPr>
              <w:t>- Crediti finanziari</w:t>
            </w:r>
          </w:p>
        </w:tc>
        <w:tc>
          <w:tcPr>
            <w:tcW w:w="588" w:type="pct"/>
            <w:tcBorders>
              <w:top w:val="nil"/>
              <w:left w:val="nil"/>
              <w:bottom w:val="single" w:sz="4" w:space="0" w:color="auto"/>
              <w:right w:val="nil"/>
            </w:tcBorders>
            <w:shd w:val="clear" w:color="000000" w:fill="F2F2F2"/>
            <w:vAlign w:val="center"/>
            <w:hideMark/>
          </w:tcPr>
          <w:p w14:paraId="3AB2DDD3"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1 </w:t>
            </w:r>
          </w:p>
        </w:tc>
        <w:tc>
          <w:tcPr>
            <w:tcW w:w="506" w:type="pct"/>
            <w:tcBorders>
              <w:top w:val="nil"/>
              <w:left w:val="nil"/>
              <w:bottom w:val="single" w:sz="4" w:space="0" w:color="auto"/>
              <w:right w:val="nil"/>
            </w:tcBorders>
            <w:shd w:val="clear" w:color="auto" w:fill="auto"/>
            <w:vAlign w:val="center"/>
            <w:hideMark/>
          </w:tcPr>
          <w:p w14:paraId="7AF4B307"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19 </w:t>
            </w:r>
          </w:p>
        </w:tc>
      </w:tr>
      <w:tr w:rsidR="00BF0D7A" w:rsidRPr="00BF0D7A" w14:paraId="5FE37DE9"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42C6A9FB" w14:textId="77777777" w:rsidR="00BF0D7A" w:rsidRPr="00BF0D7A" w:rsidRDefault="00BF0D7A">
            <w:pPr>
              <w:rPr>
                <w:rFonts w:ascii="Arial" w:hAnsi="Arial" w:cs="Arial"/>
                <w:sz w:val="18"/>
                <w:szCs w:val="18"/>
              </w:rPr>
            </w:pPr>
            <w:r w:rsidRPr="00BF0D7A">
              <w:rPr>
                <w:rFonts w:ascii="Arial" w:hAnsi="Arial" w:cs="Arial"/>
                <w:sz w:val="18"/>
                <w:szCs w:val="18"/>
              </w:rPr>
              <w:t>Realizzo delle attività non correnti</w:t>
            </w:r>
          </w:p>
        </w:tc>
        <w:tc>
          <w:tcPr>
            <w:tcW w:w="588" w:type="pct"/>
            <w:tcBorders>
              <w:top w:val="nil"/>
              <w:left w:val="nil"/>
              <w:bottom w:val="single" w:sz="4" w:space="0" w:color="auto"/>
              <w:right w:val="nil"/>
            </w:tcBorders>
            <w:shd w:val="clear" w:color="000000" w:fill="F2F2F2"/>
            <w:vAlign w:val="center"/>
            <w:hideMark/>
          </w:tcPr>
          <w:p w14:paraId="5A73DBCC"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5 </w:t>
            </w:r>
          </w:p>
        </w:tc>
        <w:tc>
          <w:tcPr>
            <w:tcW w:w="506" w:type="pct"/>
            <w:tcBorders>
              <w:top w:val="nil"/>
              <w:left w:val="nil"/>
              <w:bottom w:val="single" w:sz="4" w:space="0" w:color="auto"/>
              <w:right w:val="nil"/>
            </w:tcBorders>
            <w:shd w:val="clear" w:color="auto" w:fill="auto"/>
            <w:vAlign w:val="center"/>
            <w:hideMark/>
          </w:tcPr>
          <w:p w14:paraId="29C4043E"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2.744 </w:t>
            </w:r>
          </w:p>
        </w:tc>
      </w:tr>
      <w:tr w:rsidR="00BF0D7A" w:rsidRPr="00BF0D7A" w14:paraId="49C8245E" w14:textId="77777777" w:rsidTr="00BF0D7A">
        <w:trPr>
          <w:trHeight w:val="240"/>
        </w:trPr>
        <w:tc>
          <w:tcPr>
            <w:tcW w:w="3906" w:type="pct"/>
            <w:tcBorders>
              <w:top w:val="single" w:sz="8" w:space="0" w:color="55A1C8"/>
              <w:left w:val="nil"/>
              <w:bottom w:val="single" w:sz="8" w:space="0" w:color="55A1C8"/>
              <w:right w:val="nil"/>
            </w:tcBorders>
            <w:shd w:val="clear" w:color="auto" w:fill="auto"/>
            <w:noWrap/>
            <w:vAlign w:val="center"/>
            <w:hideMark/>
          </w:tcPr>
          <w:p w14:paraId="3562471C" w14:textId="77777777" w:rsidR="00BF0D7A" w:rsidRPr="00BF0D7A" w:rsidRDefault="00BF0D7A">
            <w:pPr>
              <w:rPr>
                <w:rFonts w:ascii="Arial" w:hAnsi="Arial" w:cs="Arial"/>
                <w:b/>
                <w:bCs/>
                <w:color w:val="55A1C8"/>
                <w:sz w:val="18"/>
                <w:szCs w:val="18"/>
              </w:rPr>
            </w:pPr>
            <w:r w:rsidRPr="00BF0D7A">
              <w:rPr>
                <w:rFonts w:ascii="Arial" w:hAnsi="Arial" w:cs="Arial"/>
                <w:b/>
                <w:bCs/>
                <w:color w:val="55A1C8"/>
                <w:sz w:val="18"/>
                <w:szCs w:val="18"/>
              </w:rPr>
              <w:t>TOTALE</w:t>
            </w:r>
          </w:p>
        </w:tc>
        <w:tc>
          <w:tcPr>
            <w:tcW w:w="588" w:type="pct"/>
            <w:tcBorders>
              <w:top w:val="single" w:sz="8" w:space="0" w:color="55A1C8"/>
              <w:left w:val="nil"/>
              <w:bottom w:val="single" w:sz="8" w:space="0" w:color="55A1C8"/>
              <w:right w:val="nil"/>
            </w:tcBorders>
            <w:shd w:val="clear" w:color="000000" w:fill="F2F2F2"/>
            <w:vAlign w:val="center"/>
            <w:hideMark/>
          </w:tcPr>
          <w:p w14:paraId="164ED37E"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xml:space="preserve">(2.692) </w:t>
            </w:r>
          </w:p>
        </w:tc>
        <w:tc>
          <w:tcPr>
            <w:tcW w:w="506" w:type="pct"/>
            <w:tcBorders>
              <w:top w:val="single" w:sz="8" w:space="0" w:color="55A1C8"/>
              <w:left w:val="nil"/>
              <w:bottom w:val="single" w:sz="8" w:space="0" w:color="55A1C8"/>
              <w:right w:val="nil"/>
            </w:tcBorders>
            <w:shd w:val="clear" w:color="auto" w:fill="auto"/>
            <w:vAlign w:val="center"/>
            <w:hideMark/>
          </w:tcPr>
          <w:p w14:paraId="691445D6"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xml:space="preserve">(3.306) </w:t>
            </w:r>
          </w:p>
        </w:tc>
      </w:tr>
      <w:tr w:rsidR="00BF0D7A" w:rsidRPr="00BF0D7A" w14:paraId="67F83047" w14:textId="77777777" w:rsidTr="00BF0D7A">
        <w:trPr>
          <w:trHeight w:val="83"/>
        </w:trPr>
        <w:tc>
          <w:tcPr>
            <w:tcW w:w="3906" w:type="pct"/>
            <w:tcBorders>
              <w:top w:val="single" w:sz="4" w:space="0" w:color="D2D124"/>
              <w:left w:val="nil"/>
              <w:bottom w:val="single" w:sz="4" w:space="0" w:color="D2D124"/>
              <w:right w:val="nil"/>
            </w:tcBorders>
            <w:shd w:val="clear" w:color="auto" w:fill="auto"/>
            <w:vAlign w:val="center"/>
            <w:hideMark/>
          </w:tcPr>
          <w:p w14:paraId="1E280D22" w14:textId="77777777" w:rsidR="00BF0D7A" w:rsidRPr="00BF0D7A" w:rsidRDefault="00BF0D7A">
            <w:pPr>
              <w:rPr>
                <w:rFonts w:ascii="Arial" w:hAnsi="Arial" w:cs="Arial"/>
                <w:sz w:val="18"/>
                <w:szCs w:val="18"/>
              </w:rPr>
            </w:pPr>
            <w:r w:rsidRPr="00BF0D7A">
              <w:rPr>
                <w:rFonts w:ascii="Arial" w:hAnsi="Arial" w:cs="Arial"/>
                <w:sz w:val="18"/>
                <w:szCs w:val="18"/>
              </w:rPr>
              <w:t> </w:t>
            </w:r>
          </w:p>
        </w:tc>
        <w:tc>
          <w:tcPr>
            <w:tcW w:w="588" w:type="pct"/>
            <w:tcBorders>
              <w:top w:val="single" w:sz="4" w:space="0" w:color="D2D124"/>
              <w:left w:val="nil"/>
              <w:bottom w:val="single" w:sz="4" w:space="0" w:color="D2D124"/>
              <w:right w:val="nil"/>
            </w:tcBorders>
            <w:shd w:val="clear" w:color="000000" w:fill="F2F2F2"/>
            <w:vAlign w:val="center"/>
            <w:hideMark/>
          </w:tcPr>
          <w:p w14:paraId="018C82CF" w14:textId="77777777" w:rsidR="00BF0D7A" w:rsidRPr="00BF0D7A" w:rsidRDefault="00BF0D7A">
            <w:pPr>
              <w:jc w:val="right"/>
              <w:rPr>
                <w:rFonts w:ascii="Arial" w:hAnsi="Arial" w:cs="Arial"/>
                <w:sz w:val="18"/>
                <w:szCs w:val="18"/>
              </w:rPr>
            </w:pPr>
            <w:r w:rsidRPr="00BF0D7A">
              <w:rPr>
                <w:rFonts w:ascii="Arial" w:hAnsi="Arial" w:cs="Arial"/>
                <w:sz w:val="18"/>
                <w:szCs w:val="18"/>
              </w:rPr>
              <w:t> </w:t>
            </w:r>
          </w:p>
        </w:tc>
        <w:tc>
          <w:tcPr>
            <w:tcW w:w="506" w:type="pct"/>
            <w:tcBorders>
              <w:top w:val="single" w:sz="4" w:space="0" w:color="D2D124"/>
              <w:left w:val="nil"/>
              <w:bottom w:val="single" w:sz="4" w:space="0" w:color="D2D124"/>
              <w:right w:val="nil"/>
            </w:tcBorders>
            <w:shd w:val="clear" w:color="auto" w:fill="auto"/>
            <w:vAlign w:val="center"/>
            <w:hideMark/>
          </w:tcPr>
          <w:p w14:paraId="0682EE2F" w14:textId="77777777" w:rsidR="00BF0D7A" w:rsidRPr="00BF0D7A" w:rsidRDefault="00BF0D7A">
            <w:pPr>
              <w:jc w:val="right"/>
              <w:rPr>
                <w:rFonts w:ascii="Arial" w:hAnsi="Arial" w:cs="Arial"/>
                <w:sz w:val="18"/>
                <w:szCs w:val="18"/>
              </w:rPr>
            </w:pPr>
            <w:r w:rsidRPr="00BF0D7A">
              <w:rPr>
                <w:rFonts w:ascii="Arial" w:hAnsi="Arial" w:cs="Arial"/>
                <w:sz w:val="18"/>
                <w:szCs w:val="18"/>
              </w:rPr>
              <w:t> </w:t>
            </w:r>
          </w:p>
        </w:tc>
      </w:tr>
      <w:tr w:rsidR="00BF0D7A" w:rsidRPr="00BF0D7A" w14:paraId="69EF4FFB" w14:textId="77777777" w:rsidTr="00BF0D7A">
        <w:trPr>
          <w:trHeight w:val="240"/>
        </w:trPr>
        <w:tc>
          <w:tcPr>
            <w:tcW w:w="3906" w:type="pct"/>
            <w:tcBorders>
              <w:top w:val="single" w:sz="8" w:space="0" w:color="55A1C8"/>
              <w:left w:val="nil"/>
              <w:bottom w:val="single" w:sz="8" w:space="0" w:color="55A1C8"/>
              <w:right w:val="nil"/>
            </w:tcBorders>
            <w:shd w:val="clear" w:color="auto" w:fill="auto"/>
            <w:noWrap/>
            <w:vAlign w:val="center"/>
            <w:hideMark/>
          </w:tcPr>
          <w:p w14:paraId="376109C4" w14:textId="77777777" w:rsidR="00BF0D7A" w:rsidRPr="00BF0D7A" w:rsidRDefault="00BF0D7A">
            <w:pPr>
              <w:rPr>
                <w:rFonts w:ascii="Arial" w:hAnsi="Arial" w:cs="Arial"/>
                <w:b/>
                <w:bCs/>
                <w:color w:val="55A1C8"/>
                <w:sz w:val="18"/>
                <w:szCs w:val="18"/>
                <w:lang w:val="en-GB"/>
              </w:rPr>
            </w:pPr>
            <w:r w:rsidRPr="00BF0D7A">
              <w:rPr>
                <w:rFonts w:ascii="Arial" w:hAnsi="Arial" w:cs="Arial"/>
                <w:b/>
                <w:bCs/>
                <w:color w:val="55A1C8"/>
                <w:sz w:val="18"/>
                <w:szCs w:val="18"/>
                <w:lang w:val="en-GB"/>
              </w:rPr>
              <w:t>D) FREE CASH FLOW (B+C)</w:t>
            </w:r>
          </w:p>
        </w:tc>
        <w:tc>
          <w:tcPr>
            <w:tcW w:w="588" w:type="pct"/>
            <w:tcBorders>
              <w:top w:val="single" w:sz="8" w:space="0" w:color="55A1C8"/>
              <w:left w:val="nil"/>
              <w:bottom w:val="single" w:sz="8" w:space="0" w:color="55A1C8"/>
              <w:right w:val="nil"/>
            </w:tcBorders>
            <w:shd w:val="clear" w:color="000000" w:fill="F2F2F2"/>
            <w:vAlign w:val="center"/>
            <w:hideMark/>
          </w:tcPr>
          <w:p w14:paraId="20C062FF"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xml:space="preserve">8.361 </w:t>
            </w:r>
          </w:p>
        </w:tc>
        <w:tc>
          <w:tcPr>
            <w:tcW w:w="506" w:type="pct"/>
            <w:tcBorders>
              <w:top w:val="single" w:sz="8" w:space="0" w:color="55A1C8"/>
              <w:left w:val="nil"/>
              <w:bottom w:val="single" w:sz="8" w:space="0" w:color="55A1C8"/>
              <w:right w:val="nil"/>
            </w:tcBorders>
            <w:shd w:val="clear" w:color="auto" w:fill="auto"/>
            <w:vAlign w:val="center"/>
            <w:hideMark/>
          </w:tcPr>
          <w:p w14:paraId="0FA28C5C"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xml:space="preserve">4.874 </w:t>
            </w:r>
          </w:p>
        </w:tc>
      </w:tr>
      <w:tr w:rsidR="00BF0D7A" w:rsidRPr="00BF0D7A" w14:paraId="747C4F8F" w14:textId="77777777" w:rsidTr="00BF0D7A">
        <w:trPr>
          <w:trHeight w:val="83"/>
        </w:trPr>
        <w:tc>
          <w:tcPr>
            <w:tcW w:w="3906" w:type="pct"/>
            <w:tcBorders>
              <w:top w:val="single" w:sz="4" w:space="0" w:color="D2D124"/>
              <w:left w:val="nil"/>
              <w:bottom w:val="single" w:sz="4" w:space="0" w:color="D2D124"/>
              <w:right w:val="nil"/>
            </w:tcBorders>
            <w:shd w:val="clear" w:color="auto" w:fill="auto"/>
            <w:noWrap/>
            <w:vAlign w:val="center"/>
            <w:hideMark/>
          </w:tcPr>
          <w:p w14:paraId="1CDC309E" w14:textId="77777777" w:rsidR="00BF0D7A" w:rsidRPr="00BF0D7A" w:rsidRDefault="00BF0D7A">
            <w:pPr>
              <w:rPr>
                <w:rFonts w:ascii="Arial" w:hAnsi="Arial" w:cs="Arial"/>
                <w:sz w:val="18"/>
                <w:szCs w:val="18"/>
              </w:rPr>
            </w:pPr>
            <w:r w:rsidRPr="00BF0D7A">
              <w:rPr>
                <w:rFonts w:ascii="Arial" w:hAnsi="Arial" w:cs="Arial"/>
                <w:sz w:val="18"/>
                <w:szCs w:val="18"/>
              </w:rPr>
              <w:t> </w:t>
            </w:r>
          </w:p>
        </w:tc>
        <w:tc>
          <w:tcPr>
            <w:tcW w:w="588" w:type="pct"/>
            <w:tcBorders>
              <w:top w:val="single" w:sz="4" w:space="0" w:color="D2D124"/>
              <w:left w:val="nil"/>
              <w:bottom w:val="single" w:sz="4" w:space="0" w:color="D2D124"/>
              <w:right w:val="nil"/>
            </w:tcBorders>
            <w:shd w:val="clear" w:color="000000" w:fill="F2F2F2"/>
            <w:noWrap/>
            <w:vAlign w:val="center"/>
            <w:hideMark/>
          </w:tcPr>
          <w:p w14:paraId="4641EE79" w14:textId="77777777" w:rsidR="00BF0D7A" w:rsidRPr="00BF0D7A" w:rsidRDefault="00BF0D7A">
            <w:pPr>
              <w:rPr>
                <w:rFonts w:ascii="Arial" w:hAnsi="Arial" w:cs="Arial"/>
                <w:sz w:val="18"/>
                <w:szCs w:val="18"/>
              </w:rPr>
            </w:pPr>
            <w:r w:rsidRPr="00BF0D7A">
              <w:rPr>
                <w:rFonts w:ascii="Arial" w:hAnsi="Arial" w:cs="Arial"/>
                <w:sz w:val="18"/>
                <w:szCs w:val="18"/>
              </w:rPr>
              <w:t> </w:t>
            </w:r>
          </w:p>
        </w:tc>
        <w:tc>
          <w:tcPr>
            <w:tcW w:w="506" w:type="pct"/>
            <w:tcBorders>
              <w:top w:val="single" w:sz="4" w:space="0" w:color="D2D124"/>
              <w:left w:val="nil"/>
              <w:bottom w:val="single" w:sz="4" w:space="0" w:color="D2D124"/>
              <w:right w:val="nil"/>
            </w:tcBorders>
            <w:shd w:val="clear" w:color="auto" w:fill="auto"/>
            <w:noWrap/>
            <w:vAlign w:val="center"/>
            <w:hideMark/>
          </w:tcPr>
          <w:p w14:paraId="6A665FF6" w14:textId="77777777" w:rsidR="00BF0D7A" w:rsidRPr="00BF0D7A" w:rsidRDefault="00BF0D7A">
            <w:pPr>
              <w:rPr>
                <w:rFonts w:ascii="Arial" w:hAnsi="Arial" w:cs="Arial"/>
                <w:sz w:val="18"/>
                <w:szCs w:val="18"/>
              </w:rPr>
            </w:pPr>
            <w:r w:rsidRPr="00BF0D7A">
              <w:rPr>
                <w:rFonts w:ascii="Arial" w:hAnsi="Arial" w:cs="Arial"/>
                <w:sz w:val="18"/>
                <w:szCs w:val="18"/>
              </w:rPr>
              <w:t> </w:t>
            </w:r>
          </w:p>
        </w:tc>
      </w:tr>
      <w:tr w:rsidR="00BF0D7A" w:rsidRPr="00BF0D7A" w14:paraId="5DA15505" w14:textId="77777777" w:rsidTr="00BF0D7A">
        <w:trPr>
          <w:trHeight w:val="240"/>
        </w:trPr>
        <w:tc>
          <w:tcPr>
            <w:tcW w:w="3906" w:type="pct"/>
            <w:tcBorders>
              <w:top w:val="single" w:sz="8" w:space="0" w:color="55A1C8"/>
              <w:left w:val="nil"/>
              <w:bottom w:val="single" w:sz="8" w:space="0" w:color="55A1C8"/>
              <w:right w:val="nil"/>
            </w:tcBorders>
            <w:shd w:val="clear" w:color="auto" w:fill="auto"/>
            <w:noWrap/>
            <w:vAlign w:val="center"/>
            <w:hideMark/>
          </w:tcPr>
          <w:p w14:paraId="60051011" w14:textId="77777777" w:rsidR="00BF0D7A" w:rsidRPr="00BF0D7A" w:rsidRDefault="00BF0D7A">
            <w:pPr>
              <w:rPr>
                <w:rFonts w:ascii="Arial" w:hAnsi="Arial" w:cs="Arial"/>
                <w:b/>
                <w:bCs/>
                <w:color w:val="55A1C8"/>
                <w:sz w:val="18"/>
                <w:szCs w:val="18"/>
              </w:rPr>
            </w:pPr>
            <w:r w:rsidRPr="00BF0D7A">
              <w:rPr>
                <w:rFonts w:ascii="Arial" w:hAnsi="Arial" w:cs="Arial"/>
                <w:b/>
                <w:bCs/>
                <w:color w:val="55A1C8"/>
                <w:sz w:val="18"/>
                <w:szCs w:val="18"/>
              </w:rPr>
              <w:t>E) DISPONIBILITÀ GENERATE (ASSORBITE) DALLE ATTIVITÀ DI FINANZIAMENTO</w:t>
            </w:r>
          </w:p>
        </w:tc>
        <w:tc>
          <w:tcPr>
            <w:tcW w:w="588" w:type="pct"/>
            <w:tcBorders>
              <w:top w:val="single" w:sz="8" w:space="0" w:color="55A1C8"/>
              <w:left w:val="nil"/>
              <w:bottom w:val="single" w:sz="8" w:space="0" w:color="55A1C8"/>
              <w:right w:val="nil"/>
            </w:tcBorders>
            <w:shd w:val="clear" w:color="000000" w:fill="F2F2F2"/>
            <w:vAlign w:val="center"/>
            <w:hideMark/>
          </w:tcPr>
          <w:p w14:paraId="3D464467"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w:t>
            </w:r>
          </w:p>
        </w:tc>
        <w:tc>
          <w:tcPr>
            <w:tcW w:w="506" w:type="pct"/>
            <w:tcBorders>
              <w:top w:val="single" w:sz="8" w:space="0" w:color="55A1C8"/>
              <w:left w:val="nil"/>
              <w:bottom w:val="single" w:sz="8" w:space="0" w:color="55A1C8"/>
              <w:right w:val="nil"/>
            </w:tcBorders>
            <w:shd w:val="clear" w:color="auto" w:fill="auto"/>
            <w:vAlign w:val="center"/>
            <w:hideMark/>
          </w:tcPr>
          <w:p w14:paraId="4BBAF04B"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w:t>
            </w:r>
          </w:p>
        </w:tc>
      </w:tr>
      <w:tr w:rsidR="00BF0D7A" w:rsidRPr="00BF0D7A" w14:paraId="4335AC4B"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1147909D" w14:textId="77777777" w:rsidR="00BF0D7A" w:rsidRPr="00BF0D7A" w:rsidRDefault="00BF0D7A">
            <w:pPr>
              <w:rPr>
                <w:rFonts w:ascii="Arial" w:hAnsi="Arial" w:cs="Arial"/>
                <w:sz w:val="18"/>
                <w:szCs w:val="18"/>
              </w:rPr>
            </w:pPr>
            <w:r w:rsidRPr="00BF0D7A">
              <w:rPr>
                <w:rFonts w:ascii="Arial" w:hAnsi="Arial" w:cs="Arial"/>
                <w:sz w:val="18"/>
                <w:szCs w:val="18"/>
              </w:rPr>
              <w:t>Rimborso di debiti finanziari</w:t>
            </w:r>
          </w:p>
        </w:tc>
        <w:tc>
          <w:tcPr>
            <w:tcW w:w="588" w:type="pct"/>
            <w:tcBorders>
              <w:top w:val="nil"/>
              <w:left w:val="nil"/>
              <w:bottom w:val="single" w:sz="4" w:space="0" w:color="auto"/>
              <w:right w:val="nil"/>
            </w:tcBorders>
            <w:shd w:val="clear" w:color="000000" w:fill="F2F2F2"/>
            <w:vAlign w:val="center"/>
            <w:hideMark/>
          </w:tcPr>
          <w:p w14:paraId="01838AD1"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(4.845) </w:t>
            </w:r>
          </w:p>
        </w:tc>
        <w:tc>
          <w:tcPr>
            <w:tcW w:w="506" w:type="pct"/>
            <w:tcBorders>
              <w:top w:val="nil"/>
              <w:left w:val="nil"/>
              <w:bottom w:val="single" w:sz="4" w:space="0" w:color="auto"/>
              <w:right w:val="nil"/>
            </w:tcBorders>
            <w:shd w:val="clear" w:color="auto" w:fill="auto"/>
            <w:vAlign w:val="center"/>
            <w:hideMark/>
          </w:tcPr>
          <w:p w14:paraId="2E7114BF"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(4.703) </w:t>
            </w:r>
          </w:p>
        </w:tc>
      </w:tr>
      <w:tr w:rsidR="00BF0D7A" w:rsidRPr="00BF0D7A" w14:paraId="7BBCA193"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7D1F9478" w14:textId="77777777" w:rsidR="00BF0D7A" w:rsidRPr="00BF0D7A" w:rsidRDefault="00BF0D7A">
            <w:pPr>
              <w:rPr>
                <w:rFonts w:ascii="Arial" w:hAnsi="Arial" w:cs="Arial"/>
                <w:sz w:val="18"/>
                <w:szCs w:val="18"/>
              </w:rPr>
            </w:pPr>
            <w:r w:rsidRPr="00BF0D7A">
              <w:rPr>
                <w:rFonts w:ascii="Arial" w:hAnsi="Arial" w:cs="Arial"/>
                <w:sz w:val="18"/>
                <w:szCs w:val="18"/>
              </w:rPr>
              <w:t>Incremento (decremento) di debiti finanziari correnti</w:t>
            </w:r>
          </w:p>
        </w:tc>
        <w:tc>
          <w:tcPr>
            <w:tcW w:w="588" w:type="pct"/>
            <w:tcBorders>
              <w:top w:val="nil"/>
              <w:left w:val="nil"/>
              <w:bottom w:val="single" w:sz="4" w:space="0" w:color="auto"/>
              <w:right w:val="nil"/>
            </w:tcBorders>
            <w:shd w:val="clear" w:color="000000" w:fill="F2F2F2"/>
            <w:vAlign w:val="center"/>
            <w:hideMark/>
          </w:tcPr>
          <w:p w14:paraId="3F8FB23C"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 </w:t>
            </w:r>
          </w:p>
        </w:tc>
        <w:tc>
          <w:tcPr>
            <w:tcW w:w="506" w:type="pct"/>
            <w:tcBorders>
              <w:top w:val="nil"/>
              <w:left w:val="nil"/>
              <w:bottom w:val="single" w:sz="4" w:space="0" w:color="auto"/>
              <w:right w:val="nil"/>
            </w:tcBorders>
            <w:shd w:val="clear" w:color="auto" w:fill="auto"/>
            <w:vAlign w:val="center"/>
            <w:hideMark/>
          </w:tcPr>
          <w:p w14:paraId="06B57E58"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(1) </w:t>
            </w:r>
          </w:p>
        </w:tc>
      </w:tr>
      <w:tr w:rsidR="00BF0D7A" w:rsidRPr="00BF0D7A" w14:paraId="5B1596EA"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0E8F79AB" w14:textId="77777777" w:rsidR="00BF0D7A" w:rsidRPr="00BF0D7A" w:rsidRDefault="00BF0D7A">
            <w:pPr>
              <w:rPr>
                <w:rFonts w:ascii="Arial" w:hAnsi="Arial" w:cs="Arial"/>
                <w:sz w:val="18"/>
                <w:szCs w:val="18"/>
              </w:rPr>
            </w:pPr>
            <w:r w:rsidRPr="00BF0D7A">
              <w:rPr>
                <w:rFonts w:ascii="Arial" w:hAnsi="Arial" w:cs="Arial"/>
                <w:sz w:val="18"/>
                <w:szCs w:val="18"/>
              </w:rPr>
              <w:t>Flusso in uscita per IFRS 16</w:t>
            </w:r>
          </w:p>
        </w:tc>
        <w:tc>
          <w:tcPr>
            <w:tcW w:w="588" w:type="pct"/>
            <w:tcBorders>
              <w:top w:val="nil"/>
              <w:left w:val="nil"/>
              <w:bottom w:val="single" w:sz="4" w:space="0" w:color="auto"/>
              <w:right w:val="nil"/>
            </w:tcBorders>
            <w:shd w:val="clear" w:color="000000" w:fill="F2F2F2"/>
            <w:vAlign w:val="center"/>
            <w:hideMark/>
          </w:tcPr>
          <w:p w14:paraId="313B52F0"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(629) </w:t>
            </w:r>
          </w:p>
        </w:tc>
        <w:tc>
          <w:tcPr>
            <w:tcW w:w="506" w:type="pct"/>
            <w:tcBorders>
              <w:top w:val="nil"/>
              <w:left w:val="nil"/>
              <w:bottom w:val="single" w:sz="4" w:space="0" w:color="auto"/>
              <w:right w:val="nil"/>
            </w:tcBorders>
            <w:shd w:val="clear" w:color="auto" w:fill="auto"/>
            <w:vAlign w:val="center"/>
            <w:hideMark/>
          </w:tcPr>
          <w:p w14:paraId="4BE99568"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(595) </w:t>
            </w:r>
          </w:p>
        </w:tc>
      </w:tr>
      <w:tr w:rsidR="00BF0D7A" w:rsidRPr="00BF0D7A" w14:paraId="22460481"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664B6A91" w14:textId="77777777" w:rsidR="00BF0D7A" w:rsidRPr="00BF0D7A" w:rsidRDefault="00BF0D7A">
            <w:pPr>
              <w:rPr>
                <w:rFonts w:ascii="Arial" w:hAnsi="Arial" w:cs="Arial"/>
                <w:sz w:val="18"/>
                <w:szCs w:val="18"/>
              </w:rPr>
            </w:pPr>
            <w:r w:rsidRPr="00BF0D7A">
              <w:rPr>
                <w:rFonts w:ascii="Arial" w:hAnsi="Arial" w:cs="Arial"/>
                <w:sz w:val="18"/>
                <w:szCs w:val="18"/>
              </w:rPr>
              <w:t>Imposte pagate</w:t>
            </w:r>
          </w:p>
        </w:tc>
        <w:tc>
          <w:tcPr>
            <w:tcW w:w="588" w:type="pct"/>
            <w:tcBorders>
              <w:top w:val="nil"/>
              <w:left w:val="nil"/>
              <w:bottom w:val="single" w:sz="4" w:space="0" w:color="auto"/>
              <w:right w:val="nil"/>
            </w:tcBorders>
            <w:shd w:val="clear" w:color="000000" w:fill="F2F2F2"/>
            <w:vAlign w:val="center"/>
            <w:hideMark/>
          </w:tcPr>
          <w:p w14:paraId="76443B87"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(688) </w:t>
            </w:r>
          </w:p>
        </w:tc>
        <w:tc>
          <w:tcPr>
            <w:tcW w:w="506" w:type="pct"/>
            <w:tcBorders>
              <w:top w:val="nil"/>
              <w:left w:val="nil"/>
              <w:bottom w:val="single" w:sz="4" w:space="0" w:color="auto"/>
              <w:right w:val="nil"/>
            </w:tcBorders>
            <w:shd w:val="clear" w:color="auto" w:fill="auto"/>
            <w:vAlign w:val="center"/>
            <w:hideMark/>
          </w:tcPr>
          <w:p w14:paraId="32AC97BD"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(1.381) </w:t>
            </w:r>
          </w:p>
        </w:tc>
      </w:tr>
      <w:tr w:rsidR="00BF0D7A" w:rsidRPr="00BF0D7A" w14:paraId="6F66274E"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73279058" w14:textId="77777777" w:rsidR="00BF0D7A" w:rsidRPr="00BF0D7A" w:rsidRDefault="00BF0D7A">
            <w:pPr>
              <w:rPr>
                <w:rFonts w:ascii="Arial" w:hAnsi="Arial" w:cs="Arial"/>
                <w:sz w:val="18"/>
                <w:szCs w:val="18"/>
              </w:rPr>
            </w:pPr>
            <w:r w:rsidRPr="00BF0D7A">
              <w:rPr>
                <w:rFonts w:ascii="Arial" w:hAnsi="Arial" w:cs="Arial"/>
                <w:sz w:val="18"/>
                <w:szCs w:val="18"/>
              </w:rPr>
              <w:t>Interessi pagati</w:t>
            </w:r>
          </w:p>
        </w:tc>
        <w:tc>
          <w:tcPr>
            <w:tcW w:w="588" w:type="pct"/>
            <w:tcBorders>
              <w:top w:val="nil"/>
              <w:left w:val="nil"/>
              <w:bottom w:val="single" w:sz="4" w:space="0" w:color="auto"/>
              <w:right w:val="nil"/>
            </w:tcBorders>
            <w:shd w:val="clear" w:color="000000" w:fill="F2F2F2"/>
            <w:vAlign w:val="center"/>
            <w:hideMark/>
          </w:tcPr>
          <w:p w14:paraId="4FD964BF"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(626) </w:t>
            </w:r>
          </w:p>
        </w:tc>
        <w:tc>
          <w:tcPr>
            <w:tcW w:w="506" w:type="pct"/>
            <w:tcBorders>
              <w:top w:val="nil"/>
              <w:left w:val="nil"/>
              <w:bottom w:val="single" w:sz="4" w:space="0" w:color="auto"/>
              <w:right w:val="nil"/>
            </w:tcBorders>
            <w:shd w:val="clear" w:color="auto" w:fill="auto"/>
            <w:vAlign w:val="center"/>
            <w:hideMark/>
          </w:tcPr>
          <w:p w14:paraId="61FAD910"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(420) </w:t>
            </w:r>
          </w:p>
        </w:tc>
      </w:tr>
      <w:tr w:rsidR="00BF0D7A" w:rsidRPr="00BF0D7A" w14:paraId="161240D0"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3CFEDC23" w14:textId="77777777" w:rsidR="00BF0D7A" w:rsidRPr="00BF0D7A" w:rsidRDefault="00BF0D7A">
            <w:pPr>
              <w:rPr>
                <w:rFonts w:ascii="Arial" w:hAnsi="Arial" w:cs="Arial"/>
                <w:sz w:val="18"/>
                <w:szCs w:val="18"/>
              </w:rPr>
            </w:pPr>
            <w:r w:rsidRPr="00BF0D7A">
              <w:rPr>
                <w:rFonts w:ascii="Arial" w:hAnsi="Arial" w:cs="Arial"/>
                <w:sz w:val="18"/>
                <w:szCs w:val="18"/>
              </w:rPr>
              <w:t>Interessi incassati</w:t>
            </w:r>
          </w:p>
        </w:tc>
        <w:tc>
          <w:tcPr>
            <w:tcW w:w="588" w:type="pct"/>
            <w:tcBorders>
              <w:top w:val="nil"/>
              <w:left w:val="nil"/>
              <w:bottom w:val="single" w:sz="4" w:space="0" w:color="auto"/>
              <w:right w:val="nil"/>
            </w:tcBorders>
            <w:shd w:val="clear" w:color="000000" w:fill="F2F2F2"/>
            <w:vAlign w:val="center"/>
            <w:hideMark/>
          </w:tcPr>
          <w:p w14:paraId="18500DD9"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625 </w:t>
            </w:r>
          </w:p>
        </w:tc>
        <w:tc>
          <w:tcPr>
            <w:tcW w:w="506" w:type="pct"/>
            <w:tcBorders>
              <w:top w:val="nil"/>
              <w:left w:val="nil"/>
              <w:bottom w:val="single" w:sz="4" w:space="0" w:color="auto"/>
              <w:right w:val="nil"/>
            </w:tcBorders>
            <w:shd w:val="clear" w:color="auto" w:fill="auto"/>
            <w:vAlign w:val="center"/>
            <w:hideMark/>
          </w:tcPr>
          <w:p w14:paraId="522FFD38"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51 </w:t>
            </w:r>
          </w:p>
        </w:tc>
      </w:tr>
      <w:tr w:rsidR="00BF0D7A" w:rsidRPr="00BF0D7A" w14:paraId="3329ED44" w14:textId="77777777" w:rsidTr="00BF0D7A">
        <w:trPr>
          <w:trHeight w:val="210"/>
        </w:trPr>
        <w:tc>
          <w:tcPr>
            <w:tcW w:w="3906" w:type="pct"/>
            <w:tcBorders>
              <w:top w:val="nil"/>
              <w:left w:val="nil"/>
              <w:bottom w:val="single" w:sz="4" w:space="0" w:color="auto"/>
              <w:right w:val="nil"/>
            </w:tcBorders>
            <w:shd w:val="clear" w:color="auto" w:fill="auto"/>
            <w:vAlign w:val="center"/>
            <w:hideMark/>
          </w:tcPr>
          <w:p w14:paraId="554D1B84" w14:textId="77777777" w:rsidR="00BF0D7A" w:rsidRPr="00BF0D7A" w:rsidRDefault="00BF0D7A">
            <w:pPr>
              <w:rPr>
                <w:rFonts w:ascii="Arial" w:hAnsi="Arial" w:cs="Arial"/>
                <w:sz w:val="18"/>
                <w:szCs w:val="18"/>
              </w:rPr>
            </w:pPr>
            <w:r w:rsidRPr="00BF0D7A">
              <w:rPr>
                <w:rFonts w:ascii="Arial" w:hAnsi="Arial" w:cs="Arial"/>
                <w:sz w:val="18"/>
                <w:szCs w:val="18"/>
              </w:rPr>
              <w:t>Vendita (acquisto) azioni proprie</w:t>
            </w:r>
          </w:p>
        </w:tc>
        <w:tc>
          <w:tcPr>
            <w:tcW w:w="588" w:type="pct"/>
            <w:tcBorders>
              <w:top w:val="nil"/>
              <w:left w:val="nil"/>
              <w:bottom w:val="single" w:sz="4" w:space="0" w:color="auto"/>
              <w:right w:val="nil"/>
            </w:tcBorders>
            <w:shd w:val="clear" w:color="000000" w:fill="F2F2F2"/>
            <w:vAlign w:val="center"/>
            <w:hideMark/>
          </w:tcPr>
          <w:p w14:paraId="0A257A63"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 </w:t>
            </w:r>
          </w:p>
        </w:tc>
        <w:tc>
          <w:tcPr>
            <w:tcW w:w="506" w:type="pct"/>
            <w:tcBorders>
              <w:top w:val="nil"/>
              <w:left w:val="nil"/>
              <w:bottom w:val="single" w:sz="4" w:space="0" w:color="auto"/>
              <w:right w:val="nil"/>
            </w:tcBorders>
            <w:shd w:val="clear" w:color="auto" w:fill="auto"/>
            <w:vAlign w:val="center"/>
            <w:hideMark/>
          </w:tcPr>
          <w:p w14:paraId="5AD4DCDD"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(910) </w:t>
            </w:r>
          </w:p>
        </w:tc>
      </w:tr>
      <w:tr w:rsidR="00BF0D7A" w:rsidRPr="00BF0D7A" w14:paraId="7CF70FD6" w14:textId="77777777" w:rsidTr="00BF0D7A">
        <w:trPr>
          <w:trHeight w:val="240"/>
        </w:trPr>
        <w:tc>
          <w:tcPr>
            <w:tcW w:w="3906" w:type="pct"/>
            <w:tcBorders>
              <w:top w:val="nil"/>
              <w:left w:val="nil"/>
              <w:bottom w:val="single" w:sz="4" w:space="0" w:color="auto"/>
              <w:right w:val="nil"/>
            </w:tcBorders>
            <w:shd w:val="clear" w:color="auto" w:fill="auto"/>
            <w:vAlign w:val="center"/>
            <w:hideMark/>
          </w:tcPr>
          <w:p w14:paraId="6A802184" w14:textId="77777777" w:rsidR="00BF0D7A" w:rsidRPr="00BF0D7A" w:rsidRDefault="00BF0D7A">
            <w:pPr>
              <w:rPr>
                <w:rFonts w:ascii="Arial" w:hAnsi="Arial" w:cs="Arial"/>
                <w:sz w:val="18"/>
                <w:szCs w:val="18"/>
              </w:rPr>
            </w:pPr>
            <w:r w:rsidRPr="00BF0D7A">
              <w:rPr>
                <w:rFonts w:ascii="Arial" w:hAnsi="Arial" w:cs="Arial"/>
                <w:sz w:val="18"/>
                <w:szCs w:val="18"/>
              </w:rPr>
              <w:t>Dividendi distribuiti</w:t>
            </w:r>
          </w:p>
        </w:tc>
        <w:tc>
          <w:tcPr>
            <w:tcW w:w="588" w:type="pct"/>
            <w:tcBorders>
              <w:top w:val="nil"/>
              <w:left w:val="nil"/>
              <w:bottom w:val="single" w:sz="4" w:space="0" w:color="auto"/>
              <w:right w:val="nil"/>
            </w:tcBorders>
            <w:shd w:val="clear" w:color="000000" w:fill="F2F2F2"/>
            <w:vAlign w:val="center"/>
            <w:hideMark/>
          </w:tcPr>
          <w:p w14:paraId="5092C0A9"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(5.965) </w:t>
            </w:r>
          </w:p>
        </w:tc>
        <w:tc>
          <w:tcPr>
            <w:tcW w:w="506" w:type="pct"/>
            <w:tcBorders>
              <w:top w:val="nil"/>
              <w:left w:val="nil"/>
              <w:bottom w:val="single" w:sz="4" w:space="0" w:color="auto"/>
              <w:right w:val="nil"/>
            </w:tcBorders>
            <w:shd w:val="clear" w:color="auto" w:fill="auto"/>
            <w:vAlign w:val="center"/>
            <w:hideMark/>
          </w:tcPr>
          <w:p w14:paraId="28F5E8F7"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(5.713) </w:t>
            </w:r>
          </w:p>
        </w:tc>
      </w:tr>
      <w:tr w:rsidR="00BF0D7A" w:rsidRPr="00BF0D7A" w14:paraId="3F43BFE2" w14:textId="77777777" w:rsidTr="00BF0D7A">
        <w:trPr>
          <w:trHeight w:val="240"/>
        </w:trPr>
        <w:tc>
          <w:tcPr>
            <w:tcW w:w="3906" w:type="pct"/>
            <w:tcBorders>
              <w:top w:val="single" w:sz="8" w:space="0" w:color="55A1C8"/>
              <w:left w:val="nil"/>
              <w:bottom w:val="single" w:sz="8" w:space="0" w:color="55A1C8"/>
              <w:right w:val="nil"/>
            </w:tcBorders>
            <w:shd w:val="clear" w:color="auto" w:fill="auto"/>
            <w:noWrap/>
            <w:vAlign w:val="center"/>
            <w:hideMark/>
          </w:tcPr>
          <w:p w14:paraId="2D278938" w14:textId="77777777" w:rsidR="00BF0D7A" w:rsidRPr="00BF0D7A" w:rsidRDefault="00BF0D7A">
            <w:pPr>
              <w:rPr>
                <w:rFonts w:ascii="Arial" w:hAnsi="Arial" w:cs="Arial"/>
                <w:b/>
                <w:bCs/>
                <w:color w:val="55A1C8"/>
                <w:sz w:val="18"/>
                <w:szCs w:val="18"/>
              </w:rPr>
            </w:pPr>
            <w:r w:rsidRPr="00BF0D7A">
              <w:rPr>
                <w:rFonts w:ascii="Arial" w:hAnsi="Arial" w:cs="Arial"/>
                <w:b/>
                <w:bCs/>
                <w:color w:val="55A1C8"/>
                <w:sz w:val="18"/>
                <w:szCs w:val="18"/>
              </w:rPr>
              <w:t>TOTALE</w:t>
            </w:r>
          </w:p>
        </w:tc>
        <w:tc>
          <w:tcPr>
            <w:tcW w:w="588" w:type="pct"/>
            <w:tcBorders>
              <w:top w:val="single" w:sz="8" w:space="0" w:color="55A1C8"/>
              <w:left w:val="nil"/>
              <w:bottom w:val="single" w:sz="8" w:space="0" w:color="55A1C8"/>
              <w:right w:val="nil"/>
            </w:tcBorders>
            <w:shd w:val="clear" w:color="000000" w:fill="F2F2F2"/>
            <w:vAlign w:val="center"/>
            <w:hideMark/>
          </w:tcPr>
          <w:p w14:paraId="60C7E236"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xml:space="preserve">(12.128) </w:t>
            </w:r>
          </w:p>
        </w:tc>
        <w:tc>
          <w:tcPr>
            <w:tcW w:w="506" w:type="pct"/>
            <w:tcBorders>
              <w:top w:val="single" w:sz="8" w:space="0" w:color="55A1C8"/>
              <w:left w:val="nil"/>
              <w:bottom w:val="single" w:sz="8" w:space="0" w:color="55A1C8"/>
              <w:right w:val="nil"/>
            </w:tcBorders>
            <w:shd w:val="clear" w:color="auto" w:fill="auto"/>
            <w:vAlign w:val="center"/>
            <w:hideMark/>
          </w:tcPr>
          <w:p w14:paraId="6F3E2CA6"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xml:space="preserve">(13.672) </w:t>
            </w:r>
          </w:p>
        </w:tc>
      </w:tr>
      <w:tr w:rsidR="00BF0D7A" w:rsidRPr="00BF0D7A" w14:paraId="34FE9414" w14:textId="77777777" w:rsidTr="00BF0D7A">
        <w:trPr>
          <w:trHeight w:val="98"/>
        </w:trPr>
        <w:tc>
          <w:tcPr>
            <w:tcW w:w="3906" w:type="pct"/>
            <w:tcBorders>
              <w:top w:val="single" w:sz="4" w:space="0" w:color="D2D124"/>
              <w:left w:val="nil"/>
              <w:bottom w:val="single" w:sz="4" w:space="0" w:color="D2D124"/>
              <w:right w:val="nil"/>
            </w:tcBorders>
            <w:shd w:val="clear" w:color="auto" w:fill="auto"/>
            <w:vAlign w:val="center"/>
            <w:hideMark/>
          </w:tcPr>
          <w:p w14:paraId="25252A61" w14:textId="77777777" w:rsidR="00BF0D7A" w:rsidRPr="00BF0D7A" w:rsidRDefault="00BF0D7A">
            <w:pPr>
              <w:rPr>
                <w:rFonts w:ascii="Arial" w:hAnsi="Arial" w:cs="Arial"/>
                <w:sz w:val="18"/>
                <w:szCs w:val="18"/>
              </w:rPr>
            </w:pPr>
            <w:r w:rsidRPr="00BF0D7A">
              <w:rPr>
                <w:rFonts w:ascii="Arial" w:hAnsi="Arial" w:cs="Arial"/>
                <w:sz w:val="18"/>
                <w:szCs w:val="18"/>
              </w:rPr>
              <w:t> </w:t>
            </w:r>
          </w:p>
        </w:tc>
        <w:tc>
          <w:tcPr>
            <w:tcW w:w="588" w:type="pct"/>
            <w:tcBorders>
              <w:top w:val="single" w:sz="4" w:space="0" w:color="D2D124"/>
              <w:left w:val="nil"/>
              <w:bottom w:val="single" w:sz="4" w:space="0" w:color="D2D124"/>
              <w:right w:val="nil"/>
            </w:tcBorders>
            <w:shd w:val="clear" w:color="000000" w:fill="F2F2F2"/>
            <w:vAlign w:val="center"/>
            <w:hideMark/>
          </w:tcPr>
          <w:p w14:paraId="1DD78695" w14:textId="77777777" w:rsidR="00BF0D7A" w:rsidRPr="00BF0D7A" w:rsidRDefault="00BF0D7A">
            <w:pPr>
              <w:jc w:val="right"/>
              <w:rPr>
                <w:rFonts w:ascii="Arial" w:hAnsi="Arial" w:cs="Arial"/>
                <w:sz w:val="18"/>
                <w:szCs w:val="18"/>
              </w:rPr>
            </w:pPr>
            <w:r w:rsidRPr="00BF0D7A">
              <w:rPr>
                <w:rFonts w:ascii="Arial" w:hAnsi="Arial" w:cs="Arial"/>
                <w:sz w:val="18"/>
                <w:szCs w:val="18"/>
              </w:rPr>
              <w:t> </w:t>
            </w:r>
          </w:p>
        </w:tc>
        <w:tc>
          <w:tcPr>
            <w:tcW w:w="506" w:type="pct"/>
            <w:tcBorders>
              <w:top w:val="single" w:sz="4" w:space="0" w:color="D2D124"/>
              <w:left w:val="nil"/>
              <w:bottom w:val="single" w:sz="4" w:space="0" w:color="D2D124"/>
              <w:right w:val="nil"/>
            </w:tcBorders>
            <w:shd w:val="clear" w:color="auto" w:fill="auto"/>
            <w:vAlign w:val="center"/>
            <w:hideMark/>
          </w:tcPr>
          <w:p w14:paraId="7052D692" w14:textId="77777777" w:rsidR="00BF0D7A" w:rsidRPr="00BF0D7A" w:rsidRDefault="00BF0D7A">
            <w:pPr>
              <w:jc w:val="right"/>
              <w:rPr>
                <w:rFonts w:ascii="Arial" w:hAnsi="Arial" w:cs="Arial"/>
                <w:sz w:val="18"/>
                <w:szCs w:val="18"/>
              </w:rPr>
            </w:pPr>
            <w:r w:rsidRPr="00BF0D7A">
              <w:rPr>
                <w:rFonts w:ascii="Arial" w:hAnsi="Arial" w:cs="Arial"/>
                <w:sz w:val="18"/>
                <w:szCs w:val="18"/>
              </w:rPr>
              <w:t> </w:t>
            </w:r>
          </w:p>
        </w:tc>
      </w:tr>
      <w:tr w:rsidR="00BF0D7A" w:rsidRPr="00BF0D7A" w14:paraId="580188BD" w14:textId="77777777" w:rsidTr="00BF0D7A">
        <w:trPr>
          <w:trHeight w:val="255"/>
        </w:trPr>
        <w:tc>
          <w:tcPr>
            <w:tcW w:w="3906" w:type="pct"/>
            <w:tcBorders>
              <w:top w:val="single" w:sz="8" w:space="0" w:color="55A1C8"/>
              <w:left w:val="nil"/>
              <w:bottom w:val="single" w:sz="8" w:space="0" w:color="55A1C8"/>
              <w:right w:val="nil"/>
            </w:tcBorders>
            <w:shd w:val="clear" w:color="auto" w:fill="auto"/>
            <w:noWrap/>
            <w:vAlign w:val="center"/>
            <w:hideMark/>
          </w:tcPr>
          <w:p w14:paraId="2583929E" w14:textId="77777777" w:rsidR="00BF0D7A" w:rsidRPr="00BF0D7A" w:rsidRDefault="00BF0D7A">
            <w:pPr>
              <w:rPr>
                <w:rFonts w:ascii="Arial" w:hAnsi="Arial" w:cs="Arial"/>
                <w:b/>
                <w:bCs/>
                <w:color w:val="55A1C8"/>
                <w:sz w:val="18"/>
                <w:szCs w:val="18"/>
              </w:rPr>
            </w:pPr>
            <w:r w:rsidRPr="00BF0D7A">
              <w:rPr>
                <w:rFonts w:ascii="Arial" w:hAnsi="Arial" w:cs="Arial"/>
                <w:b/>
                <w:bCs/>
                <w:color w:val="55A1C8"/>
                <w:sz w:val="18"/>
                <w:szCs w:val="18"/>
              </w:rPr>
              <w:t>F) FLUSSO MONETARIO DALLE ATTIVITÀ OPERATIVE CONTINUATIVE (D+E)</w:t>
            </w:r>
          </w:p>
        </w:tc>
        <w:tc>
          <w:tcPr>
            <w:tcW w:w="588" w:type="pct"/>
            <w:tcBorders>
              <w:top w:val="single" w:sz="8" w:space="0" w:color="55A1C8"/>
              <w:left w:val="nil"/>
              <w:bottom w:val="single" w:sz="8" w:space="0" w:color="55A1C8"/>
              <w:right w:val="nil"/>
            </w:tcBorders>
            <w:shd w:val="clear" w:color="000000" w:fill="F2F2F2"/>
            <w:vAlign w:val="center"/>
            <w:hideMark/>
          </w:tcPr>
          <w:p w14:paraId="439C7896"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xml:space="preserve">(3.767) </w:t>
            </w:r>
          </w:p>
        </w:tc>
        <w:tc>
          <w:tcPr>
            <w:tcW w:w="506" w:type="pct"/>
            <w:tcBorders>
              <w:top w:val="single" w:sz="8" w:space="0" w:color="55A1C8"/>
              <w:left w:val="nil"/>
              <w:bottom w:val="single" w:sz="8" w:space="0" w:color="55A1C8"/>
              <w:right w:val="nil"/>
            </w:tcBorders>
            <w:shd w:val="clear" w:color="auto" w:fill="auto"/>
            <w:vAlign w:val="center"/>
            <w:hideMark/>
          </w:tcPr>
          <w:p w14:paraId="64CAED61"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xml:space="preserve">(8.798) </w:t>
            </w:r>
          </w:p>
        </w:tc>
      </w:tr>
      <w:tr w:rsidR="00BF0D7A" w:rsidRPr="00BF0D7A" w14:paraId="5F24D462" w14:textId="77777777" w:rsidTr="00BF0D7A">
        <w:trPr>
          <w:trHeight w:val="132"/>
        </w:trPr>
        <w:tc>
          <w:tcPr>
            <w:tcW w:w="3906" w:type="pct"/>
            <w:tcBorders>
              <w:top w:val="single" w:sz="4" w:space="0" w:color="D2D124"/>
              <w:left w:val="nil"/>
              <w:bottom w:val="nil"/>
              <w:right w:val="nil"/>
            </w:tcBorders>
            <w:shd w:val="clear" w:color="auto" w:fill="auto"/>
            <w:vAlign w:val="center"/>
            <w:hideMark/>
          </w:tcPr>
          <w:p w14:paraId="4DE7A715" w14:textId="77777777" w:rsidR="00BF0D7A" w:rsidRPr="00BF0D7A" w:rsidRDefault="00BF0D7A">
            <w:pPr>
              <w:rPr>
                <w:rFonts w:ascii="Arial" w:hAnsi="Arial" w:cs="Arial"/>
                <w:sz w:val="18"/>
                <w:szCs w:val="18"/>
              </w:rPr>
            </w:pPr>
            <w:r w:rsidRPr="00BF0D7A">
              <w:rPr>
                <w:rFonts w:ascii="Arial" w:hAnsi="Arial" w:cs="Arial"/>
                <w:sz w:val="18"/>
                <w:szCs w:val="18"/>
              </w:rPr>
              <w:t> </w:t>
            </w:r>
          </w:p>
        </w:tc>
        <w:tc>
          <w:tcPr>
            <w:tcW w:w="588" w:type="pct"/>
            <w:tcBorders>
              <w:top w:val="single" w:sz="4" w:space="0" w:color="D2D124"/>
              <w:left w:val="nil"/>
              <w:bottom w:val="nil"/>
              <w:right w:val="nil"/>
            </w:tcBorders>
            <w:shd w:val="clear" w:color="000000" w:fill="F2F2F2"/>
            <w:vAlign w:val="center"/>
            <w:hideMark/>
          </w:tcPr>
          <w:p w14:paraId="4B01A419" w14:textId="77777777" w:rsidR="00BF0D7A" w:rsidRPr="00BF0D7A" w:rsidRDefault="00BF0D7A">
            <w:pPr>
              <w:jc w:val="right"/>
              <w:rPr>
                <w:rFonts w:ascii="Arial" w:hAnsi="Arial" w:cs="Arial"/>
                <w:sz w:val="18"/>
                <w:szCs w:val="18"/>
              </w:rPr>
            </w:pPr>
            <w:r w:rsidRPr="00BF0D7A">
              <w:rPr>
                <w:rFonts w:ascii="Arial" w:hAnsi="Arial" w:cs="Arial"/>
                <w:sz w:val="18"/>
                <w:szCs w:val="18"/>
              </w:rPr>
              <w:t> </w:t>
            </w:r>
          </w:p>
        </w:tc>
        <w:tc>
          <w:tcPr>
            <w:tcW w:w="506" w:type="pct"/>
            <w:tcBorders>
              <w:top w:val="single" w:sz="4" w:space="0" w:color="D2D124"/>
              <w:left w:val="nil"/>
              <w:bottom w:val="nil"/>
              <w:right w:val="nil"/>
            </w:tcBorders>
            <w:shd w:val="clear" w:color="auto" w:fill="auto"/>
            <w:vAlign w:val="center"/>
            <w:hideMark/>
          </w:tcPr>
          <w:p w14:paraId="19013A43" w14:textId="77777777" w:rsidR="00BF0D7A" w:rsidRPr="00BF0D7A" w:rsidRDefault="00BF0D7A">
            <w:pPr>
              <w:jc w:val="right"/>
              <w:rPr>
                <w:rFonts w:ascii="Arial" w:hAnsi="Arial" w:cs="Arial"/>
                <w:sz w:val="18"/>
                <w:szCs w:val="18"/>
              </w:rPr>
            </w:pPr>
            <w:r w:rsidRPr="00BF0D7A">
              <w:rPr>
                <w:rFonts w:ascii="Arial" w:hAnsi="Arial" w:cs="Arial"/>
                <w:sz w:val="18"/>
                <w:szCs w:val="18"/>
              </w:rPr>
              <w:t> </w:t>
            </w:r>
          </w:p>
        </w:tc>
      </w:tr>
      <w:tr w:rsidR="00BF0D7A" w:rsidRPr="00BF0D7A" w14:paraId="2BF260D6" w14:textId="77777777" w:rsidTr="00BF0D7A">
        <w:trPr>
          <w:trHeight w:val="98"/>
        </w:trPr>
        <w:tc>
          <w:tcPr>
            <w:tcW w:w="3906" w:type="pct"/>
            <w:tcBorders>
              <w:top w:val="nil"/>
              <w:left w:val="nil"/>
              <w:bottom w:val="single" w:sz="4" w:space="0" w:color="D2D124"/>
              <w:right w:val="nil"/>
            </w:tcBorders>
            <w:shd w:val="clear" w:color="auto" w:fill="auto"/>
            <w:vAlign w:val="center"/>
            <w:hideMark/>
          </w:tcPr>
          <w:p w14:paraId="22F4AEB6" w14:textId="77777777" w:rsidR="00BF0D7A" w:rsidRPr="00BF0D7A" w:rsidRDefault="00BF0D7A">
            <w:pPr>
              <w:rPr>
                <w:rFonts w:ascii="Arial" w:hAnsi="Arial" w:cs="Arial"/>
                <w:sz w:val="18"/>
                <w:szCs w:val="18"/>
              </w:rPr>
            </w:pPr>
            <w:r w:rsidRPr="00BF0D7A">
              <w:rPr>
                <w:rFonts w:ascii="Arial" w:hAnsi="Arial" w:cs="Arial"/>
                <w:sz w:val="18"/>
                <w:szCs w:val="18"/>
              </w:rPr>
              <w:t> </w:t>
            </w:r>
          </w:p>
        </w:tc>
        <w:tc>
          <w:tcPr>
            <w:tcW w:w="588" w:type="pct"/>
            <w:tcBorders>
              <w:top w:val="nil"/>
              <w:left w:val="nil"/>
              <w:bottom w:val="single" w:sz="4" w:space="0" w:color="D2D124"/>
              <w:right w:val="nil"/>
            </w:tcBorders>
            <w:shd w:val="clear" w:color="000000" w:fill="F2F2F2"/>
            <w:vAlign w:val="center"/>
            <w:hideMark/>
          </w:tcPr>
          <w:p w14:paraId="1FDF404E" w14:textId="77777777" w:rsidR="00BF0D7A" w:rsidRPr="00BF0D7A" w:rsidRDefault="00BF0D7A">
            <w:pPr>
              <w:jc w:val="right"/>
              <w:rPr>
                <w:rFonts w:ascii="Arial" w:hAnsi="Arial" w:cs="Arial"/>
                <w:sz w:val="18"/>
                <w:szCs w:val="18"/>
              </w:rPr>
            </w:pPr>
            <w:r w:rsidRPr="00BF0D7A">
              <w:rPr>
                <w:rFonts w:ascii="Arial" w:hAnsi="Arial" w:cs="Arial"/>
                <w:sz w:val="18"/>
                <w:szCs w:val="18"/>
              </w:rPr>
              <w:t> </w:t>
            </w:r>
          </w:p>
        </w:tc>
        <w:tc>
          <w:tcPr>
            <w:tcW w:w="506" w:type="pct"/>
            <w:tcBorders>
              <w:top w:val="nil"/>
              <w:left w:val="nil"/>
              <w:bottom w:val="single" w:sz="4" w:space="0" w:color="D2D124"/>
              <w:right w:val="nil"/>
            </w:tcBorders>
            <w:shd w:val="clear" w:color="auto" w:fill="auto"/>
            <w:vAlign w:val="center"/>
            <w:hideMark/>
          </w:tcPr>
          <w:p w14:paraId="52B2AF0D" w14:textId="77777777" w:rsidR="00BF0D7A" w:rsidRPr="00BF0D7A" w:rsidRDefault="00BF0D7A">
            <w:pPr>
              <w:jc w:val="right"/>
              <w:rPr>
                <w:rFonts w:ascii="Arial" w:hAnsi="Arial" w:cs="Arial"/>
                <w:sz w:val="18"/>
                <w:szCs w:val="18"/>
              </w:rPr>
            </w:pPr>
            <w:r w:rsidRPr="00BF0D7A">
              <w:rPr>
                <w:rFonts w:ascii="Arial" w:hAnsi="Arial" w:cs="Arial"/>
                <w:sz w:val="18"/>
                <w:szCs w:val="18"/>
              </w:rPr>
              <w:t> </w:t>
            </w:r>
          </w:p>
        </w:tc>
      </w:tr>
      <w:tr w:rsidR="00BF0D7A" w:rsidRPr="00BF0D7A" w14:paraId="30559089" w14:textId="77777777" w:rsidTr="00BF0D7A">
        <w:trPr>
          <w:trHeight w:val="240"/>
        </w:trPr>
        <w:tc>
          <w:tcPr>
            <w:tcW w:w="3906" w:type="pct"/>
            <w:tcBorders>
              <w:top w:val="single" w:sz="4" w:space="0" w:color="auto"/>
              <w:left w:val="nil"/>
              <w:bottom w:val="single" w:sz="4" w:space="0" w:color="auto"/>
              <w:right w:val="nil"/>
            </w:tcBorders>
            <w:shd w:val="clear" w:color="auto" w:fill="auto"/>
            <w:vAlign w:val="center"/>
            <w:hideMark/>
          </w:tcPr>
          <w:p w14:paraId="0C79C6CA" w14:textId="77777777" w:rsidR="00BF0D7A" w:rsidRPr="00BF0D7A" w:rsidRDefault="00BF0D7A">
            <w:pPr>
              <w:rPr>
                <w:rFonts w:ascii="Arial" w:hAnsi="Arial" w:cs="Arial"/>
                <w:sz w:val="18"/>
                <w:szCs w:val="18"/>
              </w:rPr>
            </w:pPr>
            <w:r w:rsidRPr="00BF0D7A">
              <w:rPr>
                <w:rFonts w:ascii="Arial" w:hAnsi="Arial" w:cs="Arial"/>
                <w:sz w:val="18"/>
                <w:szCs w:val="18"/>
              </w:rPr>
              <w:t>H) Differenze cambi da conversione su disponibilità monetarie</w:t>
            </w:r>
          </w:p>
        </w:tc>
        <w:tc>
          <w:tcPr>
            <w:tcW w:w="588" w:type="pct"/>
            <w:tcBorders>
              <w:top w:val="single" w:sz="4" w:space="0" w:color="auto"/>
              <w:left w:val="nil"/>
              <w:bottom w:val="single" w:sz="4" w:space="0" w:color="auto"/>
              <w:right w:val="nil"/>
            </w:tcBorders>
            <w:shd w:val="clear" w:color="000000" w:fill="F2F2F2"/>
            <w:vAlign w:val="center"/>
            <w:hideMark/>
          </w:tcPr>
          <w:p w14:paraId="36CBED14"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(59) </w:t>
            </w:r>
          </w:p>
        </w:tc>
        <w:tc>
          <w:tcPr>
            <w:tcW w:w="506" w:type="pct"/>
            <w:tcBorders>
              <w:top w:val="single" w:sz="4" w:space="0" w:color="auto"/>
              <w:left w:val="nil"/>
              <w:bottom w:val="single" w:sz="4" w:space="0" w:color="auto"/>
              <w:right w:val="nil"/>
            </w:tcBorders>
            <w:shd w:val="clear" w:color="auto" w:fill="auto"/>
            <w:vAlign w:val="center"/>
            <w:hideMark/>
          </w:tcPr>
          <w:p w14:paraId="4852ECDC" w14:textId="77777777" w:rsidR="00BF0D7A" w:rsidRPr="00BF0D7A" w:rsidRDefault="00BF0D7A">
            <w:pPr>
              <w:jc w:val="right"/>
              <w:rPr>
                <w:rFonts w:ascii="Arial" w:hAnsi="Arial" w:cs="Arial"/>
                <w:sz w:val="18"/>
                <w:szCs w:val="18"/>
              </w:rPr>
            </w:pPr>
            <w:r w:rsidRPr="00BF0D7A">
              <w:rPr>
                <w:rFonts w:ascii="Arial" w:hAnsi="Arial" w:cs="Arial"/>
                <w:sz w:val="18"/>
                <w:szCs w:val="18"/>
              </w:rPr>
              <w:t xml:space="preserve">208 </w:t>
            </w:r>
          </w:p>
        </w:tc>
      </w:tr>
      <w:tr w:rsidR="00BF0D7A" w:rsidRPr="00BF0D7A" w14:paraId="5955A0A0" w14:textId="77777777" w:rsidTr="00BF0D7A">
        <w:trPr>
          <w:trHeight w:val="83"/>
        </w:trPr>
        <w:tc>
          <w:tcPr>
            <w:tcW w:w="3906" w:type="pct"/>
            <w:tcBorders>
              <w:top w:val="nil"/>
              <w:left w:val="nil"/>
              <w:bottom w:val="single" w:sz="4" w:space="0" w:color="D2D124"/>
              <w:right w:val="nil"/>
            </w:tcBorders>
            <w:shd w:val="clear" w:color="auto" w:fill="auto"/>
            <w:vAlign w:val="center"/>
            <w:hideMark/>
          </w:tcPr>
          <w:p w14:paraId="5D969EBA" w14:textId="77777777" w:rsidR="00BF0D7A" w:rsidRPr="00BF0D7A" w:rsidRDefault="00BF0D7A">
            <w:pPr>
              <w:rPr>
                <w:rFonts w:ascii="Arial" w:hAnsi="Arial" w:cs="Arial"/>
                <w:sz w:val="18"/>
                <w:szCs w:val="18"/>
              </w:rPr>
            </w:pPr>
            <w:r w:rsidRPr="00BF0D7A">
              <w:rPr>
                <w:rFonts w:ascii="Arial" w:hAnsi="Arial" w:cs="Arial"/>
                <w:sz w:val="18"/>
                <w:szCs w:val="18"/>
              </w:rPr>
              <w:t> </w:t>
            </w:r>
          </w:p>
        </w:tc>
        <w:tc>
          <w:tcPr>
            <w:tcW w:w="588" w:type="pct"/>
            <w:tcBorders>
              <w:top w:val="nil"/>
              <w:left w:val="nil"/>
              <w:bottom w:val="single" w:sz="4" w:space="0" w:color="D2D124"/>
              <w:right w:val="nil"/>
            </w:tcBorders>
            <w:shd w:val="clear" w:color="000000" w:fill="F2F2F2"/>
            <w:vAlign w:val="center"/>
            <w:hideMark/>
          </w:tcPr>
          <w:p w14:paraId="76541FEE" w14:textId="77777777" w:rsidR="00BF0D7A" w:rsidRPr="00BF0D7A" w:rsidRDefault="00BF0D7A">
            <w:pPr>
              <w:jc w:val="right"/>
              <w:rPr>
                <w:rFonts w:ascii="Arial" w:hAnsi="Arial" w:cs="Arial"/>
                <w:sz w:val="18"/>
                <w:szCs w:val="18"/>
              </w:rPr>
            </w:pPr>
            <w:r w:rsidRPr="00BF0D7A">
              <w:rPr>
                <w:rFonts w:ascii="Arial" w:hAnsi="Arial" w:cs="Arial"/>
                <w:sz w:val="18"/>
                <w:szCs w:val="18"/>
              </w:rPr>
              <w:t> </w:t>
            </w:r>
          </w:p>
        </w:tc>
        <w:tc>
          <w:tcPr>
            <w:tcW w:w="506" w:type="pct"/>
            <w:tcBorders>
              <w:top w:val="nil"/>
              <w:left w:val="nil"/>
              <w:bottom w:val="single" w:sz="4" w:space="0" w:color="D2D124"/>
              <w:right w:val="nil"/>
            </w:tcBorders>
            <w:shd w:val="clear" w:color="auto" w:fill="auto"/>
            <w:vAlign w:val="center"/>
            <w:hideMark/>
          </w:tcPr>
          <w:p w14:paraId="1459EFEA" w14:textId="77777777" w:rsidR="00BF0D7A" w:rsidRPr="00BF0D7A" w:rsidRDefault="00BF0D7A">
            <w:pPr>
              <w:jc w:val="right"/>
              <w:rPr>
                <w:rFonts w:ascii="Arial" w:hAnsi="Arial" w:cs="Arial"/>
                <w:sz w:val="18"/>
                <w:szCs w:val="18"/>
              </w:rPr>
            </w:pPr>
            <w:r w:rsidRPr="00BF0D7A">
              <w:rPr>
                <w:rFonts w:ascii="Arial" w:hAnsi="Arial" w:cs="Arial"/>
                <w:sz w:val="18"/>
                <w:szCs w:val="18"/>
              </w:rPr>
              <w:t> </w:t>
            </w:r>
          </w:p>
        </w:tc>
      </w:tr>
      <w:tr w:rsidR="00BF0D7A" w:rsidRPr="00BF0D7A" w14:paraId="754E81F2" w14:textId="77777777" w:rsidTr="00BF0D7A">
        <w:trPr>
          <w:trHeight w:val="240"/>
        </w:trPr>
        <w:tc>
          <w:tcPr>
            <w:tcW w:w="3906" w:type="pct"/>
            <w:tcBorders>
              <w:top w:val="single" w:sz="8" w:space="0" w:color="55A1C8"/>
              <w:left w:val="nil"/>
              <w:bottom w:val="single" w:sz="8" w:space="0" w:color="55A1C8"/>
              <w:right w:val="nil"/>
            </w:tcBorders>
            <w:shd w:val="clear" w:color="auto" w:fill="auto"/>
            <w:noWrap/>
            <w:vAlign w:val="center"/>
            <w:hideMark/>
          </w:tcPr>
          <w:p w14:paraId="44FFF1F1" w14:textId="77777777" w:rsidR="00BF0D7A" w:rsidRPr="00BF0D7A" w:rsidRDefault="00BF0D7A">
            <w:pPr>
              <w:rPr>
                <w:rFonts w:ascii="Arial" w:hAnsi="Arial" w:cs="Arial"/>
                <w:b/>
                <w:bCs/>
                <w:color w:val="55A1C8"/>
                <w:sz w:val="18"/>
                <w:szCs w:val="18"/>
              </w:rPr>
            </w:pPr>
            <w:r w:rsidRPr="00BF0D7A">
              <w:rPr>
                <w:rFonts w:ascii="Arial" w:hAnsi="Arial" w:cs="Arial"/>
                <w:b/>
                <w:bCs/>
                <w:color w:val="55A1C8"/>
                <w:sz w:val="18"/>
                <w:szCs w:val="18"/>
              </w:rPr>
              <w:t>I) VARIAZIONE NETTA DELLE DISPONIBILITÀ MONETARIE (F+G+H)</w:t>
            </w:r>
          </w:p>
        </w:tc>
        <w:tc>
          <w:tcPr>
            <w:tcW w:w="588" w:type="pct"/>
            <w:tcBorders>
              <w:top w:val="single" w:sz="8" w:space="0" w:color="55A1C8"/>
              <w:left w:val="nil"/>
              <w:bottom w:val="single" w:sz="8" w:space="0" w:color="55A1C8"/>
              <w:right w:val="nil"/>
            </w:tcBorders>
            <w:shd w:val="clear" w:color="000000" w:fill="F2F2F2"/>
            <w:vAlign w:val="center"/>
            <w:hideMark/>
          </w:tcPr>
          <w:p w14:paraId="29F17FE5"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xml:space="preserve">(3.826) </w:t>
            </w:r>
          </w:p>
        </w:tc>
        <w:tc>
          <w:tcPr>
            <w:tcW w:w="506" w:type="pct"/>
            <w:tcBorders>
              <w:top w:val="single" w:sz="8" w:space="0" w:color="55A1C8"/>
              <w:left w:val="nil"/>
              <w:bottom w:val="single" w:sz="8" w:space="0" w:color="55A1C8"/>
              <w:right w:val="nil"/>
            </w:tcBorders>
            <w:shd w:val="clear" w:color="auto" w:fill="auto"/>
            <w:vAlign w:val="center"/>
            <w:hideMark/>
          </w:tcPr>
          <w:p w14:paraId="30C449C3"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xml:space="preserve">(8.590) </w:t>
            </w:r>
          </w:p>
        </w:tc>
      </w:tr>
      <w:tr w:rsidR="00BF0D7A" w:rsidRPr="00BF0D7A" w14:paraId="1F112CBF" w14:textId="77777777" w:rsidTr="00BF0D7A">
        <w:trPr>
          <w:trHeight w:val="60"/>
        </w:trPr>
        <w:tc>
          <w:tcPr>
            <w:tcW w:w="3906" w:type="pct"/>
            <w:tcBorders>
              <w:top w:val="single" w:sz="4" w:space="0" w:color="D2D124"/>
              <w:left w:val="nil"/>
              <w:bottom w:val="single" w:sz="4" w:space="0" w:color="D2D124"/>
              <w:right w:val="nil"/>
            </w:tcBorders>
            <w:shd w:val="clear" w:color="auto" w:fill="auto"/>
            <w:vAlign w:val="center"/>
            <w:hideMark/>
          </w:tcPr>
          <w:p w14:paraId="5FDC2563" w14:textId="77777777" w:rsidR="00BF0D7A" w:rsidRPr="00BF0D7A" w:rsidRDefault="00BF0D7A">
            <w:pPr>
              <w:rPr>
                <w:rFonts w:ascii="Arial" w:hAnsi="Arial" w:cs="Arial"/>
                <w:sz w:val="18"/>
                <w:szCs w:val="18"/>
              </w:rPr>
            </w:pPr>
            <w:r w:rsidRPr="00BF0D7A">
              <w:rPr>
                <w:rFonts w:ascii="Arial" w:hAnsi="Arial" w:cs="Arial"/>
                <w:sz w:val="18"/>
                <w:szCs w:val="18"/>
              </w:rPr>
              <w:t> </w:t>
            </w:r>
          </w:p>
        </w:tc>
        <w:tc>
          <w:tcPr>
            <w:tcW w:w="588" w:type="pct"/>
            <w:tcBorders>
              <w:top w:val="single" w:sz="4" w:space="0" w:color="D2D124"/>
              <w:left w:val="nil"/>
              <w:bottom w:val="single" w:sz="4" w:space="0" w:color="D2D124"/>
              <w:right w:val="nil"/>
            </w:tcBorders>
            <w:shd w:val="clear" w:color="000000" w:fill="F2F2F2"/>
            <w:vAlign w:val="center"/>
            <w:hideMark/>
          </w:tcPr>
          <w:p w14:paraId="1B932634" w14:textId="77777777" w:rsidR="00BF0D7A" w:rsidRPr="00BF0D7A" w:rsidRDefault="00BF0D7A">
            <w:pPr>
              <w:jc w:val="right"/>
              <w:rPr>
                <w:rFonts w:ascii="Arial" w:hAnsi="Arial" w:cs="Arial"/>
                <w:sz w:val="18"/>
                <w:szCs w:val="18"/>
              </w:rPr>
            </w:pPr>
            <w:r w:rsidRPr="00BF0D7A">
              <w:rPr>
                <w:rFonts w:ascii="Arial" w:hAnsi="Arial" w:cs="Arial"/>
                <w:sz w:val="18"/>
                <w:szCs w:val="18"/>
              </w:rPr>
              <w:t> </w:t>
            </w:r>
          </w:p>
        </w:tc>
        <w:tc>
          <w:tcPr>
            <w:tcW w:w="506" w:type="pct"/>
            <w:tcBorders>
              <w:top w:val="single" w:sz="4" w:space="0" w:color="D2D124"/>
              <w:left w:val="nil"/>
              <w:bottom w:val="single" w:sz="4" w:space="0" w:color="D2D124"/>
              <w:right w:val="nil"/>
            </w:tcBorders>
            <w:shd w:val="clear" w:color="auto" w:fill="auto"/>
            <w:vAlign w:val="center"/>
            <w:hideMark/>
          </w:tcPr>
          <w:p w14:paraId="772D4731" w14:textId="77777777" w:rsidR="00BF0D7A" w:rsidRPr="00BF0D7A" w:rsidRDefault="00BF0D7A">
            <w:pPr>
              <w:jc w:val="right"/>
              <w:rPr>
                <w:rFonts w:ascii="Arial" w:hAnsi="Arial" w:cs="Arial"/>
                <w:sz w:val="18"/>
                <w:szCs w:val="18"/>
              </w:rPr>
            </w:pPr>
            <w:r w:rsidRPr="00BF0D7A">
              <w:rPr>
                <w:rFonts w:ascii="Arial" w:hAnsi="Arial" w:cs="Arial"/>
                <w:sz w:val="18"/>
                <w:szCs w:val="18"/>
              </w:rPr>
              <w:t> </w:t>
            </w:r>
          </w:p>
        </w:tc>
      </w:tr>
      <w:tr w:rsidR="00BF0D7A" w:rsidRPr="00BF0D7A" w14:paraId="3C00F7B0" w14:textId="77777777" w:rsidTr="00BF0D7A">
        <w:trPr>
          <w:trHeight w:val="255"/>
        </w:trPr>
        <w:tc>
          <w:tcPr>
            <w:tcW w:w="3906" w:type="pct"/>
            <w:tcBorders>
              <w:top w:val="single" w:sz="8" w:space="0" w:color="55A1C8"/>
              <w:left w:val="nil"/>
              <w:bottom w:val="single" w:sz="8" w:space="0" w:color="55A1C8"/>
              <w:right w:val="nil"/>
            </w:tcBorders>
            <w:shd w:val="clear" w:color="auto" w:fill="auto"/>
            <w:noWrap/>
            <w:vAlign w:val="center"/>
            <w:hideMark/>
          </w:tcPr>
          <w:p w14:paraId="70EE5E4C" w14:textId="77777777" w:rsidR="00BF0D7A" w:rsidRPr="00BF0D7A" w:rsidRDefault="00BF0D7A">
            <w:pPr>
              <w:rPr>
                <w:rFonts w:ascii="Arial" w:hAnsi="Arial" w:cs="Arial"/>
                <w:b/>
                <w:bCs/>
                <w:color w:val="55A1C8"/>
                <w:sz w:val="18"/>
                <w:szCs w:val="18"/>
              </w:rPr>
            </w:pPr>
            <w:r w:rsidRPr="00BF0D7A">
              <w:rPr>
                <w:rFonts w:ascii="Arial" w:hAnsi="Arial" w:cs="Arial"/>
                <w:b/>
                <w:bCs/>
                <w:color w:val="55A1C8"/>
                <w:sz w:val="18"/>
                <w:szCs w:val="18"/>
              </w:rPr>
              <w:t>J) DISPONIBILITÀ E MEZZI EQUIVALENTI ALLA FINE DEL PERIODO (A+I)</w:t>
            </w:r>
          </w:p>
        </w:tc>
        <w:tc>
          <w:tcPr>
            <w:tcW w:w="588" w:type="pct"/>
            <w:tcBorders>
              <w:top w:val="single" w:sz="8" w:space="0" w:color="55A1C8"/>
              <w:left w:val="nil"/>
              <w:bottom w:val="single" w:sz="8" w:space="0" w:color="55A1C8"/>
              <w:right w:val="nil"/>
            </w:tcBorders>
            <w:shd w:val="clear" w:color="000000" w:fill="F2F2F2"/>
            <w:vAlign w:val="center"/>
            <w:hideMark/>
          </w:tcPr>
          <w:p w14:paraId="03A46B52"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xml:space="preserve">53.333 </w:t>
            </w:r>
          </w:p>
        </w:tc>
        <w:tc>
          <w:tcPr>
            <w:tcW w:w="506" w:type="pct"/>
            <w:tcBorders>
              <w:top w:val="single" w:sz="8" w:space="0" w:color="55A1C8"/>
              <w:left w:val="nil"/>
              <w:bottom w:val="single" w:sz="8" w:space="0" w:color="55A1C8"/>
              <w:right w:val="nil"/>
            </w:tcBorders>
            <w:shd w:val="clear" w:color="auto" w:fill="auto"/>
            <w:vAlign w:val="center"/>
            <w:hideMark/>
          </w:tcPr>
          <w:p w14:paraId="55B5D6DE" w14:textId="77777777" w:rsidR="00BF0D7A" w:rsidRPr="00BF0D7A" w:rsidRDefault="00BF0D7A">
            <w:pPr>
              <w:jc w:val="right"/>
              <w:rPr>
                <w:rFonts w:ascii="Arial" w:hAnsi="Arial" w:cs="Arial"/>
                <w:b/>
                <w:bCs/>
                <w:color w:val="55A1C8"/>
                <w:sz w:val="18"/>
                <w:szCs w:val="18"/>
              </w:rPr>
            </w:pPr>
            <w:r w:rsidRPr="00BF0D7A">
              <w:rPr>
                <w:rFonts w:ascii="Arial" w:hAnsi="Arial" w:cs="Arial"/>
                <w:b/>
                <w:bCs/>
                <w:color w:val="55A1C8"/>
                <w:sz w:val="18"/>
                <w:szCs w:val="18"/>
              </w:rPr>
              <w:t xml:space="preserve">35.524 </w:t>
            </w:r>
          </w:p>
        </w:tc>
      </w:tr>
    </w:tbl>
    <w:p w14:paraId="11022A5B" w14:textId="77777777" w:rsidR="00BF0D7A" w:rsidRPr="00BF0D7A" w:rsidRDefault="00BF0D7A" w:rsidP="00BF0D7A">
      <w:pPr>
        <w:jc w:val="both"/>
        <w:rPr>
          <w:rFonts w:ascii="Arial" w:hAnsi="Arial" w:cs="Arial"/>
          <w:bCs/>
          <w:i/>
          <w:sz w:val="20"/>
          <w:szCs w:val="20"/>
        </w:rPr>
      </w:pPr>
    </w:p>
    <w:sectPr w:rsidR="00BF0D7A" w:rsidRPr="00BF0D7A" w:rsidSect="003B15E6">
      <w:headerReference w:type="even" r:id="rId12"/>
      <w:headerReference w:type="default" r:id="rId13"/>
      <w:footerReference w:type="even" r:id="rId14"/>
      <w:footerReference w:type="default" r:id="rId15"/>
      <w:headerReference w:type="first" r:id="rId16"/>
      <w:footerReference w:type="first" r:id="rId17"/>
      <w:pgSz w:w="11906" w:h="16838"/>
      <w:pgMar w:top="1644" w:right="1134" w:bottom="1134" w:left="902" w:header="709"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A3008" w14:textId="77777777" w:rsidR="0052139E" w:rsidRDefault="0052139E">
      <w:r>
        <w:separator/>
      </w:r>
    </w:p>
  </w:endnote>
  <w:endnote w:type="continuationSeparator" w:id="0">
    <w:p w14:paraId="05B04E73" w14:textId="77777777" w:rsidR="0052139E" w:rsidRDefault="0052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Condensed">
    <w:charset w:val="00"/>
    <w:family w:val="swiss"/>
    <w:pitch w:val="variable"/>
    <w:sig w:usb0="80000287" w:usb1="00000000" w:usb2="00000000" w:usb3="00000000" w:csb0="0000000F" w:csb1="00000000"/>
  </w:font>
  <w:font w:name="Tms Rm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C657A" w14:textId="77777777" w:rsidR="006A16D0" w:rsidRDefault="006A16D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3CA1C" w14:textId="77777777" w:rsidR="006A16D0" w:rsidRDefault="006A16D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9340A" w14:textId="77777777" w:rsidR="006A16D0" w:rsidRDefault="006A16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1F486" w14:textId="77777777" w:rsidR="0052139E" w:rsidRDefault="0052139E">
      <w:r>
        <w:separator/>
      </w:r>
    </w:p>
  </w:footnote>
  <w:footnote w:type="continuationSeparator" w:id="0">
    <w:p w14:paraId="06FB15B0" w14:textId="77777777" w:rsidR="0052139E" w:rsidRDefault="0052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56593" w14:textId="77777777" w:rsidR="006A16D0" w:rsidRDefault="006A16D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5E7BF" w14:textId="78C5797D" w:rsidR="006A16D0" w:rsidRDefault="006A16D0">
    <w:pPr>
      <w:pStyle w:val="Intestazione"/>
    </w:pPr>
    <w:r>
      <w:rPr>
        <w:noProof/>
      </w:rPr>
      <mc:AlternateContent>
        <mc:Choice Requires="wpg">
          <w:drawing>
            <wp:anchor distT="0" distB="0" distL="114300" distR="114300" simplePos="0" relativeHeight="251659264" behindDoc="1" locked="0" layoutInCell="1" allowOverlap="1" wp14:anchorId="4AD2A79F" wp14:editId="5B8F8255">
              <wp:simplePos x="0" y="0"/>
              <wp:positionH relativeFrom="margin">
                <wp:posOffset>5485130</wp:posOffset>
              </wp:positionH>
              <wp:positionV relativeFrom="margin">
                <wp:posOffset>-1676400</wp:posOffset>
              </wp:positionV>
              <wp:extent cx="2370455" cy="1913890"/>
              <wp:effectExtent l="0" t="0" r="29845" b="29210"/>
              <wp:wrapNone/>
              <wp:docPr id="314" name="Gruppo 314"/>
              <wp:cNvGraphicFramePr/>
              <a:graphic xmlns:a="http://schemas.openxmlformats.org/drawingml/2006/main">
                <a:graphicData uri="http://schemas.microsoft.com/office/word/2010/wordprocessingGroup">
                  <wpg:wgp>
                    <wpg:cNvGrpSpPr/>
                    <wpg:grpSpPr>
                      <a:xfrm flipH="1">
                        <a:off x="0" y="0"/>
                        <a:ext cx="2370455" cy="1913890"/>
                        <a:chOff x="0" y="0"/>
                        <a:chExt cx="2558740" cy="2066261"/>
                      </a:xfrm>
                    </wpg:grpSpPr>
                    <wpg:grpSp>
                      <wpg:cNvPr id="315" name="Gruppo 315"/>
                      <wpg:cNvGrpSpPr/>
                      <wpg:grpSpPr>
                        <a:xfrm>
                          <a:off x="0" y="882503"/>
                          <a:ext cx="1608898" cy="1183758"/>
                          <a:chOff x="0" y="0"/>
                          <a:chExt cx="1608898" cy="1183758"/>
                        </a:xfrm>
                      </wpg:grpSpPr>
                      <wps:wsp>
                        <wps:cNvPr id="316" name="Connettore 1 51"/>
                        <wps:cNvCnPr/>
                        <wps:spPr>
                          <a:xfrm flipH="1" flipV="1">
                            <a:off x="173665" y="489097"/>
                            <a:ext cx="694661" cy="694661"/>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17" name="Connettore 1 52"/>
                        <wps:cNvCnPr/>
                        <wps:spPr>
                          <a:xfrm flipH="1" flipV="1">
                            <a:off x="311889" y="510363"/>
                            <a:ext cx="294167" cy="294167"/>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18" name="Connettore 1 53"/>
                        <wps:cNvCnPr/>
                        <wps:spPr>
                          <a:xfrm flipH="1" flipV="1">
                            <a:off x="0" y="109870"/>
                            <a:ext cx="294167" cy="294167"/>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19" name="Connettore 1 54"/>
                        <wps:cNvCnPr/>
                        <wps:spPr>
                          <a:xfrm flipH="1" flipV="1">
                            <a:off x="311889" y="311888"/>
                            <a:ext cx="510362" cy="510362"/>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20" name="Connettore 1 55"/>
                        <wps:cNvCnPr/>
                        <wps:spPr>
                          <a:xfrm flipH="1" flipV="1">
                            <a:off x="407582" y="311888"/>
                            <a:ext cx="510362" cy="510362"/>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21" name="Connettore 1 56"/>
                        <wps:cNvCnPr/>
                        <wps:spPr>
                          <a:xfrm flipH="1" flipV="1">
                            <a:off x="517451" y="311888"/>
                            <a:ext cx="591879" cy="591879"/>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22" name="Connettore 1 57"/>
                        <wps:cNvCnPr/>
                        <wps:spPr>
                          <a:xfrm flipH="1" flipV="1">
                            <a:off x="822251" y="528083"/>
                            <a:ext cx="376082" cy="376082"/>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23" name="Connettore 1 58"/>
                        <wps:cNvCnPr/>
                        <wps:spPr>
                          <a:xfrm flipH="1" flipV="1">
                            <a:off x="414670" y="109870"/>
                            <a:ext cx="312124" cy="312124"/>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24" name="Connettore 1 59"/>
                        <wps:cNvCnPr/>
                        <wps:spPr>
                          <a:xfrm flipH="1" flipV="1">
                            <a:off x="606056" y="194930"/>
                            <a:ext cx="609836" cy="609836"/>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25" name="Connettore 1 60"/>
                        <wps:cNvCnPr/>
                        <wps:spPr>
                          <a:xfrm flipH="1" flipV="1">
                            <a:off x="1013637" y="510363"/>
                            <a:ext cx="294167" cy="294167"/>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26" name="Connettore 1 61"/>
                        <wps:cNvCnPr/>
                        <wps:spPr>
                          <a:xfrm flipH="1" flipV="1">
                            <a:off x="726558" y="212651"/>
                            <a:ext cx="191386" cy="191386"/>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27" name="Connettore 1 62"/>
                        <wps:cNvCnPr/>
                        <wps:spPr>
                          <a:xfrm flipH="1" flipV="1">
                            <a:off x="1205023" y="609600"/>
                            <a:ext cx="294005" cy="294005"/>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28" name="Connettore 1 63"/>
                        <wps:cNvCnPr/>
                        <wps:spPr>
                          <a:xfrm flipH="1" flipV="1">
                            <a:off x="606056" y="0"/>
                            <a:ext cx="503023" cy="503023"/>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29" name="Connettore 1 64"/>
                        <wps:cNvCnPr/>
                        <wps:spPr>
                          <a:xfrm flipH="1" flipV="1">
                            <a:off x="726558" y="21264"/>
                            <a:ext cx="882340" cy="882340"/>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30" name="Connettore 1 65"/>
                        <wps:cNvCnPr/>
                        <wps:spPr>
                          <a:xfrm flipH="1" flipV="1">
                            <a:off x="797442" y="0"/>
                            <a:ext cx="311829" cy="311829"/>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31" name="Connettore 1 66"/>
                        <wps:cNvCnPr/>
                        <wps:spPr>
                          <a:xfrm flipH="1" flipV="1">
                            <a:off x="903768" y="0"/>
                            <a:ext cx="517451" cy="517451"/>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32" name="Connettore 1 67"/>
                        <wps:cNvCnPr/>
                        <wps:spPr>
                          <a:xfrm flipH="1" flipV="1">
                            <a:off x="1219200" y="212651"/>
                            <a:ext cx="88442" cy="88442"/>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g:grpSp>
                    <wpg:grpSp>
                      <wpg:cNvPr id="333" name="Gruppo 333"/>
                      <wpg:cNvGrpSpPr/>
                      <wpg:grpSpPr>
                        <a:xfrm>
                          <a:off x="949842" y="0"/>
                          <a:ext cx="1608898" cy="1183758"/>
                          <a:chOff x="0" y="0"/>
                          <a:chExt cx="1608898" cy="1183758"/>
                        </a:xfrm>
                      </wpg:grpSpPr>
                      <wps:wsp>
                        <wps:cNvPr id="334" name="Connettore 1 69"/>
                        <wps:cNvCnPr/>
                        <wps:spPr>
                          <a:xfrm flipH="1" flipV="1">
                            <a:off x="173665" y="489097"/>
                            <a:ext cx="694661" cy="694661"/>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35" name="Connettore 1 70"/>
                        <wps:cNvCnPr/>
                        <wps:spPr>
                          <a:xfrm flipH="1" flipV="1">
                            <a:off x="311889" y="510363"/>
                            <a:ext cx="294167" cy="294167"/>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36" name="Connettore 1 71"/>
                        <wps:cNvCnPr/>
                        <wps:spPr>
                          <a:xfrm flipH="1" flipV="1">
                            <a:off x="0" y="109870"/>
                            <a:ext cx="294167" cy="294167"/>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37" name="Connettore 1 72"/>
                        <wps:cNvCnPr/>
                        <wps:spPr>
                          <a:xfrm flipH="1" flipV="1">
                            <a:off x="311889" y="311888"/>
                            <a:ext cx="510362" cy="510362"/>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38" name="Connettore 1 73"/>
                        <wps:cNvCnPr/>
                        <wps:spPr>
                          <a:xfrm flipH="1" flipV="1">
                            <a:off x="407582" y="311888"/>
                            <a:ext cx="510362" cy="510362"/>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39" name="Connettore 1 74"/>
                        <wps:cNvCnPr/>
                        <wps:spPr>
                          <a:xfrm flipH="1" flipV="1">
                            <a:off x="517451" y="311888"/>
                            <a:ext cx="591879" cy="591879"/>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40" name="Connettore 1 75"/>
                        <wps:cNvCnPr/>
                        <wps:spPr>
                          <a:xfrm flipH="1" flipV="1">
                            <a:off x="822251" y="528083"/>
                            <a:ext cx="376082" cy="376082"/>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41" name="Connettore 1 76"/>
                        <wps:cNvCnPr/>
                        <wps:spPr>
                          <a:xfrm flipH="1" flipV="1">
                            <a:off x="414670" y="109870"/>
                            <a:ext cx="312124" cy="312124"/>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42" name="Connettore 1 77"/>
                        <wps:cNvCnPr/>
                        <wps:spPr>
                          <a:xfrm flipH="1" flipV="1">
                            <a:off x="606056" y="194930"/>
                            <a:ext cx="609836" cy="609836"/>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43" name="Connettore 1 78"/>
                        <wps:cNvCnPr/>
                        <wps:spPr>
                          <a:xfrm flipH="1" flipV="1">
                            <a:off x="1013637" y="510363"/>
                            <a:ext cx="294167" cy="294167"/>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44" name="Connettore 1 79"/>
                        <wps:cNvCnPr/>
                        <wps:spPr>
                          <a:xfrm flipH="1" flipV="1">
                            <a:off x="726558" y="212651"/>
                            <a:ext cx="191386" cy="191386"/>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45" name="Connettore 1 80"/>
                        <wps:cNvCnPr/>
                        <wps:spPr>
                          <a:xfrm flipH="1" flipV="1">
                            <a:off x="1205023" y="609600"/>
                            <a:ext cx="294005" cy="294005"/>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46" name="Connettore 1 81"/>
                        <wps:cNvCnPr/>
                        <wps:spPr>
                          <a:xfrm flipH="1" flipV="1">
                            <a:off x="606056" y="0"/>
                            <a:ext cx="503023" cy="503023"/>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47" name="Connettore 1 82"/>
                        <wps:cNvCnPr/>
                        <wps:spPr>
                          <a:xfrm flipH="1" flipV="1">
                            <a:off x="726558" y="21265"/>
                            <a:ext cx="882340" cy="882340"/>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48" name="Connettore 1 83"/>
                        <wps:cNvCnPr/>
                        <wps:spPr>
                          <a:xfrm flipH="1" flipV="1">
                            <a:off x="797442" y="0"/>
                            <a:ext cx="311829" cy="311829"/>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49" name="Connettore 1 84"/>
                        <wps:cNvCnPr/>
                        <wps:spPr>
                          <a:xfrm flipH="1" flipV="1">
                            <a:off x="903768" y="0"/>
                            <a:ext cx="517451" cy="517451"/>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50" name="Connettore 1 85"/>
                        <wps:cNvCnPr/>
                        <wps:spPr>
                          <a:xfrm flipH="1" flipV="1">
                            <a:off x="1219200" y="212651"/>
                            <a:ext cx="88442" cy="88442"/>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g:grpSp>
                    <wps:wsp>
                      <wps:cNvPr id="351" name="Connettore 1 86"/>
                      <wps:cNvCnPr/>
                      <wps:spPr>
                        <a:xfrm flipH="1" flipV="1">
                          <a:off x="1123507" y="804531"/>
                          <a:ext cx="374701" cy="374701"/>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52" name="Connettore 1 87"/>
                      <wps:cNvCnPr/>
                      <wps:spPr>
                        <a:xfrm flipH="1" flipV="1">
                          <a:off x="1109330" y="694661"/>
                          <a:ext cx="634409" cy="634409"/>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s:wsp>
                      <wps:cNvPr id="353" name="Connettore 1 88"/>
                      <wps:cNvCnPr/>
                      <wps:spPr>
                        <a:xfrm flipH="1" flipV="1">
                          <a:off x="1208568" y="694661"/>
                          <a:ext cx="506818" cy="506818"/>
                        </a:xfrm>
                        <a:prstGeom prst="line">
                          <a:avLst/>
                        </a:prstGeom>
                        <a:ln w="9525">
                          <a:solidFill>
                            <a:srgbClr val="005CB9">
                              <a:alpha val="60000"/>
                            </a:srgb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23E5104" id="Gruppo 314" o:spid="_x0000_s1026" style="position:absolute;margin-left:431.9pt;margin-top:-132pt;width:186.65pt;height:150.7pt;flip:x;z-index:-251657216;mso-position-horizontal-relative:margin;mso-position-vertical-relative:margin;mso-width-relative:margin;mso-height-relative:margin" coordsize="25587,2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YRBwcAANtpAAAOAAAAZHJzL2Uyb0RvYy54bWzsXV2PozYUfa/U/4B478bmw5hoMyt1tjt9&#10;qLqrbtt3hkASiQACdjLz73v9AUlYszuMk5U6uvMwcgCDbQ6X63uOL2/fPe4L5yFr2l1Vrlz6hrhO&#10;VqbVelduVu4/f3/4hbtO2yXlOimqMlu5T1nrvrv5+ae3h3qZedW2KtZZ48BJynZ5qFfutuvq5WLR&#10;pttsn7RvqjorYWdeNfukg5/NZrFukgOcfV8sPELY4lA167qp0qxtYet7tdO9kefP8yztPuZ5m3VO&#10;sXKhbZ3838j/9+L/4uZtstw0Sb3dpboZyQtasU92JVx0ONX7pEucL83uq1Ptd2lTtVXevUmr/aLK&#10;812ayT5AbygZ9eauqb7Usi+b5WFTD8MEQzsapxefNv3z4VPj7NYr16eB65TJHm7SXfOlritHbIHx&#10;OdSbJRx219Sf60+N3rBRv0SXH/Nm7+TFrv4dACAHAbrlPMoxfhrGOHvsnBQ2en5EgjB0nRT20Zj6&#10;PNZ3Id3CrfqqXrr9ra8ZhjwK4CaKmh5hzGNUtG+hmgAF0dKhYcOPoQdDR+Hqo46Gz+2o6PBZ9zj3&#10;QuKL6smy7yNlhPMYkC/7SLkfhVwd8b0+TtWc7CM8Ne0RGK0dMD5vkzqTeGvFHR/Gi/XjdVuVZdZ1&#10;VZM51Anl6B9qeextqaHRLltAyde4kAj5d4QQGvmMwd2AGxoADuLofBxZHDC4x3IYdfn0fifLumm7&#10;u6zaO6KwcotdKZqfLJOHP9pOHdofIjYXpXNYuXHohfKotip26w+7ohD72mZzf1s0zkMiLAUJb3+N&#10;1amKepuorYzAn2gh3A19uCofzwN7ilIisR8HMT5t91RkqgF/ZTk8bfAcqCdF2rlsuG6SplnZ9agu&#10;SjhaVMuhjUNFotouDORURX28qJpJGzin8lBDXrkqu6HyfldWjenq3WPf5Fwd34+A6rcYgvtq/SQR&#10;Ag+pxKx4Kn8IeCMzeD1xI0UTAOgvA69PKTzlErwhJT4bGQEvDiiDi0trpcoIXgRvsza96acsL7xD&#10;1Jvq3PJKqFmBF16j4v1LYh7p12//8kLcotF9toc6hVswiybcan/yMkZX2l/tV/XglYbYU0ZXl9Ho&#10;otGdZXQ9sI0m8Oo5ggV4AwITAUAnWF4EL7jZ6O6eBTtmTeInLK8H0yUTeJm1uxvSKIAp3yR4Y8oj&#10;MPvC3Q1VGS0vWt55lhdsowm8Mixg5e5yz/M0eEOPEz6aq/kRRGy026DLCF4E7zzw+mbwSg/VCrwB&#10;DRjM0qYmbD71qAexW2F5dRnBi+CdB94h9n8eaIit3QZGGAkhgCyiDXEQ+6NoA4MIhA+7BXh1GcGL&#10;4J0H3oHPOQMvk1CzsryUUIjrQhBXOLUY48UZmw3tOjVjM7Nritu0Qm/kMaBMJXjBQ2CKrzthKQX5&#10;qk2vJGLlHHFgGpFdm6DlkF07UsOemV1j9uwa9UhIPPCplWMA3KtwRY7oBZoCWFrlOOgyOg7oOMxz&#10;HMz0mmJyrUzvidc7wi2IRSSsZZxMlRG3iNt5uDXTa8yeXhu5DPKER5sLWie/F2DpMmIXsTsLuxAA&#10;MMV4QQUGULKyuVEcBYFi10Y2V5BtnuYmdBlxi7idh1szscbsibWYAOWgpmkj3PaUm/QVFP2GuEXc&#10;zsOtmVMDZaKtvQXaIQYJ/mR8gXNpjgV4VRGx+2qwe5TaK3W9VN2r4olw3B8osX5FAWyRsPv+igIx&#10;19dCe6ANuPnFPiWXT5b/S6G9b2ZhmD0Lg0L7b+nlUWg/Z1XSRBzbN7MwSl5s5dhLrRy470jCqHUo&#10;KJu7uGxOUNAG5VFkv8RpWreBQnsU2tsK7QU3bcKtPf9yYnRlEYX2uDTvZGH2JbTKvpl+iexXN6HQ&#10;Ht3dYbX8dRZF+2YOJrLnYPqoH7i7RsuLQntcFP3cDBITczVB4pncBnsSBoX2aHmvbHkDMxMT2TMx&#10;KLRH8F4bvGY6JrKnY04kRyi0x8WlVhmiptyGgc85E9pH9kucUGiPmYCuncYqMLNrsGjZlgkfqeZQ&#10;aI9prE6TGF4iVhaY2TUuFUNW7BoK7dH0Xt30muk1bk+vnXi9Y/EcCu0xTmYbJzPTa5Aq4tIugzgh&#10;Cu3FKMgUmpj48vlZgqcma2Z2TaU+sfIYUGg/sTIUdWQX0JEFZmKN2xNrKLRH3Ios89chhEMzp8bt&#10;OTUU2n8j1/Urt7nnQvsfkTBbpEkzcMOQKcLW56XU80Oisqlw+AiAL6d/R6/Xj4KIwNXFihFdVv6g&#10;+MKAcI/7XO6Y7v0swIYJKY4JKUIzv8bt+TUKybJ9sXoV0Hn8GMERvcwPAqIXmeoyovfVLHgSE6bD&#10;1b+0EZoJNn4Bgs0jPNSrTE3oDQnjFGaMKi2FLCN6Xw16pRcBXxCS0RX9tSPxiaLT3/KbHcdvMt38&#10;BwAA//8DAFBLAwQUAAYACAAAACEAS9tOPeEAAAAMAQAADwAAAGRycy9kb3ducmV2LnhtbEyPT0vD&#10;QBTE74LfYXmCt3bTZElLzEspgiLixfiHHrfZZxLMvg3ZbRu/vduTHocZZn5Tbmc7iBNNvneMsFom&#10;IIgbZ3puEd7fHhYbED5oNnpwTAg/5GFbXV+VujDuzK90qkMrYgn7QiN0IYyFlL7pyGq/dCNx9L7c&#10;ZHWIcmqlmfQ5lttBpkmSS6t7jgudHum+o+a7PlqEj12vSH3un1+ShujJyP1j3SvE25t5dwci0Bz+&#10;wnDBj+hQRaaDO7LxYkDY5FlEDwiLNFfx1SWSZusViANCtlYgq1L+P1H9AgAA//8DAFBLAQItABQA&#10;BgAIAAAAIQC2gziS/gAAAOEBAAATAAAAAAAAAAAAAAAAAAAAAABbQ29udGVudF9UeXBlc10ueG1s&#10;UEsBAi0AFAAGAAgAAAAhADj9If/WAAAAlAEAAAsAAAAAAAAAAAAAAAAALwEAAF9yZWxzLy5yZWxz&#10;UEsBAi0AFAAGAAgAAAAhAEd8hhEHBwAA22kAAA4AAAAAAAAAAAAAAAAALgIAAGRycy9lMm9Eb2Mu&#10;eG1sUEsBAi0AFAAGAAgAAAAhAEvbTj3hAAAADAEAAA8AAAAAAAAAAAAAAAAAYQkAAGRycy9kb3du&#10;cmV2LnhtbFBLBQYAAAAABAAEAPMAAABvCgAAAAA=&#10;">
              <v:group id="Gruppo 315" o:spid="_x0000_s1027" style="position:absolute;top:8825;width:16088;height:11837" coordsize="16088,1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line id="Connettore 1 51" o:spid="_x0000_s1028" style="position:absolute;flip:x y;visibility:visible;mso-wrap-style:square" from="1736,4890" to="8683,1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LpIxwAAANwAAAAPAAAAZHJzL2Rvd25yZXYueG1sRI9PawIx&#10;FMTvhX6H8ApeSs3qoshqFBH/QQ9S26LeHpvX3aWblyWJun77RhB6HGbmN8xk1ppaXMj5yrKCXjcB&#10;QZxbXXGh4Otz9TYC4QOyxtoyKbiRh9n0+WmCmbZX/qDLPhQiQthnqKAMocmk9HlJBn3XNsTR+7HO&#10;YIjSFVI7vEa4qWU/SYbSYMVxocSGFiXlv/uzUXBsRq/LHaWb/rvz67zepYPv00Gpzks7H4MI1Ib/&#10;8KO91QrS3hDuZ+IRkNM/AAAA//8DAFBLAQItABQABgAIAAAAIQDb4fbL7gAAAIUBAAATAAAAAAAA&#10;AAAAAAAAAAAAAABbQ29udGVudF9UeXBlc10ueG1sUEsBAi0AFAAGAAgAAAAhAFr0LFu/AAAAFQEA&#10;AAsAAAAAAAAAAAAAAAAAHwEAAF9yZWxzLy5yZWxzUEsBAi0AFAAGAAgAAAAhAKwQukjHAAAA3AAA&#10;AA8AAAAAAAAAAAAAAAAABwIAAGRycy9kb3ducmV2LnhtbFBLBQYAAAAAAwADALcAAAD7AgAAAAA=&#10;" strokecolor="#005cb9">
                  <v:stroke opacity="39321f" joinstyle="miter"/>
                </v:line>
                <v:line id="Connettore 1 52" o:spid="_x0000_s1029" style="position:absolute;flip:x y;visibility:visible;mso-wrap-style:square" from="3118,5103" to="6060,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B/TxwAAANwAAAAPAAAAZHJzL2Rvd25yZXYueG1sRI9BawIx&#10;FITvBf9DeIKXUrO6VGU1SinWFjyItkW9PTbP3cXNy5Kkuv33piD0OMzMN8xs0ZpaXMj5yrKCQT8B&#10;QZxbXXGh4Ovz7WkCwgdkjbVlUvBLHhbzzsMMM22vvKXLLhQiQthnqKAMocmk9HlJBn3fNsTRO1ln&#10;METpCqkdXiPc1HKYJCNpsOK4UGJDryXl592PUXBoJo/LDaXvw7Xzq7zepM/fx71SvW77MgURqA3/&#10;4Xv7QytIB2P4OxOPgJzfAAAA//8DAFBLAQItABQABgAIAAAAIQDb4fbL7gAAAIUBAAATAAAAAAAA&#10;AAAAAAAAAAAAAABbQ29udGVudF9UeXBlc10ueG1sUEsBAi0AFAAGAAgAAAAhAFr0LFu/AAAAFQEA&#10;AAsAAAAAAAAAAAAAAAAAHwEAAF9yZWxzLy5yZWxzUEsBAi0AFAAGAAgAAAAhAMNcH9PHAAAA3AAA&#10;AA8AAAAAAAAAAAAAAAAABwIAAGRycy9kb3ducmV2LnhtbFBLBQYAAAAAAwADALcAAAD7AgAAAAA=&#10;" strokecolor="#005cb9">
                  <v:stroke opacity="39321f" joinstyle="miter"/>
                </v:line>
                <v:line id="Connettore 1 53" o:spid="_x0000_s1030" style="position:absolute;flip:x y;visibility:visible;mso-wrap-style:square" from="0,1098" to="2941,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4uhxAAAANwAAAAPAAAAZHJzL2Rvd25yZXYueG1sRE/Pa8Iw&#10;FL4L+x/CG3iRmWpxSGdaRNQJO8icsu32aN7asualJJnW/345CB4/vt+LojetOJPzjWUFk3ECgri0&#10;uuFKwfFj8zQH4QOyxtYyKbiShyJ/GCww0/bC73Q+hErEEPYZKqhD6DIpfVmTQT+2HXHkfqwzGCJ0&#10;ldQOLzHctHKaJM/SYMOxocaOVjWVv4c/o+Crm4/We0pfp2/Ob8t2n85O359KDR/75QuIQH24i2/u&#10;nVaQTuLaeCYeAZn/AwAA//8DAFBLAQItABQABgAIAAAAIQDb4fbL7gAAAIUBAAATAAAAAAAAAAAA&#10;AAAAAAAAAABbQ29udGVudF9UeXBlc10ueG1sUEsBAi0AFAAGAAgAAAAhAFr0LFu/AAAAFQEAAAsA&#10;AAAAAAAAAAAAAAAAHwEAAF9yZWxzLy5yZWxzUEsBAi0AFAAGAAgAAAAhALLDi6HEAAAA3AAAAA8A&#10;AAAAAAAAAAAAAAAABwIAAGRycy9kb3ducmV2LnhtbFBLBQYAAAAAAwADALcAAAD4AgAAAAA=&#10;" strokecolor="#005cb9">
                  <v:stroke opacity="39321f" joinstyle="miter"/>
                </v:line>
                <v:line id="Connettore 1 54" o:spid="_x0000_s1031" style="position:absolute;flip:x y;visibility:visible;mso-wrap-style:square" from="3118,3118" to="8222,8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y46xwAAANwAAAAPAAAAZHJzL2Rvd25yZXYueG1sRI9BawIx&#10;FITvgv8hPMGL1KwuFbs1Sim1LXgQbUW9PTavu0s3L0sSdfvvTUHwOMzMN8xs0ZpanMn5yrKC0TAB&#10;QZxbXXGh4Ptr+TAF4QOyxtoyKfgjD4t5tzPDTNsLb+i8DYWIEPYZKihDaDIpfV6SQT+0DXH0fqwz&#10;GKJ0hdQOLxFuajlOkok0WHFcKLGh15Ly3+3JKDg008HbmtKP8cr597xep4+7416pfq99eQYRqA33&#10;8K39qRWkoyf4PxOPgJxfAQAA//8DAFBLAQItABQABgAIAAAAIQDb4fbL7gAAAIUBAAATAAAAAAAA&#10;AAAAAAAAAAAAAABbQ29udGVudF9UeXBlc10ueG1sUEsBAi0AFAAGAAgAAAAhAFr0LFu/AAAAFQEA&#10;AAsAAAAAAAAAAAAAAAAAHwEAAF9yZWxzLy5yZWxzUEsBAi0AFAAGAAgAAAAhAN2PLjrHAAAA3AAA&#10;AA8AAAAAAAAAAAAAAAAABwIAAGRycy9kb3ducmV2LnhtbFBLBQYAAAAAAwADALcAAAD7AgAAAAA=&#10;" strokecolor="#005cb9">
                  <v:stroke opacity="39321f" joinstyle="miter"/>
                </v:line>
                <v:line id="Connettore 1 55" o:spid="_x0000_s1032" style="position:absolute;flip:x y;visibility:visible;mso-wrap-style:square" from="4075,3118" to="9179,8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U0axAAAANwAAAAPAAAAZHJzL2Rvd25yZXYueG1sRE/Pa8Iw&#10;FL4L+x/CG3gRTdfikM4oY6gb7CB2ivP2aJ5tWfNSkky7/345CB4/vt/zZW9acSHnG8sKniYJCOLS&#10;6oYrBfuv9XgGwgdkja1lUvBHHpaLh8Ecc22vvKNLESoRQ9jnqKAOocul9GVNBv3EdsSRO1tnMETo&#10;KqkdXmO4aWWaJM/SYMOxocaO3moqf4pfo+C7m41WW8re00/nN2W7zaaH01Gp4WP/+gIiUB/u4pv7&#10;QyvI0jg/nolHQC7+AQAA//8DAFBLAQItABQABgAIAAAAIQDb4fbL7gAAAIUBAAATAAAAAAAAAAAA&#10;AAAAAAAAAABbQ29udGVudF9UeXBlc10ueG1sUEsBAi0AFAAGAAgAAAAhAFr0LFu/AAAAFQEAAAsA&#10;AAAAAAAAAAAAAAAAHwEAAF9yZWxzLy5yZWxzUEsBAi0AFAAGAAgAAAAhAILZTRrEAAAA3AAAAA8A&#10;AAAAAAAAAAAAAAAABwIAAGRycy9kb3ducmV2LnhtbFBLBQYAAAAAAwADALcAAAD4AgAAAAA=&#10;" strokecolor="#005cb9">
                  <v:stroke opacity="39321f" joinstyle="miter"/>
                </v:line>
                <v:line id="Connettore 1 56" o:spid="_x0000_s1033" style="position:absolute;flip:x y;visibility:visible;mso-wrap-style:square" from="5174,3118" to="11093,9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iBxwAAANwAAAAPAAAAZHJzL2Rvd25yZXYueG1sRI9Ba8JA&#10;FITvQv/D8gq9FN2Y0CLRVUppbaEH0Srq7ZF9JqHZt2F31fjvXaHgcZiZb5jJrDONOJHztWUFw0EC&#10;griwuuZSwfr3sz8C4QOyxsYyKbiQh9n0oTfBXNszL+m0CqWIEPY5KqhCaHMpfVGRQT+wLXH0DtYZ&#10;DFG6UmqH5wg3jUyT5FUarDkuVNjSe0XF3+poFOza0fPHgrKv9Mf5edEsspfNfqvU02P3NgYRqAv3&#10;8H/7WyvI0iHczsQjIKdXAAAA//8DAFBLAQItABQABgAIAAAAIQDb4fbL7gAAAIUBAAATAAAAAAAA&#10;AAAAAAAAAAAAAABbQ29udGVudF9UeXBlc10ueG1sUEsBAi0AFAAGAAgAAAAhAFr0LFu/AAAAFQEA&#10;AAsAAAAAAAAAAAAAAAAAHwEAAF9yZWxzLy5yZWxzUEsBAi0AFAAGAAgAAAAhAO2V6IHHAAAA3AAA&#10;AA8AAAAAAAAAAAAAAAAABwIAAGRycy9kb3ducmV2LnhtbFBLBQYAAAAAAwADALcAAAD7AgAAAAA=&#10;" strokecolor="#005cb9">
                  <v:stroke opacity="39321f" joinstyle="miter"/>
                </v:line>
                <v:line id="Connettore 1 57" o:spid="_x0000_s1034" style="position:absolute;flip:x y;visibility:visible;mso-wrap-style:square" from="8222,5280" to="11983,9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3b2xwAAANwAAAAPAAAAZHJzL2Rvd25yZXYueG1sRI9Ba8JA&#10;FITvgv9heUIvpW5MsEjqKqVYFTxIbUvb2yP7TILZt2F31fjvXaHgcZiZb5jpvDONOJHztWUFo2EC&#10;griwuuZSwdfn+9MEhA/IGhvLpOBCHuazfm+KubZn/qDTLpQiQtjnqKAKoc2l9EVFBv3QtsTR21tn&#10;METpSqkdniPcNDJNkmdpsOa4UGFLbxUVh93RKPhtJ4+LLWWrdOP8smi22fj770eph0H3+gIiUBfu&#10;4f/2WivI0hRuZ+IRkLMrAAAA//8DAFBLAQItABQABgAIAAAAIQDb4fbL7gAAAIUBAAATAAAAAAAA&#10;AAAAAAAAAAAAAABbQ29udGVudF9UeXBlc10ueG1sUEsBAi0AFAAGAAgAAAAhAFr0LFu/AAAAFQEA&#10;AAsAAAAAAAAAAAAAAAAAHwEAAF9yZWxzLy5yZWxzUEsBAi0AFAAGAAgAAAAhAB1HdvbHAAAA3AAA&#10;AA8AAAAAAAAAAAAAAAAABwIAAGRycy9kb3ducmV2LnhtbFBLBQYAAAAAAwADALcAAAD7AgAAAAA=&#10;" strokecolor="#005cb9">
                  <v:stroke opacity="39321f" joinstyle="miter"/>
                </v:line>
                <v:line id="Connettore 1 58" o:spid="_x0000_s1035" style="position:absolute;flip:x y;visibility:visible;mso-wrap-style:square" from="4146,1098" to="7267,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9NtxwAAANwAAAAPAAAAZHJzL2Rvd25yZXYueG1sRI9Ba8JA&#10;FITvgv9heUIvpW5MsEjqKqVYFTxIbUvb2yP7TILZt2F31fjvXaHgcZiZb5jpvDONOJHztWUFo2EC&#10;griwuuZSwdfn+9MEhA/IGhvLpOBCHuazfm+KubZn/qDTLpQiQtjnqKAKoc2l9EVFBv3QtsTR21tn&#10;METpSqkdniPcNDJNkmdpsOa4UGFLbxUVh93RKPhtJ4+LLWWrdOP8smi22fj770eph0H3+gIiUBfu&#10;4f/2WivI0gxuZ+IRkLMrAAAA//8DAFBLAQItABQABgAIAAAAIQDb4fbL7gAAAIUBAAATAAAAAAAA&#10;AAAAAAAAAAAAAABbQ29udGVudF9UeXBlc10ueG1sUEsBAi0AFAAGAAgAAAAhAFr0LFu/AAAAFQEA&#10;AAsAAAAAAAAAAAAAAAAAHwEAAF9yZWxzLy5yZWxzUEsBAi0AFAAGAAgAAAAhAHIL023HAAAA3AAA&#10;AA8AAAAAAAAAAAAAAAAABwIAAGRycy9kb3ducmV2LnhtbFBLBQYAAAAAAwADALcAAAD7AgAAAAA=&#10;" strokecolor="#005cb9">
                  <v:stroke opacity="39321f" joinstyle="miter"/>
                </v:line>
                <v:line id="Connettore 1 59" o:spid="_x0000_s1036" style="position:absolute;flip:x y;visibility:visible;mso-wrap-style:square" from="6060,1949" to="12158,8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ksZxwAAANwAAAAPAAAAZHJzL2Rvd25yZXYueG1sRI9Ba8JA&#10;FITvhf6H5RW8SN2Y2CKpqxTRKvQgtRX19si+JqHZt2F31fjvu0Khx2FmvmEms8404kzO15YVDAcJ&#10;COLC6ppLBV+fy8cxCB+QNTaWScGVPMym93cTzLW98Aedt6EUEcI+RwVVCG0upS8qMugHtiWO3rd1&#10;BkOUrpTa4SXCTSPTJHmWBmuOCxW2NK+o+NmejIJDO+4vNpSt0nfn34pmkz3tjnuleg/d6wuIQF34&#10;D/+111pBlo7gdiYeATn9BQAA//8DAFBLAQItABQABgAIAAAAIQDb4fbL7gAAAIUBAAATAAAAAAAA&#10;AAAAAAAAAAAAAABbQ29udGVudF9UeXBlc10ueG1sUEsBAi0AFAAGAAgAAAAhAFr0LFu/AAAAFQEA&#10;AAsAAAAAAAAAAAAAAAAAHwEAAF9yZWxzLy5yZWxzUEsBAi0AFAAGAAgAAAAhAP3iSxnHAAAA3AAA&#10;AA8AAAAAAAAAAAAAAAAABwIAAGRycy9kb3ducmV2LnhtbFBLBQYAAAAAAwADALcAAAD7AgAAAAA=&#10;" strokecolor="#005cb9">
                  <v:stroke opacity="39321f" joinstyle="miter"/>
                </v:line>
                <v:line id="Connettore 1 60" o:spid="_x0000_s1037" style="position:absolute;flip:x y;visibility:visible;mso-wrap-style:square" from="10136,5103" to="13078,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u6CxwAAANwAAAAPAAAAZHJzL2Rvd25yZXYueG1sRI9Pa8JA&#10;FMTvgt9heUIvRTdNUCR1FSnaFnoQ/2F7e2Rfk2D2bdjdavrtu0LB4zAzv2Fmi8404kLO15YVPI0S&#10;EMSF1TWXCg779XAKwgdkjY1lUvBLHhbzfm+GubZX3tJlF0oRIexzVFCF0OZS+qIig35kW+LofVtn&#10;METpSqkdXiPcNDJNkok0WHNcqLCll4qK8+7HKPhsp4+rDWVv6Yfzr0WzycbHr5NSD4Nu+QwiUBfu&#10;4f/2u1aQpWO4nYlHQM7/AAAA//8DAFBLAQItABQABgAIAAAAIQDb4fbL7gAAAIUBAAATAAAAAAAA&#10;AAAAAAAAAAAAAABbQ29udGVudF9UeXBlc10ueG1sUEsBAi0AFAAGAAgAAAAhAFr0LFu/AAAAFQEA&#10;AAsAAAAAAAAAAAAAAAAAHwEAAF9yZWxzLy5yZWxzUEsBAi0AFAAGAAgAAAAhAJKu7oLHAAAA3AAA&#10;AA8AAAAAAAAAAAAAAAAABwIAAGRycy9kb3ducmV2LnhtbFBLBQYAAAAAAwADALcAAAD7AgAAAAA=&#10;" strokecolor="#005cb9">
                  <v:stroke opacity="39321f" joinstyle="miter"/>
                </v:line>
                <v:line id="Connettore 1 61" o:spid="_x0000_s1038" style="position:absolute;flip:x y;visibility:visible;mso-wrap-style:square" from="7265,2126" to="9179,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HD1xwAAANwAAAAPAAAAZHJzL2Rvd25yZXYueG1sRI9Pa8JA&#10;FMTvgt9heUIvopsmVCR1FSnaFnoQ/2F7e2Rfk2D2bdjdavrtu0LB4zAzv2Fmi8404kLO15YVPI4T&#10;EMSF1TWXCg779WgKwgdkjY1lUvBLHhbzfm+GubZX3tJlF0oRIexzVFCF0OZS+qIig35sW+LofVtn&#10;METpSqkdXiPcNDJNkok0WHNcqLCll4qK8+7HKPhsp8PVhrK39MP516LZZE/Hr5NSD4Nu+QwiUBfu&#10;4f/2u1aQpRO4nYlHQM7/AAAA//8DAFBLAQItABQABgAIAAAAIQDb4fbL7gAAAIUBAAATAAAAAAAA&#10;AAAAAAAAAAAAAABbQ29udGVudF9UeXBlc10ueG1sUEsBAi0AFAAGAAgAAAAhAFr0LFu/AAAAFQEA&#10;AAsAAAAAAAAAAAAAAAAAHwEAAF9yZWxzLy5yZWxzUEsBAi0AFAAGAAgAAAAhAGJ8cPXHAAAA3AAA&#10;AA8AAAAAAAAAAAAAAAAABwIAAGRycy9kb3ducmV2LnhtbFBLBQYAAAAAAwADALcAAAD7AgAAAAA=&#10;" strokecolor="#005cb9">
                  <v:stroke opacity="39321f" joinstyle="miter"/>
                </v:line>
                <v:line id="Connettore 1 62" o:spid="_x0000_s1039" style="position:absolute;flip:x y;visibility:visible;mso-wrap-style:square" from="12050,6096" to="14990,9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NVuxwAAANwAAAAPAAAAZHJzL2Rvd25yZXYueG1sRI9Ba8JA&#10;FITvhf6H5RW8SN2YYCupqxTRKvQgtRX19si+JqHZt2F31fjvu0Khx2FmvmEms8404kzO15YVDAcJ&#10;COLC6ppLBV+fy8cxCB+QNTaWScGVPMym93cTzLW98Aedt6EUEcI+RwVVCG0upS8qMugHtiWO3rd1&#10;BkOUrpTa4SXCTSPTJHmSBmuOCxW2NK+o+NmejIJDO+4vNpSt0nfn34pmk412x71SvYfu9QVEoC78&#10;h//aa60gS5/hdiYeATn9BQAA//8DAFBLAQItABQABgAIAAAAIQDb4fbL7gAAAIUBAAATAAAAAAAA&#10;AAAAAAAAAAAAAABbQ29udGVudF9UeXBlc10ueG1sUEsBAi0AFAAGAAgAAAAhAFr0LFu/AAAAFQEA&#10;AAsAAAAAAAAAAAAAAAAAHwEAAF9yZWxzLy5yZWxzUEsBAi0AFAAGAAgAAAAhAA0w1W7HAAAA3AAA&#10;AA8AAAAAAAAAAAAAAAAABwIAAGRycy9kb3ducmV2LnhtbFBLBQYAAAAAAwADALcAAAD7AgAAAAA=&#10;" strokecolor="#005cb9">
                  <v:stroke opacity="39321f" joinstyle="miter"/>
                </v:line>
                <v:line id="Connettore 1 63" o:spid="_x0000_s1040" style="position:absolute;flip:x y;visibility:visible;mso-wrap-style:square" from="6060,0" to="11090,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0EcxAAAANwAAAAPAAAAZHJzL2Rvd25yZXYueG1sRE/Pa8Iw&#10;FL4L+x/CG3gRTdfikM4oY6gb7CB2ivP2aJ5tWfNSkky7/345CB4/vt/zZW9acSHnG8sKniYJCOLS&#10;6oYrBfuv9XgGwgdkja1lUvBHHpaLh8Ecc22vvKNLESoRQ9jnqKAOocul9GVNBv3EdsSRO1tnMETo&#10;KqkdXmO4aWWaJM/SYMOxocaO3moqf4pfo+C7m41WW8re00/nN2W7zaaH01Gp4WP/+gIiUB/u4pv7&#10;QyvI0rg2nolHQC7+AQAA//8DAFBLAQItABQABgAIAAAAIQDb4fbL7gAAAIUBAAATAAAAAAAAAAAA&#10;AAAAAAAAAABbQ29udGVudF9UeXBlc10ueG1sUEsBAi0AFAAGAAgAAAAhAFr0LFu/AAAAFQEAAAsA&#10;AAAAAAAAAAAAAAAAHwEAAF9yZWxzLy5yZWxzUEsBAi0AFAAGAAgAAAAhAHyvQRzEAAAA3AAAAA8A&#10;AAAAAAAAAAAAAAAABwIAAGRycy9kb3ducmV2LnhtbFBLBQYAAAAAAwADALcAAAD4AgAAAAA=&#10;" strokecolor="#005cb9">
                  <v:stroke opacity="39321f" joinstyle="miter"/>
                </v:line>
                <v:line id="Connettore 1 64" o:spid="_x0000_s1041" style="position:absolute;flip:x y;visibility:visible;mso-wrap-style:square" from="7265,212" to="16088,9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SHxwAAANwAAAAPAAAAZHJzL2Rvd25yZXYueG1sRI9La8Mw&#10;EITvhf4HsYVeSiLXpiFxIptS+oIeQl4kuS3W1ja1VkZSE/ffV4VCjsPMfMMsysF04kTOt5YV3I8T&#10;EMSV1S3XCrabl9EUhA/IGjvLpOCHPJTF9dUCc23PvKLTOtQiQtjnqKAJoc+l9FVDBv3Y9sTR+7TO&#10;YIjS1VI7PEe46WSaJBNpsOW40GBPTw1VX+tvo+DQT++el5S9pR/Ov1bdMnvYHfdK3d4Mj3MQgYZw&#10;Cf+337WCLJ3B35l4BGTxCwAA//8DAFBLAQItABQABgAIAAAAIQDb4fbL7gAAAIUBAAATAAAAAAAA&#10;AAAAAAAAAAAAAABbQ29udGVudF9UeXBlc10ueG1sUEsBAi0AFAAGAAgAAAAhAFr0LFu/AAAAFQEA&#10;AAsAAAAAAAAAAAAAAAAAHwEAAF9yZWxzLy5yZWxzUEsBAi0AFAAGAAgAAAAhABPj5IfHAAAA3AAA&#10;AA8AAAAAAAAAAAAAAAAABwIAAGRycy9kb3ducmV2LnhtbFBLBQYAAAAAAwADALcAAAD7AgAAAAA=&#10;" strokecolor="#005cb9">
                  <v:stroke opacity="39321f" joinstyle="miter"/>
                </v:line>
                <v:line id="Connettore 1 65" o:spid="_x0000_s1042" style="position:absolute;flip:x y;visibility:visible;mso-wrap-style:square" from="7974,0" to="11092,3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NvHwwAAANwAAAAPAAAAZHJzL2Rvd25yZXYueG1sRE/LagIx&#10;FN0L/kO4QjeiGR0UmRqlSFuFLsQXtrvL5HZm6ORmSKKOf98sBJeH854vW1OLKzlfWVYwGiYgiHOr&#10;Ky4UHA8fgxkIH5A11pZJwZ08LBfdzhwzbW+8o+s+FCKGsM9QQRlCk0np85IM+qFtiCP3a53BEKEr&#10;pHZ4i+GmluMkmUqDFceGEhtalZT/7S9GwXcz679vKV2Pv5z/zOttOjn9nJV66bVvryACteEpfrg3&#10;WkGaxvnxTDwCcvEPAAD//wMAUEsBAi0AFAAGAAgAAAAhANvh9svuAAAAhQEAABMAAAAAAAAAAAAA&#10;AAAAAAAAAFtDb250ZW50X1R5cGVzXS54bWxQSwECLQAUAAYACAAAACEAWvQsW78AAAAVAQAACwAA&#10;AAAAAAAAAAAAAAAfAQAAX3JlbHMvLnJlbHNQSwECLQAUAAYACAAAACEABwDbx8MAAADcAAAADwAA&#10;AAAAAAAAAAAAAAAHAgAAZHJzL2Rvd25yZXYueG1sUEsFBgAAAAADAAMAtwAAAPcCAAAAAA==&#10;" strokecolor="#005cb9">
                  <v:stroke opacity="39321f" joinstyle="miter"/>
                </v:line>
                <v:line id="Connettore 1 66" o:spid="_x0000_s1043" style="position:absolute;flip:x y;visibility:visible;mso-wrap-style:square" from="9037,0" to="14212,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H5cxgAAANwAAAAPAAAAZHJzL2Rvd25yZXYueG1sRI9BawIx&#10;FITvgv8hPKGXUrO6VGQ1ioi1hR6kWtHeHpvX3cXNy5JEXf+9KRQ8DjPzDTOdt6YWF3K+sqxg0E9A&#10;EOdWV1wo+N69vYxB+ICssbZMCm7kYT7rdqaYaXvlL7psQyEihH2GCsoQmkxKn5dk0PdtQxy9X+sM&#10;hihdIbXDa4SbWg6TZCQNVhwXSmxoWVJ+2p6NgmMzfl5tKH0ffjq/zutN+rr/OSj11GsXExCB2vAI&#10;/7c/tII0HcDfmXgE5OwOAAD//wMAUEsBAi0AFAAGAAgAAAAhANvh9svuAAAAhQEAABMAAAAAAAAA&#10;AAAAAAAAAAAAAFtDb250ZW50X1R5cGVzXS54bWxQSwECLQAUAAYACAAAACEAWvQsW78AAAAVAQAA&#10;CwAAAAAAAAAAAAAAAAAfAQAAX3JlbHMvLnJlbHNQSwECLQAUAAYACAAAACEAaEx+XMYAAADcAAAA&#10;DwAAAAAAAAAAAAAAAAAHAgAAZHJzL2Rvd25yZXYueG1sUEsFBgAAAAADAAMAtwAAAPoCAAAAAA==&#10;" strokecolor="#005cb9">
                  <v:stroke opacity="39321f" joinstyle="miter"/>
                </v:line>
                <v:line id="Connettore 1 67" o:spid="_x0000_s1044" style="position:absolute;flip:x y;visibility:visible;mso-wrap-style:square" from="12192,2126" to="13076,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uArxwAAANwAAAAPAAAAZHJzL2Rvd25yZXYueG1sRI9Ba8JA&#10;FITvgv9heUIvpW5MsEjqKqVYFTxIbUvb2yP7TILZt2F31fjvXaHgcZiZb5jpvDONOJHztWUFo2EC&#10;griwuuZSwdfn+9MEhA/IGhvLpOBCHuazfm+KubZn/qDTLpQiQtjnqKAKoc2l9EVFBv3QtsTR21tn&#10;METpSqkdniPcNDJNkmdpsOa4UGFLbxUVh93RKPhtJ4+LLWWrdOP8smi22fj770eph0H3+gIiUBfu&#10;4f/2WivIshRuZ+IRkLMrAAAA//8DAFBLAQItABQABgAIAAAAIQDb4fbL7gAAAIUBAAATAAAAAAAA&#10;AAAAAAAAAAAAAABbQ29udGVudF9UeXBlc10ueG1sUEsBAi0AFAAGAAgAAAAhAFr0LFu/AAAAFQEA&#10;AAsAAAAAAAAAAAAAAAAAHwEAAF9yZWxzLy5yZWxzUEsBAi0AFAAGAAgAAAAhAJie4CvHAAAA3AAA&#10;AA8AAAAAAAAAAAAAAAAABwIAAGRycy9kb3ducmV2LnhtbFBLBQYAAAAAAwADALcAAAD7AgAAAAA=&#10;" strokecolor="#005cb9">
                  <v:stroke opacity="39321f" joinstyle="miter"/>
                </v:line>
              </v:group>
              <v:group id="Gruppo 333" o:spid="_x0000_s1045" style="position:absolute;left:9498;width:16089;height:11837" coordsize="16088,1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line id="Connettore 1 69" o:spid="_x0000_s1046" style="position:absolute;flip:x y;visibility:visible;mso-wrap-style:square" from="1736,4890" to="8683,1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93ExwAAANwAAAAPAAAAZHJzL2Rvd25yZXYueG1sRI9PawIx&#10;FMTvhX6H8Aq9iGZ1rchqlCKtCj1I/YPt7bF57i7dvCxJquu3N0Khx2FmfsNM562pxZmcrywr6PcS&#10;EMS51RUXCva79+4YhA/IGmvLpOBKHuazx4cpZtpe+JPO21CICGGfoYIyhCaT0uclGfQ92xBH72Sd&#10;wRClK6R2eIlwU8tBkoykwYrjQokNLUrKf7a/RsFXM+68bShdDT6cX+b1Jn05fB+Ven5qXycgArXh&#10;P/zXXmsFaTqE+5l4BOTsBgAA//8DAFBLAQItABQABgAIAAAAIQDb4fbL7gAAAIUBAAATAAAAAAAA&#10;AAAAAAAAAAAAAABbQ29udGVudF9UeXBlc10ueG1sUEsBAi0AFAAGAAgAAAAhAFr0LFu/AAAAFQEA&#10;AAsAAAAAAAAAAAAAAAAAHwEAAF9yZWxzLy5yZWxzUEsBAi0AFAAGAAgAAAAhAHg73cTHAAAA3AAA&#10;AA8AAAAAAAAAAAAAAAAABwIAAGRycy9kb3ducmV2LnhtbFBLBQYAAAAAAwADALcAAAD7AgAAAAA=&#10;" strokecolor="#005cb9">
                  <v:stroke opacity="39321f" joinstyle="miter"/>
                </v:line>
                <v:line id="Connettore 1 70" o:spid="_x0000_s1047" style="position:absolute;flip:x y;visibility:visible;mso-wrap-style:square" from="3118,5103" to="6060,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3hfxgAAANwAAAAPAAAAZHJzL2Rvd25yZXYueG1sRI9Pa8JA&#10;FMTvgt9heUIvpW5qUCS6ipT+Aw9irGhvj+xrEsy+DbtbTb+9KxQ8DjPzG2a+7EwjzuR8bVnB8zAB&#10;QVxYXXOp4Gv39jQF4QOyxsYyKfgjD8tFvzfHTNsLb+mch1JECPsMFVQhtJmUvqjIoB/aljh6P9YZ&#10;DFG6UmqHlwg3jRwlyUQarDkuVNjSS0XFKf81Co7t9PF1Q+nHaO38e9Fs0vH++6DUw6BbzUAE6sI9&#10;/N/+1ArSdAy3M/EIyMUVAAD//wMAUEsBAi0AFAAGAAgAAAAhANvh9svuAAAAhQEAABMAAAAAAAAA&#10;AAAAAAAAAAAAAFtDb250ZW50X1R5cGVzXS54bWxQSwECLQAUAAYACAAAACEAWvQsW78AAAAVAQAA&#10;CwAAAAAAAAAAAAAAAAAfAQAAX3JlbHMvLnJlbHNQSwECLQAUAAYACAAAACEAF3d4X8YAAADcAAAA&#10;DwAAAAAAAAAAAAAAAAAHAgAAZHJzL2Rvd25yZXYueG1sUEsFBgAAAAADAAMAtwAAAPoCAAAAAA==&#10;" strokecolor="#005cb9">
                  <v:stroke opacity="39321f" joinstyle="miter"/>
                </v:line>
                <v:line id="Connettore 1 71" o:spid="_x0000_s1048" style="position:absolute;flip:x y;visibility:visible;mso-wrap-style:square" from="0,1098" to="2941,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YoxgAAANwAAAAPAAAAZHJzL2Rvd25yZXYueG1sRI9Pa8JA&#10;FMTvgt9heUIvUjc1VCS6ipT+Aw9irGhvj+xrEsy+DbtbTb+9KxQ8DjPzG2a+7EwjzuR8bVnB0ygB&#10;QVxYXXOp4Gv39jgF4QOyxsYyKfgjD8tFvzfHTNsLb+mch1JECPsMFVQhtJmUvqjIoB/Zljh6P9YZ&#10;DFG6UmqHlwg3jRwnyUQarDkuVNjSS0XFKf81Co7tdPi6ofRjvHb+vWg26fP++6DUw6BbzUAE6sI9&#10;/N/+1ArSdAK3M/EIyMUVAAD//wMAUEsBAi0AFAAGAAgAAAAhANvh9svuAAAAhQEAABMAAAAAAAAA&#10;AAAAAAAAAAAAAFtDb250ZW50X1R5cGVzXS54bWxQSwECLQAUAAYACAAAACEAWvQsW78AAAAVAQAA&#10;CwAAAAAAAAAAAAAAAAAfAQAAX3JlbHMvLnJlbHNQSwECLQAUAAYACAAAACEA56XmKMYAAADcAAAA&#10;DwAAAAAAAAAAAAAAAAAHAgAAZHJzL2Rvd25yZXYueG1sUEsFBgAAAAADAAMAtwAAAPoCAAAAAA==&#10;" strokecolor="#005cb9">
                  <v:stroke opacity="39321f" joinstyle="miter"/>
                </v:line>
                <v:line id="Connettore 1 72" o:spid="_x0000_s1049" style="position:absolute;flip:x y;visibility:visible;mso-wrap-style:square" from="3118,3118" to="8222,8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UOzxwAAANwAAAAPAAAAZHJzL2Rvd25yZXYueG1sRI9PawIx&#10;FMTvhX6H8Aq9iGZ1scpqlCKtCj1I/YPt7bF57i7dvCxJquu3N0Khx2FmfsNM562pxZmcrywr6PcS&#10;EMS51RUXCva79+4YhA/IGmvLpOBKHuazx4cpZtpe+JPO21CICGGfoYIyhCaT0uclGfQ92xBH72Sd&#10;wRClK6R2eIlwU8tBkrxIgxXHhRIbWpSU/2x/jYKvZtx521C6Gnw4v8zrTTo8fB+Ven5qXycgArXh&#10;P/zXXmsFaTqC+5l4BOTsBgAA//8DAFBLAQItABQABgAIAAAAIQDb4fbL7gAAAIUBAAATAAAAAAAA&#10;AAAAAAAAAAAAAABbQ29udGVudF9UeXBlc10ueG1sUEsBAi0AFAAGAAgAAAAhAFr0LFu/AAAAFQEA&#10;AAsAAAAAAAAAAAAAAAAAHwEAAF9yZWxzLy5yZWxzUEsBAi0AFAAGAAgAAAAhAIjpQ7PHAAAA3AAA&#10;AA8AAAAAAAAAAAAAAAAABwIAAGRycy9kb3ducmV2LnhtbFBLBQYAAAAAAwADALcAAAD7AgAAAAA=&#10;" strokecolor="#005cb9">
                  <v:stroke opacity="39321f" joinstyle="miter"/>
                </v:line>
                <v:line id="Connettore 1 73" o:spid="_x0000_s1050" style="position:absolute;flip:x y;visibility:visible;mso-wrap-style:square" from="4075,3118" to="9179,8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tfBwwAAANwAAAAPAAAAZHJzL2Rvd25yZXYueG1sRE/LagIx&#10;FN0L/kO4QjeiGR0UmRqlSFuFLsQXtrvL5HZm6ORmSKKOf98sBJeH854vW1OLKzlfWVYwGiYgiHOr&#10;Ky4UHA8fgxkIH5A11pZJwZ08LBfdzhwzbW+8o+s+FCKGsM9QQRlCk0np85IM+qFtiCP3a53BEKEr&#10;pHZ4i+GmluMkmUqDFceGEhtalZT/7S9GwXcz679vKV2Pv5z/zOttOjn9nJV66bVvryACteEpfrg3&#10;WkGaxrXxTDwCcvEPAAD//wMAUEsBAi0AFAAGAAgAAAAhANvh9svuAAAAhQEAABMAAAAAAAAAAAAA&#10;AAAAAAAAAFtDb250ZW50X1R5cGVzXS54bWxQSwECLQAUAAYACAAAACEAWvQsW78AAAAVAQAACwAA&#10;AAAAAAAAAAAAAAAfAQAAX3JlbHMvLnJlbHNQSwECLQAUAAYACAAAACEA+XbXwcMAAADcAAAADwAA&#10;AAAAAAAAAAAAAAAHAgAAZHJzL2Rvd25yZXYueG1sUEsFBgAAAAADAAMAtwAAAPcCAAAAAA==&#10;" strokecolor="#005cb9">
                  <v:stroke opacity="39321f" joinstyle="miter"/>
                </v:line>
                <v:line id="Connettore 1 74" o:spid="_x0000_s1051" style="position:absolute;flip:x y;visibility:visible;mso-wrap-style:square" from="5174,3118" to="11093,9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JaxwAAANwAAAAPAAAAZHJzL2Rvd25yZXYueG1sRI9bawIx&#10;FITfC/6HcAp9KZqti6KrUUrpReiDeEN9O2xOdxc3J0uS6vrvG6Hg4zAz3zDTeWtqcSbnK8sKXnoJ&#10;COLc6ooLBdvNR3cEwgdkjbVlUnAlD/NZ52GKmbYXXtF5HQoRIewzVFCG0GRS+rwkg75nG+Lo/Vhn&#10;METpCqkdXiLc1LKfJENpsOK4UGJDbyXlp/WvUXBoRs/vS0q/+t/Of+b1Mh3sjnulnh7b1wmIQG24&#10;h//bC60gTcdwOxOPgJz9AQAA//8DAFBLAQItABQABgAIAAAAIQDb4fbL7gAAAIUBAAATAAAAAAAA&#10;AAAAAAAAAAAAAABbQ29udGVudF9UeXBlc10ueG1sUEsBAi0AFAAGAAgAAAAhAFr0LFu/AAAAFQEA&#10;AAsAAAAAAAAAAAAAAAAAHwEAAF9yZWxzLy5yZWxzUEsBAi0AFAAGAAgAAAAhAJY6clrHAAAA3AAA&#10;AA8AAAAAAAAAAAAAAAAABwIAAGRycy9kb3ducmV2LnhtbFBLBQYAAAAAAwADALcAAAD7AgAAAAA=&#10;" strokecolor="#005cb9">
                  <v:stroke opacity="39321f" joinstyle="miter"/>
                </v:line>
                <v:line id="Connettore 1 75" o:spid="_x0000_s1052" style="position:absolute;flip:x y;visibility:visible;mso-wrap-style:square" from="8222,5280" to="11983,9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qi6xAAAANwAAAAPAAAAZHJzL2Rvd25yZXYueG1sRE/LagIx&#10;FN0X/IdwhW6KZnSqyNQoIrYWXIgv2u4uk+vM4ORmSFKd/r1ZFFwezns6b00truR8ZVnBoJ+AIM6t&#10;rrhQcDy89yYgfEDWWFsmBX/kYT7rPE0x0/bGO7ruQyFiCPsMFZQhNJmUPi/JoO/bhjhyZ+sMhghd&#10;IbXDWww3tRwmyVgarDg2lNjQsqT8sv81Cr6byctqS+l6uHH+I6+36ej086XUc7ddvIEI1IaH+N/9&#10;qRWkr3F+PBOPgJzdAQAA//8DAFBLAQItABQABgAIAAAAIQDb4fbL7gAAAIUBAAATAAAAAAAAAAAA&#10;AAAAAAAAAABbQ29udGVudF9UeXBlc10ueG1sUEsBAi0AFAAGAAgAAAAhAFr0LFu/AAAAFQEAAAsA&#10;AAAAAAAAAAAAAAAAHwEAAF9yZWxzLy5yZWxzUEsBAi0AFAAGAAgAAAAhAF8GqLrEAAAA3AAAAA8A&#10;AAAAAAAAAAAAAAAABwIAAGRycy9kb3ducmV2LnhtbFBLBQYAAAAAAwADALcAAAD4AgAAAAA=&#10;" strokecolor="#005cb9">
                  <v:stroke opacity="39321f" joinstyle="miter"/>
                </v:line>
                <v:line id="Connettore 1 76" o:spid="_x0000_s1053" style="position:absolute;flip:x y;visibility:visible;mso-wrap-style:square" from="4146,1098" to="7267,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g0hxwAAANwAAAAPAAAAZHJzL2Rvd25yZXYueG1sRI9BawIx&#10;FITvBf9DeIKXUrO6VWQ1SinWFjyItkW9PTbP3cXNy5Kkuv33piD0OMzMN8xs0ZpaXMj5yrKCQT8B&#10;QZxbXXGh4Ovz7WkCwgdkjbVlUvBLHhbzzsMMM22vvKXLLhQiQthnqKAMocmk9HlJBn3fNsTRO1ln&#10;METpCqkdXiPc1HKYJGNpsOK4UGJDryXl592PUXBoJo/LDaXvw7Xzq7zepKPv416pXrd9mYII1Ib/&#10;8L39oRWkzwP4OxOPgJzfAAAA//8DAFBLAQItABQABgAIAAAAIQDb4fbL7gAAAIUBAAATAAAAAAAA&#10;AAAAAAAAAAAAAABbQ29udGVudF9UeXBlc10ueG1sUEsBAi0AFAAGAAgAAAAhAFr0LFu/AAAAFQEA&#10;AAsAAAAAAAAAAAAAAAAAHwEAAF9yZWxzLy5yZWxzUEsBAi0AFAAGAAgAAAAhADBKDSHHAAAA3AAA&#10;AA8AAAAAAAAAAAAAAAAABwIAAGRycy9kb3ducmV2LnhtbFBLBQYAAAAAAwADALcAAAD7AgAAAAA=&#10;" strokecolor="#005cb9">
                  <v:stroke opacity="39321f" joinstyle="miter"/>
                </v:line>
                <v:line id="Connettore 1 77" o:spid="_x0000_s1054" style="position:absolute;flip:x y;visibility:visible;mso-wrap-style:square" from="6060,1949" to="12158,8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NWxwAAANwAAAAPAAAAZHJzL2Rvd25yZXYueG1sRI9Ba8JA&#10;FITvhf6H5RW8SN2Y2CKpqxTRKvQgtRX19si+JqHZt2F31fjvu0Khx2FmvmEms8404kzO15YVDAcJ&#10;COLC6ppLBV+fy8cxCB+QNTaWScGVPMym93cTzLW98Aedt6EUEcI+RwVVCG0upS8qMugHtiWO3rd1&#10;BkOUrpTa4SXCTSPTJHmWBmuOCxW2NK+o+NmejIJDO+4vNpSt0nfn34pmkz3tjnuleg/d6wuIQF34&#10;D/+111pBNkrhdiYeATn9BQAA//8DAFBLAQItABQABgAIAAAAIQDb4fbL7gAAAIUBAAATAAAAAAAA&#10;AAAAAAAAAAAAAABbQ29udGVudF9UeXBlc10ueG1sUEsBAi0AFAAGAAgAAAAhAFr0LFu/AAAAFQEA&#10;AAsAAAAAAAAAAAAAAAAAHwEAAF9yZWxzLy5yZWxzUEsBAi0AFAAGAAgAAAAhAMCYk1bHAAAA3AAA&#10;AA8AAAAAAAAAAAAAAAAABwIAAGRycy9kb3ducmV2LnhtbFBLBQYAAAAAAwADALcAAAD7AgAAAAA=&#10;" strokecolor="#005cb9">
                  <v:stroke opacity="39321f" joinstyle="miter"/>
                </v:line>
                <v:line id="Connettore 1 78" o:spid="_x0000_s1055" style="position:absolute;flip:x y;visibility:visible;mso-wrap-style:square" from="10136,5103" to="13078,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DbNxwAAANwAAAAPAAAAZHJzL2Rvd25yZXYueG1sRI9PawIx&#10;FMTvhX6H8Aq9iGZ1rchqlCKtCj1I/YPt7bF57i7dvCxJquu3N0Khx2FmfsNM562pxZmcrywr6PcS&#10;EMS51RUXCva79+4YhA/IGmvLpOBKHuazx4cpZtpe+JPO21CICGGfoYIyhCaT0uclGfQ92xBH72Sd&#10;wRClK6R2eIlwU8tBkoykwYrjQokNLUrKf7a/RsFXM+68bShdDT6cX+b1Jn05fB+Ven5qXycgArXh&#10;P/zXXmsF6TCF+5l4BOTsBgAA//8DAFBLAQItABQABgAIAAAAIQDb4fbL7gAAAIUBAAATAAAAAAAA&#10;AAAAAAAAAAAAAABbQ29udGVudF9UeXBlc10ueG1sUEsBAi0AFAAGAAgAAAAhAFr0LFu/AAAAFQEA&#10;AAsAAAAAAAAAAAAAAAAAHwEAAF9yZWxzLy5yZWxzUEsBAi0AFAAGAAgAAAAhAK/UNs3HAAAA3AAA&#10;AA8AAAAAAAAAAAAAAAAABwIAAGRycy9kb3ducmV2LnhtbFBLBQYAAAAAAwADALcAAAD7AgAAAAA=&#10;" strokecolor="#005cb9">
                  <v:stroke opacity="39321f" joinstyle="miter"/>
                </v:line>
                <v:line id="Connettore 1 79" o:spid="_x0000_s1056" style="position:absolute;flip:x y;visibility:visible;mso-wrap-style:square" from="7265,2126" to="9179,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a65xwAAANwAAAAPAAAAZHJzL2Rvd25yZXYueG1sRI9PawIx&#10;FMTvBb9DeEIvpWZ1VWQ1ioj9Ax5E26LeHpvn7uLmZUlS3X77piD0OMzMb5jZojW1uJLzlWUF/V4C&#10;gji3uuJCwefHy/MEhA/IGmvLpOCHPCzmnYcZZtreeEfXfShEhLDPUEEZQpNJ6fOSDPqebYijd7bO&#10;YIjSFVI7vEW4qeUgScbSYMVxocSGViXll/23UXBsJk/rLaVvg43zr3m9TUdfp4NSj912OQURqA3/&#10;4Xv7XStIh0P4OxOPgJz/AgAA//8DAFBLAQItABQABgAIAAAAIQDb4fbL7gAAAIUBAAATAAAAAAAA&#10;AAAAAAAAAAAAAABbQ29udGVudF9UeXBlc10ueG1sUEsBAi0AFAAGAAgAAAAhAFr0LFu/AAAAFQEA&#10;AAsAAAAAAAAAAAAAAAAAHwEAAF9yZWxzLy5yZWxzUEsBAi0AFAAGAAgAAAAhACA9rrnHAAAA3AAA&#10;AA8AAAAAAAAAAAAAAAAABwIAAGRycy9kb3ducmV2LnhtbFBLBQYAAAAAAwADALcAAAD7AgAAAAA=&#10;" strokecolor="#005cb9">
                  <v:stroke opacity="39321f" joinstyle="miter"/>
                </v:line>
                <v:line id="Connettore 1 80" o:spid="_x0000_s1057" style="position:absolute;flip:x y;visibility:visible;mso-wrap-style:square" from="12050,6096" to="14990,9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QsixwAAANwAAAAPAAAAZHJzL2Rvd25yZXYueG1sRI9BawIx&#10;FITvBf9DeEIvpWbrVpHVKEWsFjyItkW9PTbP3cXNy5Kkuv33jSD0OMzMN8xk1ppaXMj5yrKCl14C&#10;gji3uuJCwdfn+/MIhA/IGmvLpOCXPMymnYcJZtpeeUuXXShEhLDPUEEZQpNJ6fOSDPqebYijd7LO&#10;YIjSFVI7vEa4qWU/SYbSYMVxocSG5iXl592PUXBoRk+LDaWr/tr5ZV5v0sH3ca/UY7d9G4MI1Ib/&#10;8L39oRWkrwO4nYlHQE7/AAAA//8DAFBLAQItABQABgAIAAAAIQDb4fbL7gAAAIUBAAATAAAAAAAA&#10;AAAAAAAAAAAAAABbQ29udGVudF9UeXBlc10ueG1sUEsBAi0AFAAGAAgAAAAhAFr0LFu/AAAAFQEA&#10;AAsAAAAAAAAAAAAAAAAAHwEAAF9yZWxzLy5yZWxzUEsBAi0AFAAGAAgAAAAhAE9xCyLHAAAA3AAA&#10;AA8AAAAAAAAAAAAAAAAABwIAAGRycy9kb3ducmV2LnhtbFBLBQYAAAAAAwADALcAAAD7AgAAAAA=&#10;" strokecolor="#005cb9">
                  <v:stroke opacity="39321f" joinstyle="miter"/>
                </v:line>
                <v:line id="Connettore 1 81" o:spid="_x0000_s1058" style="position:absolute;flip:x y;visibility:visible;mso-wrap-style:square" from="6060,0" to="11090,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VVxwAAANwAAAAPAAAAZHJzL2Rvd25yZXYueG1sRI9PawIx&#10;FMTvBb9DeEIvpWZ1q8hqFBH7BzyItkW9PTbP3cXNy5Kkuv32TUHwOMzMb5jpvDW1uJDzlWUF/V4C&#10;gji3uuJCwdfn6/MYhA/IGmvLpOCXPMxnnYcpZtpeeUuXXShEhLDPUEEZQpNJ6fOSDPqebYijd7LO&#10;YIjSFVI7vEa4qeUgSUbSYMVxocSGliXl592PUXBoxk+rDaXvg7Xzb3m9SYffx71Sj912MQERqA33&#10;8K39oRWkLyP4PxOPgJz9AQAA//8DAFBLAQItABQABgAIAAAAIQDb4fbL7gAAAIUBAAATAAAAAAAA&#10;AAAAAAAAAAAAAABbQ29udGVudF9UeXBlc10ueG1sUEsBAi0AFAAGAAgAAAAhAFr0LFu/AAAAFQEA&#10;AAsAAAAAAAAAAAAAAAAAHwEAAF9yZWxzLy5yZWxzUEsBAi0AFAAGAAgAAAAhAL+jlVXHAAAA3AAA&#10;AA8AAAAAAAAAAAAAAAAABwIAAGRycy9kb3ducmV2LnhtbFBLBQYAAAAAAwADALcAAAD7AgAAAAA=&#10;" strokecolor="#005cb9">
                  <v:stroke opacity="39321f" joinstyle="miter"/>
                </v:line>
                <v:line id="Connettore 1 82" o:spid="_x0000_s1059" style="position:absolute;flip:x y;visibility:visible;mso-wrap-style:square" from="7265,212" to="16088,9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zDOyAAAANwAAAAPAAAAZHJzL2Rvd25yZXYueG1sRI9ba8JA&#10;FITfC/0Pyyn4UnRT443UVYr0IvggRqXt2yF7moRmz4bdrab/vlsQfBxm5htmvuxMI07kfG1ZwcMg&#10;AUFcWF1zqeCwf+nPQPiArLGxTAp+ycNycXszx0zbM+/olIdSRAj7DBVUIbSZlL6oyKAf2JY4el/W&#10;GQxRulJqh+cIN40cJslEGqw5LlTY0qqi4jv/MQo+2tn985bSt+HG+dei2abj4+e7Ur277ukRRKAu&#10;XMOX9lorSEdT+D8Tj4Bc/AEAAP//AwBQSwECLQAUAAYACAAAACEA2+H2y+4AAACFAQAAEwAAAAAA&#10;AAAAAAAAAAAAAAAAW0NvbnRlbnRfVHlwZXNdLnhtbFBLAQItABQABgAIAAAAIQBa9CxbvwAAABUB&#10;AAALAAAAAAAAAAAAAAAAAB8BAABfcmVscy8ucmVsc1BLAQItABQABgAIAAAAIQDQ7zDOyAAAANwA&#10;AAAPAAAAAAAAAAAAAAAAAAcCAABkcnMvZG93bnJldi54bWxQSwUGAAAAAAMAAwC3AAAA/AIAAAAA&#10;" strokecolor="#005cb9">
                  <v:stroke opacity="39321f" joinstyle="miter"/>
                </v:line>
                <v:line id="Connettore 1 83" o:spid="_x0000_s1060" style="position:absolute;flip:x y;visibility:visible;mso-wrap-style:square" from="7974,0" to="11092,3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S8xAAAANwAAAAPAAAAZHJzL2Rvd25yZXYueG1sRE/LagIx&#10;FN0X/IdwhW6KZnSqyNQoIrYWXIgv2u4uk+vM4ORmSFKd/r1ZFFwezns6b00truR8ZVnBoJ+AIM6t&#10;rrhQcDy89yYgfEDWWFsmBX/kYT7rPE0x0/bGO7ruQyFiCPsMFZQhNJmUPi/JoO/bhjhyZ+sMhghd&#10;IbXDWww3tRwmyVgarDg2lNjQsqT8sv81Cr6byctqS+l6uHH+I6+36ej086XUc7ddvIEI1IaH+N/9&#10;qRWkr3FtPBOPgJzdAQAA//8DAFBLAQItABQABgAIAAAAIQDb4fbL7gAAAIUBAAATAAAAAAAAAAAA&#10;AAAAAAAAAABbQ29udGVudF9UeXBlc10ueG1sUEsBAi0AFAAGAAgAAAAhAFr0LFu/AAAAFQEAAAsA&#10;AAAAAAAAAAAAAAAAHwEAAF9yZWxzLy5yZWxzUEsBAi0AFAAGAAgAAAAhAKFwpLzEAAAA3AAAAA8A&#10;AAAAAAAAAAAAAAAABwIAAGRycy9kb3ducmV2LnhtbFBLBQYAAAAAAwADALcAAAD4AgAAAAA=&#10;" strokecolor="#005cb9">
                  <v:stroke opacity="39321f" joinstyle="miter"/>
                </v:line>
                <v:line id="Connettore 1 84" o:spid="_x0000_s1061" style="position:absolute;flip:x y;visibility:visible;mso-wrap-style:square" from="9037,0" to="14212,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AEnyAAAANwAAAAPAAAAZHJzL2Rvd25yZXYueG1sRI9Pa8JA&#10;FMTvQr/D8gpeRDc1KhpdpUj/CB6kaaX19si+JqHZt2F3q+m37xaEHoeZ+Q2z2nSmEWdyvras4G6U&#10;gCAurK65VPD2+jicg/ABWWNjmRT8kIfN+qa3wkzbC7/QOQ+liBD2GSqoQmgzKX1RkUE/si1x9D6t&#10;MxiidKXUDi8Rbho5TpKZNFhzXKiwpW1FxVf+bRR8tPPBw4HS5/He+aeiOaTT4+ldqf5td78EEagL&#10;/+Fre6cVpJMF/J2JR0CufwEAAP//AwBQSwECLQAUAAYACAAAACEA2+H2y+4AAACFAQAAEwAAAAAA&#10;AAAAAAAAAAAAAAAAW0NvbnRlbnRfVHlwZXNdLnhtbFBLAQItABQABgAIAAAAIQBa9CxbvwAAABUB&#10;AAALAAAAAAAAAAAAAAAAAB8BAABfcmVscy8ucmVsc1BLAQItABQABgAIAAAAIQDOPAEnyAAAANwA&#10;AAAPAAAAAAAAAAAAAAAAAAcCAABkcnMvZG93bnJldi54bWxQSwUGAAAAAAMAAwC3AAAA/AIAAAAA&#10;" strokecolor="#005cb9">
                  <v:stroke opacity="39321f" joinstyle="miter"/>
                </v:line>
                <v:line id="Connettore 1 85" o:spid="_x0000_s1062" style="position:absolute;flip:x y;visibility:visible;mso-wrap-style:square" from="12192,2126" to="13076,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z5nxAAAANwAAAAPAAAAZHJzL2Rvd25yZXYueG1sRE/Pa8Iw&#10;FL4L/g/hDXYZM9WiSGdaRNwUdhCdsu32aN7aYvNSkky7/345CB4/vt+LojetuJDzjWUF41ECgri0&#10;uuFKwfHj9XkOwgdkja1lUvBHHop8OFhgpu2V93Q5hErEEPYZKqhD6DIpfVmTQT+yHXHkfqwzGCJ0&#10;ldQOrzHctHKSJDNpsOHYUGNHq5rK8+HXKPjq5k/rHaWbybvzb2W7S6en70+lHh/65QuIQH24i2/u&#10;rVaQTuP8eCYeAZn/AwAA//8DAFBLAQItABQABgAIAAAAIQDb4fbL7gAAAIUBAAATAAAAAAAAAAAA&#10;AAAAAAAAAABbQ29udGVudF9UeXBlc10ueG1sUEsBAi0AFAAGAAgAAAAhAFr0LFu/AAAAFQEAAAsA&#10;AAAAAAAAAAAAAAAAHwEAAF9yZWxzLy5yZWxzUEsBAi0AFAAGAAgAAAAhANrfPmfEAAAA3AAAAA8A&#10;AAAAAAAAAAAAAAAABwIAAGRycy9kb3ducmV2LnhtbFBLBQYAAAAAAwADALcAAAD4AgAAAAA=&#10;" strokecolor="#005cb9">
                  <v:stroke opacity="39321f" joinstyle="miter"/>
                </v:line>
              </v:group>
              <v:line id="Connettore 1 86" o:spid="_x0000_s1063" style="position:absolute;flip:x y;visibility:visible;mso-wrap-style:square" from="11235,8045" to="14982,11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5v8xwAAANwAAAAPAAAAZHJzL2Rvd25yZXYueG1sRI9PawIx&#10;FMTvhX6H8ApepGZ1schqFBH/QQ9S26LeHpvX3aWblyWJun77RhB6HGbmN8xk1ppaXMj5yrKCfi8B&#10;QZxbXXGh4Otz9ToC4QOyxtoyKbiRh9n0+WmCmbZX/qDLPhQiQthnqKAMocmk9HlJBn3PNsTR+7HO&#10;YIjSFVI7vEa4qeUgSd6kwYrjQokNLUrKf/dno+DYjLrLHaWbwbvz67zepcPv00Gpzks7H4MI1Ib/&#10;8KO91QrSYR/uZ+IRkNM/AAAA//8DAFBLAQItABQABgAIAAAAIQDb4fbL7gAAAIUBAAATAAAAAAAA&#10;AAAAAAAAAAAAAABbQ29udGVudF9UeXBlc10ueG1sUEsBAi0AFAAGAAgAAAAhAFr0LFu/AAAAFQEA&#10;AAsAAAAAAAAAAAAAAAAAHwEAAF9yZWxzLy5yZWxzUEsBAi0AFAAGAAgAAAAhALWTm/zHAAAA3AAA&#10;AA8AAAAAAAAAAAAAAAAABwIAAGRycy9kb3ducmV2LnhtbFBLBQYAAAAAAwADALcAAAD7AgAAAAA=&#10;" strokecolor="#005cb9">
                <v:stroke opacity="39321f" joinstyle="miter"/>
              </v:line>
              <v:line id="Connettore 1 87" o:spid="_x0000_s1064" style="position:absolute;flip:x y;visibility:visible;mso-wrap-style:square" from="11093,6946" to="17437,1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QWLxwAAANwAAAAPAAAAZHJzL2Rvd25yZXYueG1sRI9Pa8JA&#10;FMTvgt9heUIvRTdNUCR1FSnaFnoQ/2F7e2Rfk2D2bdjdavrtu0LB4zAzv2Fmi8404kLO15YVPI0S&#10;EMSF1TWXCg779XAKwgdkjY1lUvBLHhbzfm+GubZX3tJlF0oRIexzVFCF0OZS+qIig35kW+LofVtn&#10;METpSqkdXiPcNDJNkok0WHNcqLCll4qK8+7HKPhsp4+rDWVv6Yfzr0WzycbHr5NSD4Nu+QwiUBfu&#10;4f/2u1aQjVO4nYlHQM7/AAAA//8DAFBLAQItABQABgAIAAAAIQDb4fbL7gAAAIUBAAATAAAAAAAA&#10;AAAAAAAAAAAAAABbQ29udGVudF9UeXBlc10ueG1sUEsBAi0AFAAGAAgAAAAhAFr0LFu/AAAAFQEA&#10;AAsAAAAAAAAAAAAAAAAAHwEAAF9yZWxzLy5yZWxzUEsBAi0AFAAGAAgAAAAhAEVBBYvHAAAA3AAA&#10;AA8AAAAAAAAAAAAAAAAABwIAAGRycy9kb3ducmV2LnhtbFBLBQYAAAAAAwADALcAAAD7AgAAAAA=&#10;" strokecolor="#005cb9">
                <v:stroke opacity="39321f" joinstyle="miter"/>
              </v:line>
              <v:line id="Connettore 1 88" o:spid="_x0000_s1065" style="position:absolute;flip:x y;visibility:visible;mso-wrap-style:square" from="12085,6946" to="17153,1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AQxgAAANwAAAAPAAAAZHJzL2Rvd25yZXYueG1sRI9Pa8JA&#10;FMTvgt9heUIvpW5qUCS6ipT+Aw9irGhvj+xrEsy+DbtbTb+9KxQ8DjPzG2a+7EwjzuR8bVnB8zAB&#10;QVxYXXOp4Gv39jQF4QOyxsYyKfgjD8tFvzfHTNsLb+mch1JECPsMFVQhtJmUvqjIoB/aljh6P9YZ&#10;DFG6UmqHlwg3jRwlyUQarDkuVNjSS0XFKf81Co7t9PF1Q+nHaO38e9Fs0vH++6DUw6BbzUAE6sI9&#10;/N/+1ArScQq3M/EIyMUVAAD//wMAUEsBAi0AFAAGAAgAAAAhANvh9svuAAAAhQEAABMAAAAAAAAA&#10;AAAAAAAAAAAAAFtDb250ZW50X1R5cGVzXS54bWxQSwECLQAUAAYACAAAACEAWvQsW78AAAAVAQAA&#10;CwAAAAAAAAAAAAAAAAAfAQAAX3JlbHMvLnJlbHNQSwECLQAUAAYACAAAACEAKg2gEMYAAADcAAAA&#10;DwAAAAAAAAAAAAAAAAAHAgAAZHJzL2Rvd25yZXYueG1sUEsFBgAAAAADAAMAtwAAAPoCAAAAAA==&#10;" strokecolor="#005cb9">
                <v:stroke opacity="39321f" joinstyle="miter"/>
              </v:line>
              <w10:wrap anchorx="margin" anchory="margin"/>
            </v:group>
          </w:pict>
        </mc:Fallback>
      </mc:AlternateContent>
    </w:r>
    <w:r>
      <w:rPr>
        <w:rFonts w:ascii="Calibri" w:hAnsi="Calibri" w:cs="Calibri"/>
        <w:b/>
        <w:bCs/>
        <w:noProof/>
        <w:sz w:val="22"/>
        <w:szCs w:val="22"/>
      </w:rPr>
      <w:drawing>
        <wp:inline distT="0" distB="0" distL="0" distR="0" wp14:anchorId="51894D94" wp14:editId="1B72180F">
          <wp:extent cx="1805366" cy="381000"/>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ovo.jpg"/>
                  <pic:cNvPicPr/>
                </pic:nvPicPr>
                <pic:blipFill rotWithShape="1">
                  <a:blip r:embed="rId1"/>
                  <a:srcRect t="34338" b="35845"/>
                  <a:stretch/>
                </pic:blipFill>
                <pic:spPr bwMode="auto">
                  <a:xfrm>
                    <a:off x="0" y="0"/>
                    <a:ext cx="1822614" cy="38464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AFFBC" w14:textId="77777777" w:rsidR="006A16D0" w:rsidRDefault="006A16D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4B82116"/>
    <w:multiLevelType w:val="hybridMultilevel"/>
    <w:tmpl w:val="DB5CF8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9D6BF4"/>
    <w:multiLevelType w:val="hybridMultilevel"/>
    <w:tmpl w:val="691CDC0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71EAF"/>
    <w:multiLevelType w:val="hybridMultilevel"/>
    <w:tmpl w:val="96141B16"/>
    <w:lvl w:ilvl="0" w:tplc="F67223B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975AA8"/>
    <w:multiLevelType w:val="multilevel"/>
    <w:tmpl w:val="8C201D7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AE36CA"/>
    <w:multiLevelType w:val="hybridMultilevel"/>
    <w:tmpl w:val="41141C24"/>
    <w:lvl w:ilvl="0" w:tplc="F95CCB62">
      <w:numFmt w:val="bullet"/>
      <w:lvlText w:val="-"/>
      <w:lvlJc w:val="left"/>
      <w:pPr>
        <w:ind w:left="720" w:hanging="360"/>
      </w:pPr>
      <w:rPr>
        <w:rFonts w:ascii="Arial" w:eastAsia="Arial" w:hAnsi="Arial" w:cs="Arial" w:hint="default"/>
      </w:rPr>
    </w:lvl>
    <w:lvl w:ilvl="1" w:tplc="11EE36FE" w:tentative="1">
      <w:start w:val="1"/>
      <w:numFmt w:val="bullet"/>
      <w:lvlText w:val="o"/>
      <w:lvlJc w:val="left"/>
      <w:pPr>
        <w:ind w:left="1440" w:hanging="360"/>
      </w:pPr>
      <w:rPr>
        <w:rFonts w:ascii="Courier New" w:hAnsi="Courier New" w:cs="Courier New" w:hint="default"/>
      </w:rPr>
    </w:lvl>
    <w:lvl w:ilvl="2" w:tplc="342E4AB6" w:tentative="1">
      <w:start w:val="1"/>
      <w:numFmt w:val="bullet"/>
      <w:lvlText w:val=""/>
      <w:lvlJc w:val="left"/>
      <w:pPr>
        <w:ind w:left="2160" w:hanging="360"/>
      </w:pPr>
      <w:rPr>
        <w:rFonts w:ascii="Wingdings" w:hAnsi="Wingdings" w:hint="default"/>
      </w:rPr>
    </w:lvl>
    <w:lvl w:ilvl="3" w:tplc="B39E5F46" w:tentative="1">
      <w:start w:val="1"/>
      <w:numFmt w:val="bullet"/>
      <w:lvlText w:val=""/>
      <w:lvlJc w:val="left"/>
      <w:pPr>
        <w:ind w:left="2880" w:hanging="360"/>
      </w:pPr>
      <w:rPr>
        <w:rFonts w:ascii="Symbol" w:hAnsi="Symbol" w:hint="default"/>
      </w:rPr>
    </w:lvl>
    <w:lvl w:ilvl="4" w:tplc="8D4E5F66" w:tentative="1">
      <w:start w:val="1"/>
      <w:numFmt w:val="bullet"/>
      <w:lvlText w:val="o"/>
      <w:lvlJc w:val="left"/>
      <w:pPr>
        <w:ind w:left="3600" w:hanging="360"/>
      </w:pPr>
      <w:rPr>
        <w:rFonts w:ascii="Courier New" w:hAnsi="Courier New" w:cs="Courier New" w:hint="default"/>
      </w:rPr>
    </w:lvl>
    <w:lvl w:ilvl="5" w:tplc="656C6570" w:tentative="1">
      <w:start w:val="1"/>
      <w:numFmt w:val="bullet"/>
      <w:lvlText w:val=""/>
      <w:lvlJc w:val="left"/>
      <w:pPr>
        <w:ind w:left="4320" w:hanging="360"/>
      </w:pPr>
      <w:rPr>
        <w:rFonts w:ascii="Wingdings" w:hAnsi="Wingdings" w:hint="default"/>
      </w:rPr>
    </w:lvl>
    <w:lvl w:ilvl="6" w:tplc="EFFC46B6" w:tentative="1">
      <w:start w:val="1"/>
      <w:numFmt w:val="bullet"/>
      <w:lvlText w:val=""/>
      <w:lvlJc w:val="left"/>
      <w:pPr>
        <w:ind w:left="5040" w:hanging="360"/>
      </w:pPr>
      <w:rPr>
        <w:rFonts w:ascii="Symbol" w:hAnsi="Symbol" w:hint="default"/>
      </w:rPr>
    </w:lvl>
    <w:lvl w:ilvl="7" w:tplc="194839F4" w:tentative="1">
      <w:start w:val="1"/>
      <w:numFmt w:val="bullet"/>
      <w:lvlText w:val="o"/>
      <w:lvlJc w:val="left"/>
      <w:pPr>
        <w:ind w:left="5760" w:hanging="360"/>
      </w:pPr>
      <w:rPr>
        <w:rFonts w:ascii="Courier New" w:hAnsi="Courier New" w:cs="Courier New" w:hint="default"/>
      </w:rPr>
    </w:lvl>
    <w:lvl w:ilvl="8" w:tplc="99C6EEE0" w:tentative="1">
      <w:start w:val="1"/>
      <w:numFmt w:val="bullet"/>
      <w:lvlText w:val=""/>
      <w:lvlJc w:val="left"/>
      <w:pPr>
        <w:ind w:left="6480" w:hanging="360"/>
      </w:pPr>
      <w:rPr>
        <w:rFonts w:ascii="Wingdings" w:hAnsi="Wingdings" w:hint="default"/>
      </w:rPr>
    </w:lvl>
  </w:abstractNum>
  <w:abstractNum w:abstractNumId="5" w15:restartNumberingAfterBreak="0">
    <w:nsid w:val="43235C76"/>
    <w:multiLevelType w:val="hybridMultilevel"/>
    <w:tmpl w:val="8A149DF6"/>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2F339F"/>
    <w:multiLevelType w:val="hybridMultilevel"/>
    <w:tmpl w:val="C98A552A"/>
    <w:lvl w:ilvl="0" w:tplc="87EE5C20">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F72F79"/>
    <w:multiLevelType w:val="hybridMultilevel"/>
    <w:tmpl w:val="9D0C48C2"/>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521A5F"/>
    <w:multiLevelType w:val="hybridMultilevel"/>
    <w:tmpl w:val="C064530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2A1990"/>
    <w:multiLevelType w:val="hybridMultilevel"/>
    <w:tmpl w:val="48D69CD6"/>
    <w:lvl w:ilvl="0" w:tplc="49106FF4">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8A2F0F"/>
    <w:multiLevelType w:val="hybridMultilevel"/>
    <w:tmpl w:val="05443978"/>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FD0099C4">
      <w:numFmt w:val="bullet"/>
      <w:lvlText w:val="-"/>
      <w:lvlJc w:val="left"/>
      <w:pPr>
        <w:tabs>
          <w:tab w:val="num" w:pos="2160"/>
        </w:tabs>
        <w:ind w:left="2160" w:hanging="360"/>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9437C3"/>
    <w:multiLevelType w:val="multilevel"/>
    <w:tmpl w:val="5C42B946"/>
    <w:lvl w:ilvl="0">
      <w:start w:val="1"/>
      <w:numFmt w:val="decimal"/>
      <w:lvlText w:val="%1."/>
      <w:lvlJc w:val="left"/>
      <w:pPr>
        <w:ind w:left="1440" w:hanging="360"/>
      </w:pPr>
    </w:lvl>
    <w:lvl w:ilvl="1">
      <w:start w:val="1"/>
      <w:numFmt w:val="decimal"/>
      <w:isLgl/>
      <w:lvlText w:val="%1.%2"/>
      <w:lvlJc w:val="left"/>
      <w:pPr>
        <w:ind w:left="144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1800" w:hanging="720"/>
      </w:pPr>
      <w:rPr>
        <w:rFonts w:eastAsia="Times New Roman" w:hint="default"/>
      </w:rPr>
    </w:lvl>
    <w:lvl w:ilvl="4">
      <w:start w:val="1"/>
      <w:numFmt w:val="decimal"/>
      <w:isLgl/>
      <w:lvlText w:val="%1.%2.%3.%4.%5"/>
      <w:lvlJc w:val="left"/>
      <w:pPr>
        <w:ind w:left="1800" w:hanging="720"/>
      </w:pPr>
      <w:rPr>
        <w:rFonts w:eastAsia="Times New Roman" w:hint="default"/>
      </w:rPr>
    </w:lvl>
    <w:lvl w:ilvl="5">
      <w:start w:val="1"/>
      <w:numFmt w:val="decimal"/>
      <w:isLgl/>
      <w:lvlText w:val="%1.%2.%3.%4.%5.%6"/>
      <w:lvlJc w:val="left"/>
      <w:pPr>
        <w:ind w:left="2160" w:hanging="1080"/>
      </w:pPr>
      <w:rPr>
        <w:rFonts w:eastAsia="Times New Roman" w:hint="default"/>
      </w:rPr>
    </w:lvl>
    <w:lvl w:ilvl="6">
      <w:start w:val="1"/>
      <w:numFmt w:val="decimal"/>
      <w:isLgl/>
      <w:lvlText w:val="%1.%2.%3.%4.%5.%6.%7"/>
      <w:lvlJc w:val="left"/>
      <w:pPr>
        <w:ind w:left="2160" w:hanging="1080"/>
      </w:pPr>
      <w:rPr>
        <w:rFonts w:eastAsia="Times New Roman" w:hint="default"/>
      </w:rPr>
    </w:lvl>
    <w:lvl w:ilvl="7">
      <w:start w:val="1"/>
      <w:numFmt w:val="decimal"/>
      <w:isLgl/>
      <w:lvlText w:val="%1.%2.%3.%4.%5.%6.%7.%8"/>
      <w:lvlJc w:val="left"/>
      <w:pPr>
        <w:ind w:left="2520" w:hanging="1440"/>
      </w:pPr>
      <w:rPr>
        <w:rFonts w:eastAsia="Times New Roman" w:hint="default"/>
      </w:rPr>
    </w:lvl>
    <w:lvl w:ilvl="8">
      <w:start w:val="1"/>
      <w:numFmt w:val="decimal"/>
      <w:isLgl/>
      <w:lvlText w:val="%1.%2.%3.%4.%5.%6.%7.%8.%9"/>
      <w:lvlJc w:val="left"/>
      <w:pPr>
        <w:ind w:left="2520" w:hanging="1440"/>
      </w:pPr>
      <w:rPr>
        <w:rFonts w:eastAsia="Times New Roman" w:hint="default"/>
      </w:rPr>
    </w:lvl>
  </w:abstractNum>
  <w:abstractNum w:abstractNumId="12" w15:restartNumberingAfterBreak="0">
    <w:nsid w:val="60991EE1"/>
    <w:multiLevelType w:val="hybridMultilevel"/>
    <w:tmpl w:val="B7E66C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443B44B"/>
    <w:multiLevelType w:val="hybridMultilevel"/>
    <w:tmpl w:val="EA3D78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5CF42B0"/>
    <w:multiLevelType w:val="hybridMultilevel"/>
    <w:tmpl w:val="4134C3F6"/>
    <w:lvl w:ilvl="0" w:tplc="D5D032B6">
      <w:numFmt w:val="bullet"/>
      <w:lvlText w:val="-"/>
      <w:lvlJc w:val="left"/>
      <w:pPr>
        <w:tabs>
          <w:tab w:val="num" w:pos="1582"/>
        </w:tabs>
        <w:ind w:left="1582" w:hanging="360"/>
      </w:pPr>
      <w:rPr>
        <w:rFonts w:ascii="Calibri" w:eastAsia="Times New Roman" w:hAnsi="Calibri" w:cs="Calibri" w:hint="default"/>
        <w:color w:val="auto"/>
      </w:rPr>
    </w:lvl>
    <w:lvl w:ilvl="1" w:tplc="F1A05234">
      <w:start w:val="1"/>
      <w:numFmt w:val="bullet"/>
      <w:lvlText w:val="-"/>
      <w:lvlJc w:val="left"/>
      <w:pPr>
        <w:tabs>
          <w:tab w:val="num" w:pos="1582"/>
        </w:tabs>
        <w:ind w:left="1582" w:hanging="360"/>
      </w:pPr>
      <w:rPr>
        <w:rFonts w:ascii="Calibri" w:hAnsi="Calibri" w:hint="default"/>
      </w:rPr>
    </w:lvl>
    <w:lvl w:ilvl="2" w:tplc="010EE704" w:tentative="1">
      <w:start w:val="1"/>
      <w:numFmt w:val="bullet"/>
      <w:lvlText w:val=""/>
      <w:lvlJc w:val="left"/>
      <w:pPr>
        <w:tabs>
          <w:tab w:val="num" w:pos="2302"/>
        </w:tabs>
        <w:ind w:left="2302" w:hanging="360"/>
      </w:pPr>
      <w:rPr>
        <w:rFonts w:ascii="Wingdings" w:hAnsi="Wingdings" w:hint="default"/>
      </w:rPr>
    </w:lvl>
    <w:lvl w:ilvl="3" w:tplc="4C746ACA" w:tentative="1">
      <w:start w:val="1"/>
      <w:numFmt w:val="bullet"/>
      <w:lvlText w:val=""/>
      <w:lvlJc w:val="left"/>
      <w:pPr>
        <w:tabs>
          <w:tab w:val="num" w:pos="3022"/>
        </w:tabs>
        <w:ind w:left="3022" w:hanging="360"/>
      </w:pPr>
      <w:rPr>
        <w:rFonts w:ascii="Symbol" w:hAnsi="Symbol" w:hint="default"/>
      </w:rPr>
    </w:lvl>
    <w:lvl w:ilvl="4" w:tplc="349CC572" w:tentative="1">
      <w:start w:val="1"/>
      <w:numFmt w:val="bullet"/>
      <w:lvlText w:val="o"/>
      <w:lvlJc w:val="left"/>
      <w:pPr>
        <w:tabs>
          <w:tab w:val="num" w:pos="3742"/>
        </w:tabs>
        <w:ind w:left="3742" w:hanging="360"/>
      </w:pPr>
      <w:rPr>
        <w:rFonts w:ascii="Courier New" w:hAnsi="Courier New" w:hint="default"/>
      </w:rPr>
    </w:lvl>
    <w:lvl w:ilvl="5" w:tplc="4A9C918C" w:tentative="1">
      <w:start w:val="1"/>
      <w:numFmt w:val="bullet"/>
      <w:lvlText w:val=""/>
      <w:lvlJc w:val="left"/>
      <w:pPr>
        <w:tabs>
          <w:tab w:val="num" w:pos="4462"/>
        </w:tabs>
        <w:ind w:left="4462" w:hanging="360"/>
      </w:pPr>
      <w:rPr>
        <w:rFonts w:ascii="Wingdings" w:hAnsi="Wingdings" w:hint="default"/>
      </w:rPr>
    </w:lvl>
    <w:lvl w:ilvl="6" w:tplc="3A5E7D28" w:tentative="1">
      <w:start w:val="1"/>
      <w:numFmt w:val="bullet"/>
      <w:lvlText w:val=""/>
      <w:lvlJc w:val="left"/>
      <w:pPr>
        <w:tabs>
          <w:tab w:val="num" w:pos="5182"/>
        </w:tabs>
        <w:ind w:left="5182" w:hanging="360"/>
      </w:pPr>
      <w:rPr>
        <w:rFonts w:ascii="Symbol" w:hAnsi="Symbol" w:hint="default"/>
      </w:rPr>
    </w:lvl>
    <w:lvl w:ilvl="7" w:tplc="0E66D1A6" w:tentative="1">
      <w:start w:val="1"/>
      <w:numFmt w:val="bullet"/>
      <w:lvlText w:val="o"/>
      <w:lvlJc w:val="left"/>
      <w:pPr>
        <w:tabs>
          <w:tab w:val="num" w:pos="5902"/>
        </w:tabs>
        <w:ind w:left="5902" w:hanging="360"/>
      </w:pPr>
      <w:rPr>
        <w:rFonts w:ascii="Courier New" w:hAnsi="Courier New" w:hint="default"/>
      </w:rPr>
    </w:lvl>
    <w:lvl w:ilvl="8" w:tplc="7EF6227A"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75F167C7"/>
    <w:multiLevelType w:val="hybridMultilevel"/>
    <w:tmpl w:val="56963960"/>
    <w:lvl w:ilvl="0" w:tplc="FA6821F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155411"/>
    <w:multiLevelType w:val="hybridMultilevel"/>
    <w:tmpl w:val="CC08EFCE"/>
    <w:lvl w:ilvl="0" w:tplc="7E2E4ABE">
      <w:start w:val="2007"/>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415AF2"/>
    <w:multiLevelType w:val="hybridMultilevel"/>
    <w:tmpl w:val="9D0C48C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31C01"/>
    <w:multiLevelType w:val="hybridMultilevel"/>
    <w:tmpl w:val="CB3A12E2"/>
    <w:lvl w:ilvl="0" w:tplc="0410000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F9388380" w:tentative="1">
      <w:start w:val="1"/>
      <w:numFmt w:val="bullet"/>
      <w:lvlText w:val=""/>
      <w:lvlJc w:val="left"/>
      <w:pPr>
        <w:ind w:left="2160" w:hanging="360"/>
      </w:pPr>
      <w:rPr>
        <w:rFonts w:ascii="Wingdings" w:hAnsi="Wingdings" w:hint="default"/>
      </w:rPr>
    </w:lvl>
    <w:lvl w:ilvl="3" w:tplc="76F8635E"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2589844">
    <w:abstractNumId w:val="1"/>
  </w:num>
  <w:num w:numId="2" w16cid:durableId="655425871">
    <w:abstractNumId w:val="17"/>
  </w:num>
  <w:num w:numId="3" w16cid:durableId="133064402">
    <w:abstractNumId w:val="7"/>
  </w:num>
  <w:num w:numId="4" w16cid:durableId="1430734450">
    <w:abstractNumId w:val="0"/>
  </w:num>
  <w:num w:numId="5" w16cid:durableId="1545293841">
    <w:abstractNumId w:val="13"/>
  </w:num>
  <w:num w:numId="6" w16cid:durableId="1262646656">
    <w:abstractNumId w:val="10"/>
  </w:num>
  <w:num w:numId="7" w16cid:durableId="1196819270">
    <w:abstractNumId w:val="8"/>
  </w:num>
  <w:num w:numId="8" w16cid:durableId="601062332">
    <w:abstractNumId w:val="5"/>
  </w:num>
  <w:num w:numId="9" w16cid:durableId="248122179">
    <w:abstractNumId w:val="15"/>
  </w:num>
  <w:num w:numId="10" w16cid:durableId="1084575379">
    <w:abstractNumId w:val="16"/>
  </w:num>
  <w:num w:numId="11" w16cid:durableId="671031418">
    <w:abstractNumId w:val="9"/>
  </w:num>
  <w:num w:numId="12" w16cid:durableId="339353589">
    <w:abstractNumId w:val="18"/>
  </w:num>
  <w:num w:numId="13" w16cid:durableId="2107532999">
    <w:abstractNumId w:val="3"/>
  </w:num>
  <w:num w:numId="14" w16cid:durableId="539322544">
    <w:abstractNumId w:val="11"/>
  </w:num>
  <w:num w:numId="15" w16cid:durableId="1098208628">
    <w:abstractNumId w:val="2"/>
  </w:num>
  <w:num w:numId="16" w16cid:durableId="279531447">
    <w:abstractNumId w:val="6"/>
  </w:num>
  <w:num w:numId="17" w16cid:durableId="1084718881">
    <w:abstractNumId w:val="14"/>
  </w:num>
  <w:num w:numId="18" w16cid:durableId="1281835114">
    <w:abstractNumId w:val="4"/>
  </w:num>
  <w:num w:numId="19" w16cid:durableId="712019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AA9"/>
    <w:rsid w:val="000011D9"/>
    <w:rsid w:val="00001F65"/>
    <w:rsid w:val="0000211E"/>
    <w:rsid w:val="0000706F"/>
    <w:rsid w:val="00012804"/>
    <w:rsid w:val="000136CF"/>
    <w:rsid w:val="00013D26"/>
    <w:rsid w:val="00015088"/>
    <w:rsid w:val="00022556"/>
    <w:rsid w:val="000257AD"/>
    <w:rsid w:val="00030633"/>
    <w:rsid w:val="00037E94"/>
    <w:rsid w:val="00047B0F"/>
    <w:rsid w:val="00047C43"/>
    <w:rsid w:val="00051620"/>
    <w:rsid w:val="000526C0"/>
    <w:rsid w:val="00056E45"/>
    <w:rsid w:val="0006397B"/>
    <w:rsid w:val="00064562"/>
    <w:rsid w:val="00067F9C"/>
    <w:rsid w:val="00072D5A"/>
    <w:rsid w:val="000745D3"/>
    <w:rsid w:val="00075270"/>
    <w:rsid w:val="00082B39"/>
    <w:rsid w:val="00090FD4"/>
    <w:rsid w:val="00096171"/>
    <w:rsid w:val="00097EDF"/>
    <w:rsid w:val="000A0977"/>
    <w:rsid w:val="000A14C8"/>
    <w:rsid w:val="000A1A5D"/>
    <w:rsid w:val="000A6BDF"/>
    <w:rsid w:val="000A7AA9"/>
    <w:rsid w:val="000A7D38"/>
    <w:rsid w:val="000B0ACE"/>
    <w:rsid w:val="000B2ED3"/>
    <w:rsid w:val="000C29B5"/>
    <w:rsid w:val="000C4047"/>
    <w:rsid w:val="000C4AE3"/>
    <w:rsid w:val="000D4114"/>
    <w:rsid w:val="000D73CB"/>
    <w:rsid w:val="000E0754"/>
    <w:rsid w:val="000E4DB2"/>
    <w:rsid w:val="000F20AF"/>
    <w:rsid w:val="000F48C3"/>
    <w:rsid w:val="0010213D"/>
    <w:rsid w:val="001031B0"/>
    <w:rsid w:val="00106B1E"/>
    <w:rsid w:val="00110D0B"/>
    <w:rsid w:val="00111168"/>
    <w:rsid w:val="0011182F"/>
    <w:rsid w:val="001171A4"/>
    <w:rsid w:val="00123980"/>
    <w:rsid w:val="001256D0"/>
    <w:rsid w:val="00127F42"/>
    <w:rsid w:val="00136107"/>
    <w:rsid w:val="00136AC8"/>
    <w:rsid w:val="00142080"/>
    <w:rsid w:val="00145034"/>
    <w:rsid w:val="001473E8"/>
    <w:rsid w:val="00150C44"/>
    <w:rsid w:val="0015467F"/>
    <w:rsid w:val="001563E3"/>
    <w:rsid w:val="001610B7"/>
    <w:rsid w:val="001613B1"/>
    <w:rsid w:val="001625FB"/>
    <w:rsid w:val="0016332B"/>
    <w:rsid w:val="00166418"/>
    <w:rsid w:val="00171A18"/>
    <w:rsid w:val="00180662"/>
    <w:rsid w:val="00181E57"/>
    <w:rsid w:val="00187400"/>
    <w:rsid w:val="00190B17"/>
    <w:rsid w:val="001A0B42"/>
    <w:rsid w:val="001A1AF2"/>
    <w:rsid w:val="001A575C"/>
    <w:rsid w:val="001A6F8A"/>
    <w:rsid w:val="001B0AF1"/>
    <w:rsid w:val="001B4BEA"/>
    <w:rsid w:val="001B56BF"/>
    <w:rsid w:val="001B5D74"/>
    <w:rsid w:val="001B7320"/>
    <w:rsid w:val="001C035E"/>
    <w:rsid w:val="001C2BBD"/>
    <w:rsid w:val="001C2E07"/>
    <w:rsid w:val="001C3C23"/>
    <w:rsid w:val="001C5804"/>
    <w:rsid w:val="001C66E7"/>
    <w:rsid w:val="001C6BB6"/>
    <w:rsid w:val="001C7291"/>
    <w:rsid w:val="001D300F"/>
    <w:rsid w:val="001D335C"/>
    <w:rsid w:val="001E5B62"/>
    <w:rsid w:val="001E6AEB"/>
    <w:rsid w:val="001F2BE6"/>
    <w:rsid w:val="001F4797"/>
    <w:rsid w:val="001F73EE"/>
    <w:rsid w:val="002023F1"/>
    <w:rsid w:val="002108B2"/>
    <w:rsid w:val="00215DDA"/>
    <w:rsid w:val="00227ABA"/>
    <w:rsid w:val="0023050C"/>
    <w:rsid w:val="00234D5B"/>
    <w:rsid w:val="00241D6B"/>
    <w:rsid w:val="002439EE"/>
    <w:rsid w:val="00244218"/>
    <w:rsid w:val="0024485A"/>
    <w:rsid w:val="002468F4"/>
    <w:rsid w:val="00247550"/>
    <w:rsid w:val="00247641"/>
    <w:rsid w:val="0025022D"/>
    <w:rsid w:val="002513AE"/>
    <w:rsid w:val="0025142B"/>
    <w:rsid w:val="002518A6"/>
    <w:rsid w:val="002523EC"/>
    <w:rsid w:val="00252D5B"/>
    <w:rsid w:val="002549C1"/>
    <w:rsid w:val="00255376"/>
    <w:rsid w:val="002553C2"/>
    <w:rsid w:val="00256F42"/>
    <w:rsid w:val="00257299"/>
    <w:rsid w:val="0026340E"/>
    <w:rsid w:val="00265FBF"/>
    <w:rsid w:val="002732F0"/>
    <w:rsid w:val="002773D2"/>
    <w:rsid w:val="00283307"/>
    <w:rsid w:val="00284B4F"/>
    <w:rsid w:val="002862EA"/>
    <w:rsid w:val="002904BB"/>
    <w:rsid w:val="002940D7"/>
    <w:rsid w:val="00294925"/>
    <w:rsid w:val="00294E92"/>
    <w:rsid w:val="002A29F5"/>
    <w:rsid w:val="002A3DE8"/>
    <w:rsid w:val="002A4743"/>
    <w:rsid w:val="002A50B5"/>
    <w:rsid w:val="002A71D2"/>
    <w:rsid w:val="002B00B2"/>
    <w:rsid w:val="002B316C"/>
    <w:rsid w:val="002B690D"/>
    <w:rsid w:val="002B77EF"/>
    <w:rsid w:val="002C0650"/>
    <w:rsid w:val="002C4B66"/>
    <w:rsid w:val="002C5B2D"/>
    <w:rsid w:val="002C6798"/>
    <w:rsid w:val="002C6E26"/>
    <w:rsid w:val="002D127F"/>
    <w:rsid w:val="002D4660"/>
    <w:rsid w:val="002D52A2"/>
    <w:rsid w:val="002E01D1"/>
    <w:rsid w:val="002E5B89"/>
    <w:rsid w:val="002E6D22"/>
    <w:rsid w:val="002E7563"/>
    <w:rsid w:val="002F22BC"/>
    <w:rsid w:val="002F25A8"/>
    <w:rsid w:val="002F50E3"/>
    <w:rsid w:val="002F5984"/>
    <w:rsid w:val="00300098"/>
    <w:rsid w:val="00303647"/>
    <w:rsid w:val="00305B8E"/>
    <w:rsid w:val="00305C1F"/>
    <w:rsid w:val="00313390"/>
    <w:rsid w:val="003137AA"/>
    <w:rsid w:val="00313D96"/>
    <w:rsid w:val="0031637C"/>
    <w:rsid w:val="003179BE"/>
    <w:rsid w:val="00321C2C"/>
    <w:rsid w:val="00321FE6"/>
    <w:rsid w:val="00323627"/>
    <w:rsid w:val="00323AD8"/>
    <w:rsid w:val="00330B83"/>
    <w:rsid w:val="003342F4"/>
    <w:rsid w:val="003344EA"/>
    <w:rsid w:val="003346A8"/>
    <w:rsid w:val="00335371"/>
    <w:rsid w:val="003353CB"/>
    <w:rsid w:val="00335623"/>
    <w:rsid w:val="00335B51"/>
    <w:rsid w:val="00336EC3"/>
    <w:rsid w:val="00340596"/>
    <w:rsid w:val="00342F0F"/>
    <w:rsid w:val="00343AC0"/>
    <w:rsid w:val="00344746"/>
    <w:rsid w:val="00353B8D"/>
    <w:rsid w:val="00355A78"/>
    <w:rsid w:val="003722FE"/>
    <w:rsid w:val="00372A53"/>
    <w:rsid w:val="00375ADB"/>
    <w:rsid w:val="0038280B"/>
    <w:rsid w:val="00383622"/>
    <w:rsid w:val="0038410B"/>
    <w:rsid w:val="003860A5"/>
    <w:rsid w:val="00386487"/>
    <w:rsid w:val="00391C3C"/>
    <w:rsid w:val="00392546"/>
    <w:rsid w:val="00393456"/>
    <w:rsid w:val="0039358C"/>
    <w:rsid w:val="00393B9B"/>
    <w:rsid w:val="00395CD6"/>
    <w:rsid w:val="003970D0"/>
    <w:rsid w:val="003A2AB9"/>
    <w:rsid w:val="003A3D51"/>
    <w:rsid w:val="003A7AD0"/>
    <w:rsid w:val="003B0E6B"/>
    <w:rsid w:val="003B15E6"/>
    <w:rsid w:val="003B3934"/>
    <w:rsid w:val="003B41BC"/>
    <w:rsid w:val="003B7A5E"/>
    <w:rsid w:val="003B7F1B"/>
    <w:rsid w:val="003C1FE3"/>
    <w:rsid w:val="003C4935"/>
    <w:rsid w:val="003C6656"/>
    <w:rsid w:val="003C6BC3"/>
    <w:rsid w:val="003C7ED4"/>
    <w:rsid w:val="003D0D26"/>
    <w:rsid w:val="003D3AD2"/>
    <w:rsid w:val="003D4902"/>
    <w:rsid w:val="003D5BD4"/>
    <w:rsid w:val="003D5C53"/>
    <w:rsid w:val="003E0D21"/>
    <w:rsid w:val="003E2302"/>
    <w:rsid w:val="003E386A"/>
    <w:rsid w:val="003E3B7E"/>
    <w:rsid w:val="003F1427"/>
    <w:rsid w:val="003F179C"/>
    <w:rsid w:val="003F2D6D"/>
    <w:rsid w:val="003F38EE"/>
    <w:rsid w:val="00402166"/>
    <w:rsid w:val="00402377"/>
    <w:rsid w:val="004110DB"/>
    <w:rsid w:val="00431DAF"/>
    <w:rsid w:val="00434D37"/>
    <w:rsid w:val="004378EB"/>
    <w:rsid w:val="00441024"/>
    <w:rsid w:val="0044374C"/>
    <w:rsid w:val="00444038"/>
    <w:rsid w:val="00445F64"/>
    <w:rsid w:val="00454FF6"/>
    <w:rsid w:val="00455FE2"/>
    <w:rsid w:val="00461D96"/>
    <w:rsid w:val="004622F3"/>
    <w:rsid w:val="00463270"/>
    <w:rsid w:val="0046399C"/>
    <w:rsid w:val="004640E6"/>
    <w:rsid w:val="0046517A"/>
    <w:rsid w:val="00466894"/>
    <w:rsid w:val="00470B72"/>
    <w:rsid w:val="00474ADB"/>
    <w:rsid w:val="00480189"/>
    <w:rsid w:val="00486A91"/>
    <w:rsid w:val="004913A6"/>
    <w:rsid w:val="0049219F"/>
    <w:rsid w:val="00492B3B"/>
    <w:rsid w:val="00494FC0"/>
    <w:rsid w:val="00497559"/>
    <w:rsid w:val="004A127C"/>
    <w:rsid w:val="004A222B"/>
    <w:rsid w:val="004A5AD5"/>
    <w:rsid w:val="004B0354"/>
    <w:rsid w:val="004B2342"/>
    <w:rsid w:val="004B261D"/>
    <w:rsid w:val="004B41C7"/>
    <w:rsid w:val="004B4206"/>
    <w:rsid w:val="004B4787"/>
    <w:rsid w:val="004B5295"/>
    <w:rsid w:val="004C05D0"/>
    <w:rsid w:val="004C2863"/>
    <w:rsid w:val="004C2CAA"/>
    <w:rsid w:val="004C3A5C"/>
    <w:rsid w:val="004C4B83"/>
    <w:rsid w:val="004C7A78"/>
    <w:rsid w:val="004D0D94"/>
    <w:rsid w:val="004D1150"/>
    <w:rsid w:val="004E06A8"/>
    <w:rsid w:val="004E331D"/>
    <w:rsid w:val="004E3910"/>
    <w:rsid w:val="004E72F2"/>
    <w:rsid w:val="004E7AF6"/>
    <w:rsid w:val="004F4FFB"/>
    <w:rsid w:val="00501F2B"/>
    <w:rsid w:val="00503018"/>
    <w:rsid w:val="00504FD9"/>
    <w:rsid w:val="00507A40"/>
    <w:rsid w:val="005151AA"/>
    <w:rsid w:val="00515759"/>
    <w:rsid w:val="0052139E"/>
    <w:rsid w:val="00521A72"/>
    <w:rsid w:val="00521AB0"/>
    <w:rsid w:val="00521E87"/>
    <w:rsid w:val="005245A2"/>
    <w:rsid w:val="005246D7"/>
    <w:rsid w:val="0052508A"/>
    <w:rsid w:val="00525780"/>
    <w:rsid w:val="00530BB2"/>
    <w:rsid w:val="00530F94"/>
    <w:rsid w:val="00534DE6"/>
    <w:rsid w:val="005422E9"/>
    <w:rsid w:val="00551189"/>
    <w:rsid w:val="00557FE4"/>
    <w:rsid w:val="0056060A"/>
    <w:rsid w:val="00560AF7"/>
    <w:rsid w:val="00560EC4"/>
    <w:rsid w:val="00562AB7"/>
    <w:rsid w:val="00562D29"/>
    <w:rsid w:val="00563933"/>
    <w:rsid w:val="00566605"/>
    <w:rsid w:val="0056773E"/>
    <w:rsid w:val="005738F1"/>
    <w:rsid w:val="00574283"/>
    <w:rsid w:val="005774D3"/>
    <w:rsid w:val="00580365"/>
    <w:rsid w:val="005810FE"/>
    <w:rsid w:val="0058442A"/>
    <w:rsid w:val="00586AAD"/>
    <w:rsid w:val="00587742"/>
    <w:rsid w:val="00595464"/>
    <w:rsid w:val="00596A5E"/>
    <w:rsid w:val="005A66D3"/>
    <w:rsid w:val="005A79EB"/>
    <w:rsid w:val="005B2D20"/>
    <w:rsid w:val="005B586E"/>
    <w:rsid w:val="005C2410"/>
    <w:rsid w:val="005C3BDF"/>
    <w:rsid w:val="005C564E"/>
    <w:rsid w:val="005D0807"/>
    <w:rsid w:val="005D1D1E"/>
    <w:rsid w:val="005D6F6D"/>
    <w:rsid w:val="005E0275"/>
    <w:rsid w:val="005E1983"/>
    <w:rsid w:val="005E25FA"/>
    <w:rsid w:val="005E7AB7"/>
    <w:rsid w:val="005E7DA9"/>
    <w:rsid w:val="005F0882"/>
    <w:rsid w:val="005F1595"/>
    <w:rsid w:val="005F5ACB"/>
    <w:rsid w:val="005F6948"/>
    <w:rsid w:val="005F6C7B"/>
    <w:rsid w:val="005F7D91"/>
    <w:rsid w:val="005F7E6F"/>
    <w:rsid w:val="00605756"/>
    <w:rsid w:val="00606B34"/>
    <w:rsid w:val="00607D6D"/>
    <w:rsid w:val="0061004A"/>
    <w:rsid w:val="006139FD"/>
    <w:rsid w:val="00614DEF"/>
    <w:rsid w:val="0061659D"/>
    <w:rsid w:val="006178F5"/>
    <w:rsid w:val="00623E6A"/>
    <w:rsid w:val="00625B3B"/>
    <w:rsid w:val="00630412"/>
    <w:rsid w:val="00631598"/>
    <w:rsid w:val="00634211"/>
    <w:rsid w:val="00634600"/>
    <w:rsid w:val="006402D6"/>
    <w:rsid w:val="0064124E"/>
    <w:rsid w:val="00643EA8"/>
    <w:rsid w:val="00646495"/>
    <w:rsid w:val="006473C4"/>
    <w:rsid w:val="00650730"/>
    <w:rsid w:val="00650D3D"/>
    <w:rsid w:val="006514AF"/>
    <w:rsid w:val="00653F0E"/>
    <w:rsid w:val="0066069D"/>
    <w:rsid w:val="006662F6"/>
    <w:rsid w:val="0067215E"/>
    <w:rsid w:val="00674865"/>
    <w:rsid w:val="00675306"/>
    <w:rsid w:val="00676F16"/>
    <w:rsid w:val="00680CB8"/>
    <w:rsid w:val="00690ED7"/>
    <w:rsid w:val="00692343"/>
    <w:rsid w:val="00693C9C"/>
    <w:rsid w:val="00694EB1"/>
    <w:rsid w:val="00695E82"/>
    <w:rsid w:val="006A0109"/>
    <w:rsid w:val="006A1137"/>
    <w:rsid w:val="006A16D0"/>
    <w:rsid w:val="006A28C6"/>
    <w:rsid w:val="006A29EC"/>
    <w:rsid w:val="006A34B8"/>
    <w:rsid w:val="006A653A"/>
    <w:rsid w:val="006B0AC4"/>
    <w:rsid w:val="006B1085"/>
    <w:rsid w:val="006B2606"/>
    <w:rsid w:val="006B3EAF"/>
    <w:rsid w:val="006B53DC"/>
    <w:rsid w:val="006B78D9"/>
    <w:rsid w:val="006C1B22"/>
    <w:rsid w:val="006C37ED"/>
    <w:rsid w:val="006C48CA"/>
    <w:rsid w:val="006C53D4"/>
    <w:rsid w:val="006C6D7F"/>
    <w:rsid w:val="006C6F56"/>
    <w:rsid w:val="006D20A4"/>
    <w:rsid w:val="006E2826"/>
    <w:rsid w:val="006E4BAA"/>
    <w:rsid w:val="006F0C83"/>
    <w:rsid w:val="006F4AB3"/>
    <w:rsid w:val="00702612"/>
    <w:rsid w:val="00705027"/>
    <w:rsid w:val="007063E8"/>
    <w:rsid w:val="0070736D"/>
    <w:rsid w:val="00711D0C"/>
    <w:rsid w:val="00730FE2"/>
    <w:rsid w:val="007310FE"/>
    <w:rsid w:val="00734C0C"/>
    <w:rsid w:val="007426CF"/>
    <w:rsid w:val="00743F52"/>
    <w:rsid w:val="007460BC"/>
    <w:rsid w:val="0075030E"/>
    <w:rsid w:val="0075132D"/>
    <w:rsid w:val="0075203F"/>
    <w:rsid w:val="00757CD1"/>
    <w:rsid w:val="007617F2"/>
    <w:rsid w:val="0076305D"/>
    <w:rsid w:val="00767507"/>
    <w:rsid w:val="00771265"/>
    <w:rsid w:val="00771EBE"/>
    <w:rsid w:val="007731A6"/>
    <w:rsid w:val="007812F9"/>
    <w:rsid w:val="0078493E"/>
    <w:rsid w:val="00785B0A"/>
    <w:rsid w:val="00792681"/>
    <w:rsid w:val="00796DDE"/>
    <w:rsid w:val="007A230B"/>
    <w:rsid w:val="007A79DF"/>
    <w:rsid w:val="007A7D4C"/>
    <w:rsid w:val="007B0A9C"/>
    <w:rsid w:val="007B10D8"/>
    <w:rsid w:val="007B1792"/>
    <w:rsid w:val="007B6038"/>
    <w:rsid w:val="007B666F"/>
    <w:rsid w:val="007C1FDA"/>
    <w:rsid w:val="007C2A84"/>
    <w:rsid w:val="007C404E"/>
    <w:rsid w:val="007C6060"/>
    <w:rsid w:val="007C6FDD"/>
    <w:rsid w:val="007D0F92"/>
    <w:rsid w:val="007E09CA"/>
    <w:rsid w:val="007E413B"/>
    <w:rsid w:val="007F019F"/>
    <w:rsid w:val="007F36F0"/>
    <w:rsid w:val="008000DC"/>
    <w:rsid w:val="00804F14"/>
    <w:rsid w:val="008079CD"/>
    <w:rsid w:val="00812067"/>
    <w:rsid w:val="00813B3E"/>
    <w:rsid w:val="0081531B"/>
    <w:rsid w:val="0082685D"/>
    <w:rsid w:val="00830E3D"/>
    <w:rsid w:val="0083465A"/>
    <w:rsid w:val="00835DC8"/>
    <w:rsid w:val="00841298"/>
    <w:rsid w:val="008425AB"/>
    <w:rsid w:val="00844949"/>
    <w:rsid w:val="00846DC9"/>
    <w:rsid w:val="00847C48"/>
    <w:rsid w:val="0085085E"/>
    <w:rsid w:val="0085658E"/>
    <w:rsid w:val="0085741E"/>
    <w:rsid w:val="008575AE"/>
    <w:rsid w:val="008648EA"/>
    <w:rsid w:val="0086799E"/>
    <w:rsid w:val="00867EB2"/>
    <w:rsid w:val="00872112"/>
    <w:rsid w:val="008753DC"/>
    <w:rsid w:val="008847B6"/>
    <w:rsid w:val="008862F0"/>
    <w:rsid w:val="008933A1"/>
    <w:rsid w:val="00896783"/>
    <w:rsid w:val="008A1772"/>
    <w:rsid w:val="008A1A33"/>
    <w:rsid w:val="008A4DB3"/>
    <w:rsid w:val="008B23BF"/>
    <w:rsid w:val="008B3914"/>
    <w:rsid w:val="008B4A6D"/>
    <w:rsid w:val="008B6FD7"/>
    <w:rsid w:val="008C1DDA"/>
    <w:rsid w:val="008C50AF"/>
    <w:rsid w:val="008C554F"/>
    <w:rsid w:val="008D0C5E"/>
    <w:rsid w:val="008D0CF6"/>
    <w:rsid w:val="008D12EB"/>
    <w:rsid w:val="008D1A3D"/>
    <w:rsid w:val="008D23E4"/>
    <w:rsid w:val="008D31A6"/>
    <w:rsid w:val="008D3B69"/>
    <w:rsid w:val="008D6060"/>
    <w:rsid w:val="008D6900"/>
    <w:rsid w:val="008D7F4D"/>
    <w:rsid w:val="008E269E"/>
    <w:rsid w:val="008E43CA"/>
    <w:rsid w:val="008F2341"/>
    <w:rsid w:val="008F2A4B"/>
    <w:rsid w:val="008F4FF6"/>
    <w:rsid w:val="008F6AAB"/>
    <w:rsid w:val="008F786B"/>
    <w:rsid w:val="008F7CCB"/>
    <w:rsid w:val="009014CC"/>
    <w:rsid w:val="00913C3A"/>
    <w:rsid w:val="00913C8F"/>
    <w:rsid w:val="00916500"/>
    <w:rsid w:val="00916AC3"/>
    <w:rsid w:val="00925AD5"/>
    <w:rsid w:val="009317DD"/>
    <w:rsid w:val="00933D58"/>
    <w:rsid w:val="00936E94"/>
    <w:rsid w:val="0093759D"/>
    <w:rsid w:val="009473A6"/>
    <w:rsid w:val="009522F5"/>
    <w:rsid w:val="0095321F"/>
    <w:rsid w:val="009550A2"/>
    <w:rsid w:val="00955460"/>
    <w:rsid w:val="009577EC"/>
    <w:rsid w:val="00960ADF"/>
    <w:rsid w:val="009639F2"/>
    <w:rsid w:val="00966B75"/>
    <w:rsid w:val="00966CEE"/>
    <w:rsid w:val="00967C18"/>
    <w:rsid w:val="00970E1B"/>
    <w:rsid w:val="00974411"/>
    <w:rsid w:val="00976736"/>
    <w:rsid w:val="00990C33"/>
    <w:rsid w:val="00991CFA"/>
    <w:rsid w:val="00992623"/>
    <w:rsid w:val="00992F2F"/>
    <w:rsid w:val="00995FFE"/>
    <w:rsid w:val="009A23D5"/>
    <w:rsid w:val="009A4031"/>
    <w:rsid w:val="009A5215"/>
    <w:rsid w:val="009A7EFD"/>
    <w:rsid w:val="009B15AE"/>
    <w:rsid w:val="009B1BD3"/>
    <w:rsid w:val="009B2E7C"/>
    <w:rsid w:val="009B30B6"/>
    <w:rsid w:val="009B6507"/>
    <w:rsid w:val="009B661A"/>
    <w:rsid w:val="009B73B1"/>
    <w:rsid w:val="009C13D6"/>
    <w:rsid w:val="009C1961"/>
    <w:rsid w:val="009C482C"/>
    <w:rsid w:val="009C617B"/>
    <w:rsid w:val="009C70FA"/>
    <w:rsid w:val="009C730D"/>
    <w:rsid w:val="009C7890"/>
    <w:rsid w:val="009D4A43"/>
    <w:rsid w:val="009D5481"/>
    <w:rsid w:val="009D5662"/>
    <w:rsid w:val="009D6267"/>
    <w:rsid w:val="009D6485"/>
    <w:rsid w:val="009D74A4"/>
    <w:rsid w:val="009E2806"/>
    <w:rsid w:val="009E67DB"/>
    <w:rsid w:val="009E6A14"/>
    <w:rsid w:val="009F2763"/>
    <w:rsid w:val="00A017DB"/>
    <w:rsid w:val="00A01C18"/>
    <w:rsid w:val="00A045C1"/>
    <w:rsid w:val="00A068CF"/>
    <w:rsid w:val="00A110D7"/>
    <w:rsid w:val="00A25AA8"/>
    <w:rsid w:val="00A26DC5"/>
    <w:rsid w:val="00A27BAB"/>
    <w:rsid w:val="00A304A4"/>
    <w:rsid w:val="00A31306"/>
    <w:rsid w:val="00A33D26"/>
    <w:rsid w:val="00A34580"/>
    <w:rsid w:val="00A3610D"/>
    <w:rsid w:val="00A3711A"/>
    <w:rsid w:val="00A432BD"/>
    <w:rsid w:val="00A43769"/>
    <w:rsid w:val="00A43D60"/>
    <w:rsid w:val="00A52A1B"/>
    <w:rsid w:val="00A6566C"/>
    <w:rsid w:val="00A70BF9"/>
    <w:rsid w:val="00A718E5"/>
    <w:rsid w:val="00A73766"/>
    <w:rsid w:val="00A74F42"/>
    <w:rsid w:val="00A76E65"/>
    <w:rsid w:val="00A80CA4"/>
    <w:rsid w:val="00A86B9F"/>
    <w:rsid w:val="00A8783C"/>
    <w:rsid w:val="00AA00D4"/>
    <w:rsid w:val="00AA0E17"/>
    <w:rsid w:val="00AA0F8D"/>
    <w:rsid w:val="00AA249D"/>
    <w:rsid w:val="00AA47A3"/>
    <w:rsid w:val="00AB202D"/>
    <w:rsid w:val="00AB2040"/>
    <w:rsid w:val="00AB6C84"/>
    <w:rsid w:val="00AB7683"/>
    <w:rsid w:val="00AB781A"/>
    <w:rsid w:val="00AC4614"/>
    <w:rsid w:val="00AC4654"/>
    <w:rsid w:val="00AC53FB"/>
    <w:rsid w:val="00AC6289"/>
    <w:rsid w:val="00AC7137"/>
    <w:rsid w:val="00AC71DD"/>
    <w:rsid w:val="00AC75E3"/>
    <w:rsid w:val="00AE099F"/>
    <w:rsid w:val="00AE1F1D"/>
    <w:rsid w:val="00AE2A67"/>
    <w:rsid w:val="00AE31F0"/>
    <w:rsid w:val="00AE4DA1"/>
    <w:rsid w:val="00AF1A06"/>
    <w:rsid w:val="00AF546C"/>
    <w:rsid w:val="00B01EB6"/>
    <w:rsid w:val="00B02324"/>
    <w:rsid w:val="00B04A52"/>
    <w:rsid w:val="00B05F92"/>
    <w:rsid w:val="00B114BF"/>
    <w:rsid w:val="00B15DD2"/>
    <w:rsid w:val="00B169F1"/>
    <w:rsid w:val="00B206FA"/>
    <w:rsid w:val="00B21850"/>
    <w:rsid w:val="00B21E40"/>
    <w:rsid w:val="00B24DE8"/>
    <w:rsid w:val="00B25E03"/>
    <w:rsid w:val="00B25EDE"/>
    <w:rsid w:val="00B2689A"/>
    <w:rsid w:val="00B302CC"/>
    <w:rsid w:val="00B305EB"/>
    <w:rsid w:val="00B33ED8"/>
    <w:rsid w:val="00B35F11"/>
    <w:rsid w:val="00B3604A"/>
    <w:rsid w:val="00B3730E"/>
    <w:rsid w:val="00B375F1"/>
    <w:rsid w:val="00B40142"/>
    <w:rsid w:val="00B41B4D"/>
    <w:rsid w:val="00B4285C"/>
    <w:rsid w:val="00B45332"/>
    <w:rsid w:val="00B45373"/>
    <w:rsid w:val="00B465E6"/>
    <w:rsid w:val="00B46D01"/>
    <w:rsid w:val="00B51F35"/>
    <w:rsid w:val="00B51F7B"/>
    <w:rsid w:val="00B52416"/>
    <w:rsid w:val="00B54D9B"/>
    <w:rsid w:val="00B55A18"/>
    <w:rsid w:val="00B61370"/>
    <w:rsid w:val="00B61B27"/>
    <w:rsid w:val="00B61D43"/>
    <w:rsid w:val="00B65344"/>
    <w:rsid w:val="00B74C5D"/>
    <w:rsid w:val="00B76537"/>
    <w:rsid w:val="00B84768"/>
    <w:rsid w:val="00B85AD7"/>
    <w:rsid w:val="00BA1CDE"/>
    <w:rsid w:val="00BA3308"/>
    <w:rsid w:val="00BA49FC"/>
    <w:rsid w:val="00BA6B95"/>
    <w:rsid w:val="00BA71AC"/>
    <w:rsid w:val="00BB1A4B"/>
    <w:rsid w:val="00BB6ABF"/>
    <w:rsid w:val="00BB7266"/>
    <w:rsid w:val="00BC376D"/>
    <w:rsid w:val="00BC39C7"/>
    <w:rsid w:val="00BC42FE"/>
    <w:rsid w:val="00BC4F96"/>
    <w:rsid w:val="00BC50F7"/>
    <w:rsid w:val="00BC63F7"/>
    <w:rsid w:val="00BC6B57"/>
    <w:rsid w:val="00BC78AE"/>
    <w:rsid w:val="00BD3CBB"/>
    <w:rsid w:val="00BD4CFF"/>
    <w:rsid w:val="00BD6852"/>
    <w:rsid w:val="00BE32D4"/>
    <w:rsid w:val="00BE52E4"/>
    <w:rsid w:val="00BF0D7A"/>
    <w:rsid w:val="00BF5F7A"/>
    <w:rsid w:val="00BF6B7D"/>
    <w:rsid w:val="00BF776B"/>
    <w:rsid w:val="00C2154F"/>
    <w:rsid w:val="00C2306E"/>
    <w:rsid w:val="00C271ED"/>
    <w:rsid w:val="00C32F1C"/>
    <w:rsid w:val="00C33BE5"/>
    <w:rsid w:val="00C356A8"/>
    <w:rsid w:val="00C4102D"/>
    <w:rsid w:val="00C447B4"/>
    <w:rsid w:val="00C47475"/>
    <w:rsid w:val="00C518C9"/>
    <w:rsid w:val="00C51EE3"/>
    <w:rsid w:val="00C52444"/>
    <w:rsid w:val="00C52DB6"/>
    <w:rsid w:val="00C560C4"/>
    <w:rsid w:val="00C63E0D"/>
    <w:rsid w:val="00C702C7"/>
    <w:rsid w:val="00C74432"/>
    <w:rsid w:val="00C8014D"/>
    <w:rsid w:val="00C90EC3"/>
    <w:rsid w:val="00C9155A"/>
    <w:rsid w:val="00C927E9"/>
    <w:rsid w:val="00C956D6"/>
    <w:rsid w:val="00CA0F66"/>
    <w:rsid w:val="00CA101E"/>
    <w:rsid w:val="00CA7D77"/>
    <w:rsid w:val="00CB048C"/>
    <w:rsid w:val="00CB32E3"/>
    <w:rsid w:val="00CB3FD8"/>
    <w:rsid w:val="00CB4B98"/>
    <w:rsid w:val="00CB5C6D"/>
    <w:rsid w:val="00CB79ED"/>
    <w:rsid w:val="00CC013D"/>
    <w:rsid w:val="00CC13A6"/>
    <w:rsid w:val="00CC5E5C"/>
    <w:rsid w:val="00CD1433"/>
    <w:rsid w:val="00CD1AA9"/>
    <w:rsid w:val="00CD266D"/>
    <w:rsid w:val="00CD3CF0"/>
    <w:rsid w:val="00CD5BF0"/>
    <w:rsid w:val="00CD639E"/>
    <w:rsid w:val="00CD675B"/>
    <w:rsid w:val="00CD73E1"/>
    <w:rsid w:val="00CD7F5A"/>
    <w:rsid w:val="00CE06AA"/>
    <w:rsid w:val="00CE30B0"/>
    <w:rsid w:val="00CF4CFB"/>
    <w:rsid w:val="00CF5AB0"/>
    <w:rsid w:val="00CF7BE0"/>
    <w:rsid w:val="00CF7E81"/>
    <w:rsid w:val="00D00993"/>
    <w:rsid w:val="00D02640"/>
    <w:rsid w:val="00D05FB0"/>
    <w:rsid w:val="00D131B4"/>
    <w:rsid w:val="00D17911"/>
    <w:rsid w:val="00D2354A"/>
    <w:rsid w:val="00D240DE"/>
    <w:rsid w:val="00D24D2B"/>
    <w:rsid w:val="00D30B5B"/>
    <w:rsid w:val="00D311BC"/>
    <w:rsid w:val="00D37994"/>
    <w:rsid w:val="00D43D9C"/>
    <w:rsid w:val="00D521FD"/>
    <w:rsid w:val="00D628B8"/>
    <w:rsid w:val="00D647E6"/>
    <w:rsid w:val="00D65246"/>
    <w:rsid w:val="00D65F68"/>
    <w:rsid w:val="00D7000B"/>
    <w:rsid w:val="00D72364"/>
    <w:rsid w:val="00D73164"/>
    <w:rsid w:val="00D7492F"/>
    <w:rsid w:val="00D77B51"/>
    <w:rsid w:val="00D80D45"/>
    <w:rsid w:val="00D82EBB"/>
    <w:rsid w:val="00D84D41"/>
    <w:rsid w:val="00D85409"/>
    <w:rsid w:val="00D85E7D"/>
    <w:rsid w:val="00D87F62"/>
    <w:rsid w:val="00D911C6"/>
    <w:rsid w:val="00D915C1"/>
    <w:rsid w:val="00D933BD"/>
    <w:rsid w:val="00DA50A6"/>
    <w:rsid w:val="00DA54B3"/>
    <w:rsid w:val="00DA71F7"/>
    <w:rsid w:val="00DA77EB"/>
    <w:rsid w:val="00DA7DF1"/>
    <w:rsid w:val="00DB008E"/>
    <w:rsid w:val="00DC0618"/>
    <w:rsid w:val="00DC11AA"/>
    <w:rsid w:val="00DC1C17"/>
    <w:rsid w:val="00DC2046"/>
    <w:rsid w:val="00DC397B"/>
    <w:rsid w:val="00DC4E1E"/>
    <w:rsid w:val="00DD2D9D"/>
    <w:rsid w:val="00DE169E"/>
    <w:rsid w:val="00DE16E7"/>
    <w:rsid w:val="00DE2047"/>
    <w:rsid w:val="00DE367E"/>
    <w:rsid w:val="00DE781E"/>
    <w:rsid w:val="00DF2786"/>
    <w:rsid w:val="00DF67C9"/>
    <w:rsid w:val="00DF7F7F"/>
    <w:rsid w:val="00E00C82"/>
    <w:rsid w:val="00E01357"/>
    <w:rsid w:val="00E06279"/>
    <w:rsid w:val="00E0741D"/>
    <w:rsid w:val="00E161F3"/>
    <w:rsid w:val="00E210DD"/>
    <w:rsid w:val="00E217F8"/>
    <w:rsid w:val="00E25F1F"/>
    <w:rsid w:val="00E37321"/>
    <w:rsid w:val="00E431A8"/>
    <w:rsid w:val="00E474D3"/>
    <w:rsid w:val="00E50364"/>
    <w:rsid w:val="00E523FB"/>
    <w:rsid w:val="00E53B78"/>
    <w:rsid w:val="00E55DED"/>
    <w:rsid w:val="00E55E00"/>
    <w:rsid w:val="00E6119C"/>
    <w:rsid w:val="00E6180D"/>
    <w:rsid w:val="00E63571"/>
    <w:rsid w:val="00E65450"/>
    <w:rsid w:val="00E656F2"/>
    <w:rsid w:val="00E65D20"/>
    <w:rsid w:val="00E66E52"/>
    <w:rsid w:val="00E730BA"/>
    <w:rsid w:val="00E7317E"/>
    <w:rsid w:val="00E753E1"/>
    <w:rsid w:val="00E80B41"/>
    <w:rsid w:val="00E81AB3"/>
    <w:rsid w:val="00E8658E"/>
    <w:rsid w:val="00E865B6"/>
    <w:rsid w:val="00E86A50"/>
    <w:rsid w:val="00E92ECC"/>
    <w:rsid w:val="00EA0AD6"/>
    <w:rsid w:val="00EA2180"/>
    <w:rsid w:val="00EA222B"/>
    <w:rsid w:val="00EA4D42"/>
    <w:rsid w:val="00EA5E54"/>
    <w:rsid w:val="00EA6C7E"/>
    <w:rsid w:val="00EB0E13"/>
    <w:rsid w:val="00EB11FB"/>
    <w:rsid w:val="00EB28D8"/>
    <w:rsid w:val="00EB2DB8"/>
    <w:rsid w:val="00EB4689"/>
    <w:rsid w:val="00EC1D85"/>
    <w:rsid w:val="00EC4DBD"/>
    <w:rsid w:val="00ED1F1E"/>
    <w:rsid w:val="00ED3461"/>
    <w:rsid w:val="00ED4010"/>
    <w:rsid w:val="00ED7364"/>
    <w:rsid w:val="00EE05F1"/>
    <w:rsid w:val="00EE53BE"/>
    <w:rsid w:val="00EF034F"/>
    <w:rsid w:val="00EF7E8D"/>
    <w:rsid w:val="00F01458"/>
    <w:rsid w:val="00F01480"/>
    <w:rsid w:val="00F06335"/>
    <w:rsid w:val="00F071F3"/>
    <w:rsid w:val="00F1238B"/>
    <w:rsid w:val="00F21257"/>
    <w:rsid w:val="00F249F8"/>
    <w:rsid w:val="00F27C7C"/>
    <w:rsid w:val="00F3759E"/>
    <w:rsid w:val="00F37B24"/>
    <w:rsid w:val="00F405F9"/>
    <w:rsid w:val="00F41591"/>
    <w:rsid w:val="00F541FE"/>
    <w:rsid w:val="00F54AAE"/>
    <w:rsid w:val="00F55004"/>
    <w:rsid w:val="00F57472"/>
    <w:rsid w:val="00F57845"/>
    <w:rsid w:val="00F57AF8"/>
    <w:rsid w:val="00F61AFE"/>
    <w:rsid w:val="00F66BE6"/>
    <w:rsid w:val="00F720AC"/>
    <w:rsid w:val="00F73BB0"/>
    <w:rsid w:val="00F74AEC"/>
    <w:rsid w:val="00F77EBC"/>
    <w:rsid w:val="00F816B6"/>
    <w:rsid w:val="00F81A28"/>
    <w:rsid w:val="00F84965"/>
    <w:rsid w:val="00F860CC"/>
    <w:rsid w:val="00F94969"/>
    <w:rsid w:val="00FA193F"/>
    <w:rsid w:val="00FA19D0"/>
    <w:rsid w:val="00FA32EF"/>
    <w:rsid w:val="00FA3859"/>
    <w:rsid w:val="00FA65A5"/>
    <w:rsid w:val="00FA685B"/>
    <w:rsid w:val="00FA6DE5"/>
    <w:rsid w:val="00FA70F3"/>
    <w:rsid w:val="00FB1A32"/>
    <w:rsid w:val="00FB4C15"/>
    <w:rsid w:val="00FB5AD2"/>
    <w:rsid w:val="00FB670F"/>
    <w:rsid w:val="00FB6C58"/>
    <w:rsid w:val="00FC16AF"/>
    <w:rsid w:val="00FC2624"/>
    <w:rsid w:val="00FD0504"/>
    <w:rsid w:val="00FD0585"/>
    <w:rsid w:val="00FD2D15"/>
    <w:rsid w:val="00FD41A7"/>
    <w:rsid w:val="00FD52FC"/>
    <w:rsid w:val="00FD7FF7"/>
    <w:rsid w:val="00FE488E"/>
    <w:rsid w:val="00FE7221"/>
    <w:rsid w:val="00FF124F"/>
    <w:rsid w:val="00FF22D2"/>
    <w:rsid w:val="00FF4AFD"/>
    <w:rsid w:val="00FF50B7"/>
    <w:rsid w:val="00FF70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BAFD6A"/>
  <w15:chartTrackingRefBased/>
  <w15:docId w15:val="{4F38B9A8-61D6-4754-B2C4-40CD77D4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92623"/>
    <w:rPr>
      <w:sz w:val="24"/>
      <w:szCs w:val="24"/>
    </w:rPr>
  </w:style>
  <w:style w:type="paragraph" w:styleId="Titolo1">
    <w:name w:val="heading 1"/>
    <w:basedOn w:val="Normale"/>
    <w:next w:val="Normale"/>
    <w:link w:val="Titolo1Carattere"/>
    <w:uiPriority w:val="99"/>
    <w:qFormat/>
    <w:rsid w:val="00992623"/>
    <w:pPr>
      <w:keepNext/>
      <w:outlineLvl w:val="0"/>
    </w:pPr>
    <w:rPr>
      <w:b/>
      <w:bCs/>
      <w:sz w:val="22"/>
    </w:rPr>
  </w:style>
  <w:style w:type="paragraph" w:styleId="Titolo2">
    <w:name w:val="heading 2"/>
    <w:basedOn w:val="Normale"/>
    <w:next w:val="Normale"/>
    <w:qFormat/>
    <w:rsid w:val="00992623"/>
    <w:pPr>
      <w:keepNext/>
      <w:outlineLvl w:val="1"/>
    </w:pPr>
    <w:rPr>
      <w:b/>
      <w:bCs/>
    </w:rPr>
  </w:style>
  <w:style w:type="paragraph" w:styleId="Titolo3">
    <w:name w:val="heading 3"/>
    <w:basedOn w:val="Normale"/>
    <w:next w:val="Normale"/>
    <w:qFormat/>
    <w:rsid w:val="00992623"/>
    <w:pPr>
      <w:keepNext/>
      <w:outlineLvl w:val="2"/>
    </w:pPr>
    <w:rPr>
      <w:i/>
      <w:iCs/>
    </w:rPr>
  </w:style>
  <w:style w:type="paragraph" w:styleId="Titolo4">
    <w:name w:val="heading 4"/>
    <w:basedOn w:val="Normale"/>
    <w:next w:val="Normale"/>
    <w:qFormat/>
    <w:rsid w:val="00992623"/>
    <w:pPr>
      <w:keepNext/>
      <w:autoSpaceDE w:val="0"/>
      <w:autoSpaceDN w:val="0"/>
      <w:adjustRightInd w:val="0"/>
      <w:outlineLvl w:val="3"/>
    </w:pPr>
    <w:rPr>
      <w:rFonts w:ascii="Verdana" w:hAnsi="Verdana"/>
      <w:b/>
      <w:bCs/>
      <w:sz w:val="20"/>
    </w:rPr>
  </w:style>
  <w:style w:type="paragraph" w:styleId="Titolo5">
    <w:name w:val="heading 5"/>
    <w:basedOn w:val="Normale"/>
    <w:next w:val="Normale"/>
    <w:qFormat/>
    <w:rsid w:val="00992623"/>
    <w:pPr>
      <w:keepNext/>
      <w:autoSpaceDE w:val="0"/>
      <w:autoSpaceDN w:val="0"/>
      <w:adjustRightInd w:val="0"/>
      <w:jc w:val="both"/>
      <w:outlineLvl w:val="4"/>
    </w:pPr>
    <w:rPr>
      <w:rFonts w:ascii="Verdana" w:hAnsi="Verdana"/>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92623"/>
    <w:pPr>
      <w:tabs>
        <w:tab w:val="center" w:pos="4819"/>
        <w:tab w:val="right" w:pos="9638"/>
      </w:tabs>
    </w:pPr>
  </w:style>
  <w:style w:type="paragraph" w:styleId="Pidipagina">
    <w:name w:val="footer"/>
    <w:basedOn w:val="Normale"/>
    <w:rsid w:val="00992623"/>
    <w:pPr>
      <w:tabs>
        <w:tab w:val="center" w:pos="4819"/>
        <w:tab w:val="right" w:pos="9638"/>
      </w:tabs>
    </w:pPr>
  </w:style>
  <w:style w:type="character" w:styleId="Collegamentoipertestuale">
    <w:name w:val="Hyperlink"/>
    <w:uiPriority w:val="99"/>
    <w:rsid w:val="00992623"/>
    <w:rPr>
      <w:color w:val="0000FF"/>
      <w:u w:val="single"/>
    </w:rPr>
  </w:style>
  <w:style w:type="character" w:styleId="Numeropagina">
    <w:name w:val="page number"/>
    <w:basedOn w:val="Carpredefinitoparagrafo"/>
    <w:rsid w:val="00992623"/>
  </w:style>
  <w:style w:type="paragraph" w:styleId="Sommario2">
    <w:name w:val="toc 2"/>
    <w:basedOn w:val="Normale"/>
    <w:next w:val="Normale"/>
    <w:autoRedefine/>
    <w:semiHidden/>
    <w:rsid w:val="00992623"/>
    <w:pPr>
      <w:spacing w:after="120" w:line="0" w:lineRule="atLeast"/>
    </w:pPr>
    <w:rPr>
      <w:rFonts w:ascii="Univers Condensed" w:hAnsi="Univers Condensed"/>
      <w:b/>
      <w:sz w:val="22"/>
      <w:szCs w:val="20"/>
    </w:rPr>
  </w:style>
  <w:style w:type="paragraph" w:styleId="Sommario3">
    <w:name w:val="toc 3"/>
    <w:basedOn w:val="Normale"/>
    <w:next w:val="Normale"/>
    <w:autoRedefine/>
    <w:semiHidden/>
    <w:rsid w:val="00992623"/>
    <w:rPr>
      <w:rFonts w:ascii="Univers Condensed" w:hAnsi="Univers Condensed"/>
      <w:sz w:val="17"/>
      <w:szCs w:val="20"/>
    </w:rPr>
  </w:style>
  <w:style w:type="character" w:styleId="Collegamentovisitato">
    <w:name w:val="FollowedHyperlink"/>
    <w:rsid w:val="00992623"/>
    <w:rPr>
      <w:color w:val="800080"/>
      <w:u w:val="single"/>
    </w:rPr>
  </w:style>
  <w:style w:type="paragraph" w:styleId="Corpotesto">
    <w:name w:val="Body Text"/>
    <w:basedOn w:val="Normale"/>
    <w:rsid w:val="00992623"/>
    <w:pPr>
      <w:spacing w:after="120"/>
      <w:jc w:val="both"/>
    </w:pPr>
    <w:rPr>
      <w:rFonts w:ascii="Tms Rmn" w:hAnsi="Tms Rmn"/>
      <w:szCs w:val="20"/>
    </w:rPr>
  </w:style>
  <w:style w:type="paragraph" w:styleId="Corpodeltesto2">
    <w:name w:val="Body Text 2"/>
    <w:basedOn w:val="Normale"/>
    <w:link w:val="Corpodeltesto2Carattere"/>
    <w:rsid w:val="00992623"/>
    <w:pPr>
      <w:jc w:val="both"/>
    </w:pPr>
    <w:rPr>
      <w:rFonts w:ascii="Verdana" w:hAnsi="Verdana"/>
      <w:sz w:val="20"/>
    </w:rPr>
  </w:style>
  <w:style w:type="paragraph" w:customStyle="1" w:styleId="Corpodeltesto21">
    <w:name w:val="Corpo del testo 21"/>
    <w:basedOn w:val="Normale"/>
    <w:rsid w:val="00992623"/>
    <w:pPr>
      <w:ind w:right="79"/>
      <w:jc w:val="both"/>
    </w:pPr>
    <w:rPr>
      <w:szCs w:val="20"/>
    </w:rPr>
  </w:style>
  <w:style w:type="paragraph" w:styleId="Corpodeltesto3">
    <w:name w:val="Body Text 3"/>
    <w:basedOn w:val="Normale"/>
    <w:rsid w:val="00992623"/>
    <w:pPr>
      <w:autoSpaceDE w:val="0"/>
      <w:autoSpaceDN w:val="0"/>
      <w:adjustRightInd w:val="0"/>
      <w:spacing w:line="240" w:lineRule="atLeast"/>
      <w:jc w:val="both"/>
    </w:pPr>
    <w:rPr>
      <w:rFonts w:ascii="Helv" w:hAnsi="Helv"/>
      <w:color w:val="000000"/>
      <w:sz w:val="20"/>
      <w:szCs w:val="20"/>
    </w:rPr>
  </w:style>
  <w:style w:type="paragraph" w:styleId="Rientrocorpodeltesto">
    <w:name w:val="Body Text Indent"/>
    <w:basedOn w:val="Normale"/>
    <w:rsid w:val="00992623"/>
    <w:pPr>
      <w:autoSpaceDE w:val="0"/>
      <w:autoSpaceDN w:val="0"/>
      <w:adjustRightInd w:val="0"/>
      <w:ind w:left="708"/>
    </w:pPr>
    <w:rPr>
      <w:rFonts w:ascii="Verdana" w:hAnsi="Verdana"/>
      <w:sz w:val="20"/>
    </w:rPr>
  </w:style>
  <w:style w:type="paragraph" w:customStyle="1" w:styleId="Default">
    <w:name w:val="Default"/>
    <w:rsid w:val="00992623"/>
    <w:pPr>
      <w:autoSpaceDE w:val="0"/>
      <w:autoSpaceDN w:val="0"/>
      <w:adjustRightInd w:val="0"/>
    </w:pPr>
    <w:rPr>
      <w:rFonts w:ascii="Arial" w:hAnsi="Arial" w:cs="Arial"/>
      <w:color w:val="000000"/>
      <w:sz w:val="24"/>
      <w:szCs w:val="24"/>
    </w:rPr>
  </w:style>
  <w:style w:type="paragraph" w:styleId="Rientrocorpodeltesto2">
    <w:name w:val="Body Text Indent 2"/>
    <w:basedOn w:val="Normale"/>
    <w:rsid w:val="00992623"/>
    <w:pPr>
      <w:ind w:firstLine="708"/>
      <w:jc w:val="both"/>
    </w:pPr>
    <w:rPr>
      <w:rFonts w:ascii="Verdana" w:hAnsi="Verdana"/>
      <w:sz w:val="20"/>
    </w:rPr>
  </w:style>
  <w:style w:type="paragraph" w:styleId="Didascalia">
    <w:name w:val="caption"/>
    <w:basedOn w:val="Normale"/>
    <w:next w:val="Normale"/>
    <w:qFormat/>
    <w:rsid w:val="00802848"/>
    <w:pPr>
      <w:spacing w:before="100" w:beforeAutospacing="1" w:after="120" w:afterAutospacing="1" w:line="240" w:lineRule="atLeast"/>
      <w:ind w:right="35"/>
      <w:jc w:val="both"/>
    </w:pPr>
    <w:rPr>
      <w:b/>
      <w:bCs/>
      <w:szCs w:val="20"/>
    </w:rPr>
  </w:style>
  <w:style w:type="paragraph" w:styleId="Testofumetto">
    <w:name w:val="Balloon Text"/>
    <w:basedOn w:val="Normale"/>
    <w:semiHidden/>
    <w:rsid w:val="0028132C"/>
    <w:rPr>
      <w:rFonts w:ascii="Lucida Grande" w:hAnsi="Lucida Grande"/>
      <w:sz w:val="18"/>
      <w:szCs w:val="18"/>
    </w:rPr>
  </w:style>
  <w:style w:type="table" w:styleId="Grigliatabella">
    <w:name w:val="Table Grid"/>
    <w:basedOn w:val="Tabellanormale"/>
    <w:rsid w:val="000B0A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media21">
    <w:name w:val="Griglia media 21"/>
    <w:basedOn w:val="Tabellanormale"/>
    <w:uiPriority w:val="68"/>
    <w:rsid w:val="0082685D"/>
    <w:rPr>
      <w:rFonts w:ascii="Cambria" w:eastAsia="MS Gothic"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Elencomedio11">
    <w:name w:val="Elenco medio 11"/>
    <w:basedOn w:val="Tabellanormale"/>
    <w:uiPriority w:val="65"/>
    <w:rsid w:val="0082685D"/>
    <w:rPr>
      <w:color w:val="000000"/>
    </w:rPr>
    <w:tblPr>
      <w:tblStyleRowBandSize w:val="1"/>
      <w:tblStyleColBandSize w:val="1"/>
      <w:tblBorders>
        <w:top w:val="single" w:sz="8" w:space="0" w:color="000000"/>
        <w:bottom w:val="single" w:sz="8" w:space="0" w:color="000000"/>
      </w:tblBorders>
    </w:tblPr>
    <w:tblStylePr w:type="firstRow">
      <w:rPr>
        <w:rFonts w:ascii="System" w:eastAsia="Wingdings"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Sfondochiaro1">
    <w:name w:val="Sfondo chiaro1"/>
    <w:basedOn w:val="Tabellanormale"/>
    <w:uiPriority w:val="60"/>
    <w:rsid w:val="0082685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ellacontemporanea">
    <w:name w:val="Table Contemporary"/>
    <w:basedOn w:val="Tabellanormale"/>
    <w:rsid w:val="008268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orpodeltesto2Carattere">
    <w:name w:val="Corpo del testo 2 Carattere"/>
    <w:link w:val="Corpodeltesto2"/>
    <w:rsid w:val="00D131B4"/>
    <w:rPr>
      <w:rFonts w:ascii="Verdana" w:hAnsi="Verdana"/>
      <w:szCs w:val="24"/>
    </w:rPr>
  </w:style>
  <w:style w:type="character" w:customStyle="1" w:styleId="Corpodeltesto2Carattere1">
    <w:name w:val="Corpo del testo 2 Carattere1"/>
    <w:rsid w:val="004B4206"/>
    <w:rPr>
      <w:rFonts w:ascii="Verdana" w:eastAsia="Times New Roman" w:hAnsi="Verdana"/>
      <w:szCs w:val="24"/>
    </w:rPr>
  </w:style>
  <w:style w:type="character" w:customStyle="1" w:styleId="Titolo1Carattere">
    <w:name w:val="Titolo 1 Carattere"/>
    <w:link w:val="Titolo1"/>
    <w:uiPriority w:val="99"/>
    <w:rsid w:val="004110DB"/>
    <w:rPr>
      <w:b/>
      <w:bCs/>
      <w:sz w:val="22"/>
      <w:szCs w:val="24"/>
    </w:rPr>
  </w:style>
  <w:style w:type="paragraph" w:styleId="Paragrafoelenco">
    <w:name w:val="List Paragraph"/>
    <w:basedOn w:val="Normale"/>
    <w:link w:val="ParagrafoelencoCarattere"/>
    <w:uiPriority w:val="34"/>
    <w:qFormat/>
    <w:rsid w:val="00DC11AA"/>
    <w:pPr>
      <w:ind w:left="720"/>
      <w:contextualSpacing/>
    </w:pPr>
    <w:rPr>
      <w:rFonts w:ascii="Tms Rmn" w:hAnsi="Tms Rmn"/>
      <w:sz w:val="20"/>
      <w:szCs w:val="20"/>
    </w:rPr>
  </w:style>
  <w:style w:type="character" w:styleId="Menzionenonrisolta">
    <w:name w:val="Unresolved Mention"/>
    <w:basedOn w:val="Carpredefinitoparagrafo"/>
    <w:uiPriority w:val="99"/>
    <w:semiHidden/>
    <w:unhideWhenUsed/>
    <w:rsid w:val="00DC11AA"/>
    <w:rPr>
      <w:color w:val="605E5C"/>
      <w:shd w:val="clear" w:color="auto" w:fill="E1DFDD"/>
    </w:rPr>
  </w:style>
  <w:style w:type="character" w:customStyle="1" w:styleId="apple-converted-space">
    <w:name w:val="apple-converted-space"/>
    <w:basedOn w:val="Carpredefinitoparagrafo"/>
    <w:rsid w:val="0038410B"/>
  </w:style>
  <w:style w:type="character" w:styleId="Rimandocommento">
    <w:name w:val="annotation reference"/>
    <w:basedOn w:val="Carpredefinitoparagrafo"/>
    <w:semiHidden/>
    <w:unhideWhenUsed/>
    <w:rsid w:val="00CF5AB0"/>
    <w:rPr>
      <w:sz w:val="16"/>
      <w:szCs w:val="16"/>
    </w:rPr>
  </w:style>
  <w:style w:type="paragraph" w:styleId="Testocommento">
    <w:name w:val="annotation text"/>
    <w:basedOn w:val="Normale"/>
    <w:link w:val="TestocommentoCarattere"/>
    <w:uiPriority w:val="99"/>
    <w:unhideWhenUsed/>
    <w:rsid w:val="00CF5AB0"/>
    <w:rPr>
      <w:sz w:val="20"/>
      <w:szCs w:val="20"/>
    </w:rPr>
  </w:style>
  <w:style w:type="character" w:customStyle="1" w:styleId="TestocommentoCarattere">
    <w:name w:val="Testo commento Carattere"/>
    <w:basedOn w:val="Carpredefinitoparagrafo"/>
    <w:link w:val="Testocommento"/>
    <w:uiPriority w:val="99"/>
    <w:rsid w:val="00CF5AB0"/>
  </w:style>
  <w:style w:type="paragraph" w:styleId="Soggettocommento">
    <w:name w:val="annotation subject"/>
    <w:basedOn w:val="Testocommento"/>
    <w:next w:val="Testocommento"/>
    <w:link w:val="SoggettocommentoCarattere"/>
    <w:semiHidden/>
    <w:unhideWhenUsed/>
    <w:rsid w:val="00CF5AB0"/>
    <w:rPr>
      <w:b/>
      <w:bCs/>
    </w:rPr>
  </w:style>
  <w:style w:type="character" w:customStyle="1" w:styleId="SoggettocommentoCarattere">
    <w:name w:val="Soggetto commento Carattere"/>
    <w:basedOn w:val="TestocommentoCarattere"/>
    <w:link w:val="Soggettocommento"/>
    <w:semiHidden/>
    <w:rsid w:val="00CF5AB0"/>
    <w:rPr>
      <w:b/>
      <w:bCs/>
    </w:rPr>
  </w:style>
  <w:style w:type="paragraph" w:styleId="Revisione">
    <w:name w:val="Revision"/>
    <w:hidden/>
    <w:uiPriority w:val="71"/>
    <w:semiHidden/>
    <w:rsid w:val="000A1A5D"/>
    <w:rPr>
      <w:sz w:val="24"/>
      <w:szCs w:val="24"/>
    </w:rPr>
  </w:style>
  <w:style w:type="character" w:customStyle="1" w:styleId="Menzionenonrisolta1">
    <w:name w:val="Menzione non risolta1"/>
    <w:basedOn w:val="Carpredefinitoparagrafo"/>
    <w:uiPriority w:val="99"/>
    <w:semiHidden/>
    <w:unhideWhenUsed/>
    <w:rsid w:val="00075270"/>
    <w:rPr>
      <w:color w:val="605E5C"/>
      <w:shd w:val="clear" w:color="auto" w:fill="E1DFDD"/>
    </w:rPr>
  </w:style>
  <w:style w:type="paragraph" w:customStyle="1" w:styleId="STURNISTestostandard">
    <w:name w:val="STURNIS_Testo standard"/>
    <w:basedOn w:val="Normale"/>
    <w:link w:val="STURNISTestostandardCarattere"/>
    <w:qFormat/>
    <w:rsid w:val="00625B3B"/>
    <w:pPr>
      <w:spacing w:before="100" w:beforeAutospacing="1" w:after="100" w:afterAutospacing="1"/>
      <w:jc w:val="both"/>
    </w:pPr>
    <w:rPr>
      <w:rFonts w:ascii="Arial" w:eastAsia="Arial" w:hAnsi="Arial" w:cs="Arial"/>
      <w:sz w:val="22"/>
      <w:szCs w:val="22"/>
    </w:rPr>
  </w:style>
  <w:style w:type="character" w:customStyle="1" w:styleId="STURNISTestostandardCarattere">
    <w:name w:val="STURNIS_Testo standard Carattere"/>
    <w:basedOn w:val="Carpredefinitoparagrafo"/>
    <w:link w:val="STURNISTestostandard"/>
    <w:rsid w:val="00625B3B"/>
    <w:rPr>
      <w:rFonts w:ascii="Arial" w:eastAsia="Arial" w:hAnsi="Arial" w:cs="Arial"/>
      <w:sz w:val="22"/>
      <w:szCs w:val="22"/>
    </w:rPr>
  </w:style>
  <w:style w:type="table" w:customStyle="1" w:styleId="table">
    <w:name w:val="table"/>
    <w:basedOn w:val="Tabellanormale"/>
    <w:rsid w:val="00955460"/>
    <w:rPr>
      <w:lang w:val="en-US" w:eastAsia="en-US"/>
    </w:rPr>
    <w:tblPr/>
  </w:style>
  <w:style w:type="paragraph" w:customStyle="1" w:styleId="GEFRANSTURNIS">
    <w:name w:val="GEFRAN_STURNIS"/>
    <w:basedOn w:val="Normale"/>
    <w:link w:val="GEFRANSTURNISCarattere"/>
    <w:qFormat/>
    <w:rsid w:val="005F5ACB"/>
    <w:rPr>
      <w:rFonts w:ascii="Arial" w:hAnsi="Arial" w:cs="Arial"/>
      <w:bCs/>
      <w:color w:val="005FB6"/>
      <w:sz w:val="40"/>
    </w:rPr>
  </w:style>
  <w:style w:type="character" w:customStyle="1" w:styleId="GEFRANSTURNISCarattere">
    <w:name w:val="GEFRAN_STURNIS Carattere"/>
    <w:basedOn w:val="Carpredefinitoparagrafo"/>
    <w:link w:val="GEFRANSTURNIS"/>
    <w:rsid w:val="005F5ACB"/>
    <w:rPr>
      <w:rFonts w:ascii="Arial" w:hAnsi="Arial" w:cs="Arial"/>
      <w:bCs/>
      <w:color w:val="005FB6"/>
      <w:sz w:val="40"/>
      <w:szCs w:val="24"/>
    </w:rPr>
  </w:style>
  <w:style w:type="character" w:customStyle="1" w:styleId="ParagrafoelencoCarattere">
    <w:name w:val="Paragrafo elenco Carattere"/>
    <w:link w:val="Paragrafoelenco"/>
    <w:uiPriority w:val="34"/>
    <w:locked/>
    <w:rsid w:val="005F5ACB"/>
    <w:rPr>
      <w:rFonts w:ascii="Tms Rmn" w:hAnsi="Tms Rmn"/>
    </w:rPr>
  </w:style>
  <w:style w:type="paragraph" w:styleId="Testonotaapidipagina">
    <w:name w:val="footnote text"/>
    <w:basedOn w:val="Normale"/>
    <w:link w:val="TestonotaapidipaginaCarattere"/>
    <w:semiHidden/>
    <w:unhideWhenUsed/>
    <w:rsid w:val="00DE16E7"/>
    <w:rPr>
      <w:sz w:val="20"/>
      <w:szCs w:val="20"/>
    </w:rPr>
  </w:style>
  <w:style w:type="character" w:customStyle="1" w:styleId="TestonotaapidipaginaCarattere">
    <w:name w:val="Testo nota a piè di pagina Carattere"/>
    <w:basedOn w:val="Carpredefinitoparagrafo"/>
    <w:link w:val="Testonotaapidipagina"/>
    <w:semiHidden/>
    <w:rsid w:val="00DE16E7"/>
  </w:style>
  <w:style w:type="character" w:styleId="Rimandonotaapidipagina">
    <w:name w:val="footnote reference"/>
    <w:basedOn w:val="Carpredefinitoparagrafo"/>
    <w:semiHidden/>
    <w:unhideWhenUsed/>
    <w:rsid w:val="00DE16E7"/>
    <w:rPr>
      <w:vertAlign w:val="superscript"/>
    </w:rPr>
  </w:style>
  <w:style w:type="paragraph" w:styleId="NormaleWeb">
    <w:name w:val="Normal (Web)"/>
    <w:basedOn w:val="Normale"/>
    <w:uiPriority w:val="99"/>
    <w:unhideWhenUsed/>
    <w:rsid w:val="00771265"/>
    <w:pPr>
      <w:spacing w:before="100" w:beforeAutospacing="1" w:after="100" w:afterAutospacing="1"/>
    </w:pPr>
  </w:style>
  <w:style w:type="paragraph" w:customStyle="1" w:styleId="xelementtoproof">
    <w:name w:val="x_elementtoproof"/>
    <w:basedOn w:val="Normale"/>
    <w:rsid w:val="007712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883">
      <w:bodyDiv w:val="1"/>
      <w:marLeft w:val="0"/>
      <w:marRight w:val="0"/>
      <w:marTop w:val="0"/>
      <w:marBottom w:val="0"/>
      <w:divBdr>
        <w:top w:val="none" w:sz="0" w:space="0" w:color="auto"/>
        <w:left w:val="none" w:sz="0" w:space="0" w:color="auto"/>
        <w:bottom w:val="none" w:sz="0" w:space="0" w:color="auto"/>
        <w:right w:val="none" w:sz="0" w:space="0" w:color="auto"/>
      </w:divBdr>
    </w:div>
    <w:div w:id="35545909">
      <w:bodyDiv w:val="1"/>
      <w:marLeft w:val="0"/>
      <w:marRight w:val="0"/>
      <w:marTop w:val="0"/>
      <w:marBottom w:val="0"/>
      <w:divBdr>
        <w:top w:val="none" w:sz="0" w:space="0" w:color="auto"/>
        <w:left w:val="none" w:sz="0" w:space="0" w:color="auto"/>
        <w:bottom w:val="none" w:sz="0" w:space="0" w:color="auto"/>
        <w:right w:val="none" w:sz="0" w:space="0" w:color="auto"/>
      </w:divBdr>
    </w:div>
    <w:div w:id="95753257">
      <w:bodyDiv w:val="1"/>
      <w:marLeft w:val="0"/>
      <w:marRight w:val="0"/>
      <w:marTop w:val="0"/>
      <w:marBottom w:val="0"/>
      <w:divBdr>
        <w:top w:val="none" w:sz="0" w:space="0" w:color="auto"/>
        <w:left w:val="none" w:sz="0" w:space="0" w:color="auto"/>
        <w:bottom w:val="none" w:sz="0" w:space="0" w:color="auto"/>
        <w:right w:val="none" w:sz="0" w:space="0" w:color="auto"/>
      </w:divBdr>
    </w:div>
    <w:div w:id="107701309">
      <w:bodyDiv w:val="1"/>
      <w:marLeft w:val="0"/>
      <w:marRight w:val="0"/>
      <w:marTop w:val="0"/>
      <w:marBottom w:val="0"/>
      <w:divBdr>
        <w:top w:val="none" w:sz="0" w:space="0" w:color="auto"/>
        <w:left w:val="none" w:sz="0" w:space="0" w:color="auto"/>
        <w:bottom w:val="none" w:sz="0" w:space="0" w:color="auto"/>
        <w:right w:val="none" w:sz="0" w:space="0" w:color="auto"/>
      </w:divBdr>
    </w:div>
    <w:div w:id="118375836">
      <w:bodyDiv w:val="1"/>
      <w:marLeft w:val="0"/>
      <w:marRight w:val="0"/>
      <w:marTop w:val="0"/>
      <w:marBottom w:val="0"/>
      <w:divBdr>
        <w:top w:val="none" w:sz="0" w:space="0" w:color="auto"/>
        <w:left w:val="none" w:sz="0" w:space="0" w:color="auto"/>
        <w:bottom w:val="none" w:sz="0" w:space="0" w:color="auto"/>
        <w:right w:val="none" w:sz="0" w:space="0" w:color="auto"/>
      </w:divBdr>
    </w:div>
    <w:div w:id="122424510">
      <w:bodyDiv w:val="1"/>
      <w:marLeft w:val="0"/>
      <w:marRight w:val="0"/>
      <w:marTop w:val="0"/>
      <w:marBottom w:val="0"/>
      <w:divBdr>
        <w:top w:val="none" w:sz="0" w:space="0" w:color="auto"/>
        <w:left w:val="none" w:sz="0" w:space="0" w:color="auto"/>
        <w:bottom w:val="none" w:sz="0" w:space="0" w:color="auto"/>
        <w:right w:val="none" w:sz="0" w:space="0" w:color="auto"/>
      </w:divBdr>
    </w:div>
    <w:div w:id="133377517">
      <w:bodyDiv w:val="1"/>
      <w:marLeft w:val="0"/>
      <w:marRight w:val="0"/>
      <w:marTop w:val="0"/>
      <w:marBottom w:val="0"/>
      <w:divBdr>
        <w:top w:val="none" w:sz="0" w:space="0" w:color="auto"/>
        <w:left w:val="none" w:sz="0" w:space="0" w:color="auto"/>
        <w:bottom w:val="none" w:sz="0" w:space="0" w:color="auto"/>
        <w:right w:val="none" w:sz="0" w:space="0" w:color="auto"/>
      </w:divBdr>
    </w:div>
    <w:div w:id="137578577">
      <w:bodyDiv w:val="1"/>
      <w:marLeft w:val="0"/>
      <w:marRight w:val="0"/>
      <w:marTop w:val="0"/>
      <w:marBottom w:val="0"/>
      <w:divBdr>
        <w:top w:val="none" w:sz="0" w:space="0" w:color="auto"/>
        <w:left w:val="none" w:sz="0" w:space="0" w:color="auto"/>
        <w:bottom w:val="none" w:sz="0" w:space="0" w:color="auto"/>
        <w:right w:val="none" w:sz="0" w:space="0" w:color="auto"/>
      </w:divBdr>
    </w:div>
    <w:div w:id="144325944">
      <w:bodyDiv w:val="1"/>
      <w:marLeft w:val="0"/>
      <w:marRight w:val="0"/>
      <w:marTop w:val="0"/>
      <w:marBottom w:val="0"/>
      <w:divBdr>
        <w:top w:val="none" w:sz="0" w:space="0" w:color="auto"/>
        <w:left w:val="none" w:sz="0" w:space="0" w:color="auto"/>
        <w:bottom w:val="none" w:sz="0" w:space="0" w:color="auto"/>
        <w:right w:val="none" w:sz="0" w:space="0" w:color="auto"/>
      </w:divBdr>
    </w:div>
    <w:div w:id="163133965">
      <w:bodyDiv w:val="1"/>
      <w:marLeft w:val="0"/>
      <w:marRight w:val="0"/>
      <w:marTop w:val="0"/>
      <w:marBottom w:val="0"/>
      <w:divBdr>
        <w:top w:val="none" w:sz="0" w:space="0" w:color="auto"/>
        <w:left w:val="none" w:sz="0" w:space="0" w:color="auto"/>
        <w:bottom w:val="none" w:sz="0" w:space="0" w:color="auto"/>
        <w:right w:val="none" w:sz="0" w:space="0" w:color="auto"/>
      </w:divBdr>
    </w:div>
    <w:div w:id="200677446">
      <w:bodyDiv w:val="1"/>
      <w:marLeft w:val="0"/>
      <w:marRight w:val="0"/>
      <w:marTop w:val="0"/>
      <w:marBottom w:val="0"/>
      <w:divBdr>
        <w:top w:val="none" w:sz="0" w:space="0" w:color="auto"/>
        <w:left w:val="none" w:sz="0" w:space="0" w:color="auto"/>
        <w:bottom w:val="none" w:sz="0" w:space="0" w:color="auto"/>
        <w:right w:val="none" w:sz="0" w:space="0" w:color="auto"/>
      </w:divBdr>
    </w:div>
    <w:div w:id="214200870">
      <w:bodyDiv w:val="1"/>
      <w:marLeft w:val="0"/>
      <w:marRight w:val="0"/>
      <w:marTop w:val="0"/>
      <w:marBottom w:val="0"/>
      <w:divBdr>
        <w:top w:val="none" w:sz="0" w:space="0" w:color="auto"/>
        <w:left w:val="none" w:sz="0" w:space="0" w:color="auto"/>
        <w:bottom w:val="none" w:sz="0" w:space="0" w:color="auto"/>
        <w:right w:val="none" w:sz="0" w:space="0" w:color="auto"/>
      </w:divBdr>
    </w:div>
    <w:div w:id="218833418">
      <w:bodyDiv w:val="1"/>
      <w:marLeft w:val="0"/>
      <w:marRight w:val="0"/>
      <w:marTop w:val="0"/>
      <w:marBottom w:val="0"/>
      <w:divBdr>
        <w:top w:val="none" w:sz="0" w:space="0" w:color="auto"/>
        <w:left w:val="none" w:sz="0" w:space="0" w:color="auto"/>
        <w:bottom w:val="none" w:sz="0" w:space="0" w:color="auto"/>
        <w:right w:val="none" w:sz="0" w:space="0" w:color="auto"/>
      </w:divBdr>
    </w:div>
    <w:div w:id="240724147">
      <w:bodyDiv w:val="1"/>
      <w:marLeft w:val="0"/>
      <w:marRight w:val="0"/>
      <w:marTop w:val="0"/>
      <w:marBottom w:val="0"/>
      <w:divBdr>
        <w:top w:val="none" w:sz="0" w:space="0" w:color="auto"/>
        <w:left w:val="none" w:sz="0" w:space="0" w:color="auto"/>
        <w:bottom w:val="none" w:sz="0" w:space="0" w:color="auto"/>
        <w:right w:val="none" w:sz="0" w:space="0" w:color="auto"/>
      </w:divBdr>
    </w:div>
    <w:div w:id="249973702">
      <w:bodyDiv w:val="1"/>
      <w:marLeft w:val="0"/>
      <w:marRight w:val="0"/>
      <w:marTop w:val="0"/>
      <w:marBottom w:val="0"/>
      <w:divBdr>
        <w:top w:val="none" w:sz="0" w:space="0" w:color="auto"/>
        <w:left w:val="none" w:sz="0" w:space="0" w:color="auto"/>
        <w:bottom w:val="none" w:sz="0" w:space="0" w:color="auto"/>
        <w:right w:val="none" w:sz="0" w:space="0" w:color="auto"/>
      </w:divBdr>
    </w:div>
    <w:div w:id="257835394">
      <w:bodyDiv w:val="1"/>
      <w:marLeft w:val="0"/>
      <w:marRight w:val="0"/>
      <w:marTop w:val="0"/>
      <w:marBottom w:val="0"/>
      <w:divBdr>
        <w:top w:val="none" w:sz="0" w:space="0" w:color="auto"/>
        <w:left w:val="none" w:sz="0" w:space="0" w:color="auto"/>
        <w:bottom w:val="none" w:sz="0" w:space="0" w:color="auto"/>
        <w:right w:val="none" w:sz="0" w:space="0" w:color="auto"/>
      </w:divBdr>
    </w:div>
    <w:div w:id="261228170">
      <w:bodyDiv w:val="1"/>
      <w:marLeft w:val="0"/>
      <w:marRight w:val="0"/>
      <w:marTop w:val="0"/>
      <w:marBottom w:val="0"/>
      <w:divBdr>
        <w:top w:val="none" w:sz="0" w:space="0" w:color="auto"/>
        <w:left w:val="none" w:sz="0" w:space="0" w:color="auto"/>
        <w:bottom w:val="none" w:sz="0" w:space="0" w:color="auto"/>
        <w:right w:val="none" w:sz="0" w:space="0" w:color="auto"/>
      </w:divBdr>
    </w:div>
    <w:div w:id="266349428">
      <w:bodyDiv w:val="1"/>
      <w:marLeft w:val="0"/>
      <w:marRight w:val="0"/>
      <w:marTop w:val="0"/>
      <w:marBottom w:val="0"/>
      <w:divBdr>
        <w:top w:val="none" w:sz="0" w:space="0" w:color="auto"/>
        <w:left w:val="none" w:sz="0" w:space="0" w:color="auto"/>
        <w:bottom w:val="none" w:sz="0" w:space="0" w:color="auto"/>
        <w:right w:val="none" w:sz="0" w:space="0" w:color="auto"/>
      </w:divBdr>
    </w:div>
    <w:div w:id="295528182">
      <w:bodyDiv w:val="1"/>
      <w:marLeft w:val="0"/>
      <w:marRight w:val="0"/>
      <w:marTop w:val="0"/>
      <w:marBottom w:val="0"/>
      <w:divBdr>
        <w:top w:val="none" w:sz="0" w:space="0" w:color="auto"/>
        <w:left w:val="none" w:sz="0" w:space="0" w:color="auto"/>
        <w:bottom w:val="none" w:sz="0" w:space="0" w:color="auto"/>
        <w:right w:val="none" w:sz="0" w:space="0" w:color="auto"/>
      </w:divBdr>
    </w:div>
    <w:div w:id="314146287">
      <w:bodyDiv w:val="1"/>
      <w:marLeft w:val="0"/>
      <w:marRight w:val="0"/>
      <w:marTop w:val="0"/>
      <w:marBottom w:val="0"/>
      <w:divBdr>
        <w:top w:val="none" w:sz="0" w:space="0" w:color="auto"/>
        <w:left w:val="none" w:sz="0" w:space="0" w:color="auto"/>
        <w:bottom w:val="none" w:sz="0" w:space="0" w:color="auto"/>
        <w:right w:val="none" w:sz="0" w:space="0" w:color="auto"/>
      </w:divBdr>
    </w:div>
    <w:div w:id="381516145">
      <w:bodyDiv w:val="1"/>
      <w:marLeft w:val="0"/>
      <w:marRight w:val="0"/>
      <w:marTop w:val="0"/>
      <w:marBottom w:val="0"/>
      <w:divBdr>
        <w:top w:val="none" w:sz="0" w:space="0" w:color="auto"/>
        <w:left w:val="none" w:sz="0" w:space="0" w:color="auto"/>
        <w:bottom w:val="none" w:sz="0" w:space="0" w:color="auto"/>
        <w:right w:val="none" w:sz="0" w:space="0" w:color="auto"/>
      </w:divBdr>
    </w:div>
    <w:div w:id="381828431">
      <w:bodyDiv w:val="1"/>
      <w:marLeft w:val="0"/>
      <w:marRight w:val="0"/>
      <w:marTop w:val="0"/>
      <w:marBottom w:val="0"/>
      <w:divBdr>
        <w:top w:val="none" w:sz="0" w:space="0" w:color="auto"/>
        <w:left w:val="none" w:sz="0" w:space="0" w:color="auto"/>
        <w:bottom w:val="none" w:sz="0" w:space="0" w:color="auto"/>
        <w:right w:val="none" w:sz="0" w:space="0" w:color="auto"/>
      </w:divBdr>
    </w:div>
    <w:div w:id="394863164">
      <w:bodyDiv w:val="1"/>
      <w:marLeft w:val="0"/>
      <w:marRight w:val="0"/>
      <w:marTop w:val="0"/>
      <w:marBottom w:val="0"/>
      <w:divBdr>
        <w:top w:val="none" w:sz="0" w:space="0" w:color="auto"/>
        <w:left w:val="none" w:sz="0" w:space="0" w:color="auto"/>
        <w:bottom w:val="none" w:sz="0" w:space="0" w:color="auto"/>
        <w:right w:val="none" w:sz="0" w:space="0" w:color="auto"/>
      </w:divBdr>
    </w:div>
    <w:div w:id="397485702">
      <w:bodyDiv w:val="1"/>
      <w:marLeft w:val="0"/>
      <w:marRight w:val="0"/>
      <w:marTop w:val="0"/>
      <w:marBottom w:val="0"/>
      <w:divBdr>
        <w:top w:val="none" w:sz="0" w:space="0" w:color="auto"/>
        <w:left w:val="none" w:sz="0" w:space="0" w:color="auto"/>
        <w:bottom w:val="none" w:sz="0" w:space="0" w:color="auto"/>
        <w:right w:val="none" w:sz="0" w:space="0" w:color="auto"/>
      </w:divBdr>
    </w:div>
    <w:div w:id="402990223">
      <w:bodyDiv w:val="1"/>
      <w:marLeft w:val="0"/>
      <w:marRight w:val="0"/>
      <w:marTop w:val="0"/>
      <w:marBottom w:val="0"/>
      <w:divBdr>
        <w:top w:val="none" w:sz="0" w:space="0" w:color="auto"/>
        <w:left w:val="none" w:sz="0" w:space="0" w:color="auto"/>
        <w:bottom w:val="none" w:sz="0" w:space="0" w:color="auto"/>
        <w:right w:val="none" w:sz="0" w:space="0" w:color="auto"/>
      </w:divBdr>
    </w:div>
    <w:div w:id="407925198">
      <w:bodyDiv w:val="1"/>
      <w:marLeft w:val="0"/>
      <w:marRight w:val="0"/>
      <w:marTop w:val="0"/>
      <w:marBottom w:val="0"/>
      <w:divBdr>
        <w:top w:val="none" w:sz="0" w:space="0" w:color="auto"/>
        <w:left w:val="none" w:sz="0" w:space="0" w:color="auto"/>
        <w:bottom w:val="none" w:sz="0" w:space="0" w:color="auto"/>
        <w:right w:val="none" w:sz="0" w:space="0" w:color="auto"/>
      </w:divBdr>
    </w:div>
    <w:div w:id="410349027">
      <w:bodyDiv w:val="1"/>
      <w:marLeft w:val="0"/>
      <w:marRight w:val="0"/>
      <w:marTop w:val="0"/>
      <w:marBottom w:val="0"/>
      <w:divBdr>
        <w:top w:val="none" w:sz="0" w:space="0" w:color="auto"/>
        <w:left w:val="none" w:sz="0" w:space="0" w:color="auto"/>
        <w:bottom w:val="none" w:sz="0" w:space="0" w:color="auto"/>
        <w:right w:val="none" w:sz="0" w:space="0" w:color="auto"/>
      </w:divBdr>
    </w:div>
    <w:div w:id="435179592">
      <w:bodyDiv w:val="1"/>
      <w:marLeft w:val="0"/>
      <w:marRight w:val="0"/>
      <w:marTop w:val="0"/>
      <w:marBottom w:val="0"/>
      <w:divBdr>
        <w:top w:val="none" w:sz="0" w:space="0" w:color="auto"/>
        <w:left w:val="none" w:sz="0" w:space="0" w:color="auto"/>
        <w:bottom w:val="none" w:sz="0" w:space="0" w:color="auto"/>
        <w:right w:val="none" w:sz="0" w:space="0" w:color="auto"/>
      </w:divBdr>
    </w:div>
    <w:div w:id="437483066">
      <w:bodyDiv w:val="1"/>
      <w:marLeft w:val="0"/>
      <w:marRight w:val="0"/>
      <w:marTop w:val="0"/>
      <w:marBottom w:val="0"/>
      <w:divBdr>
        <w:top w:val="none" w:sz="0" w:space="0" w:color="auto"/>
        <w:left w:val="none" w:sz="0" w:space="0" w:color="auto"/>
        <w:bottom w:val="none" w:sz="0" w:space="0" w:color="auto"/>
        <w:right w:val="none" w:sz="0" w:space="0" w:color="auto"/>
      </w:divBdr>
    </w:div>
    <w:div w:id="452749152">
      <w:bodyDiv w:val="1"/>
      <w:marLeft w:val="0"/>
      <w:marRight w:val="0"/>
      <w:marTop w:val="0"/>
      <w:marBottom w:val="0"/>
      <w:divBdr>
        <w:top w:val="none" w:sz="0" w:space="0" w:color="auto"/>
        <w:left w:val="none" w:sz="0" w:space="0" w:color="auto"/>
        <w:bottom w:val="none" w:sz="0" w:space="0" w:color="auto"/>
        <w:right w:val="none" w:sz="0" w:space="0" w:color="auto"/>
      </w:divBdr>
    </w:div>
    <w:div w:id="552230801">
      <w:bodyDiv w:val="1"/>
      <w:marLeft w:val="0"/>
      <w:marRight w:val="0"/>
      <w:marTop w:val="0"/>
      <w:marBottom w:val="0"/>
      <w:divBdr>
        <w:top w:val="none" w:sz="0" w:space="0" w:color="auto"/>
        <w:left w:val="none" w:sz="0" w:space="0" w:color="auto"/>
        <w:bottom w:val="none" w:sz="0" w:space="0" w:color="auto"/>
        <w:right w:val="none" w:sz="0" w:space="0" w:color="auto"/>
      </w:divBdr>
    </w:div>
    <w:div w:id="566452762">
      <w:bodyDiv w:val="1"/>
      <w:marLeft w:val="0"/>
      <w:marRight w:val="0"/>
      <w:marTop w:val="0"/>
      <w:marBottom w:val="0"/>
      <w:divBdr>
        <w:top w:val="none" w:sz="0" w:space="0" w:color="auto"/>
        <w:left w:val="none" w:sz="0" w:space="0" w:color="auto"/>
        <w:bottom w:val="none" w:sz="0" w:space="0" w:color="auto"/>
        <w:right w:val="none" w:sz="0" w:space="0" w:color="auto"/>
      </w:divBdr>
    </w:div>
    <w:div w:id="570777139">
      <w:bodyDiv w:val="1"/>
      <w:marLeft w:val="0"/>
      <w:marRight w:val="0"/>
      <w:marTop w:val="0"/>
      <w:marBottom w:val="0"/>
      <w:divBdr>
        <w:top w:val="none" w:sz="0" w:space="0" w:color="auto"/>
        <w:left w:val="none" w:sz="0" w:space="0" w:color="auto"/>
        <w:bottom w:val="none" w:sz="0" w:space="0" w:color="auto"/>
        <w:right w:val="none" w:sz="0" w:space="0" w:color="auto"/>
      </w:divBdr>
    </w:div>
    <w:div w:id="590352734">
      <w:bodyDiv w:val="1"/>
      <w:marLeft w:val="0"/>
      <w:marRight w:val="0"/>
      <w:marTop w:val="0"/>
      <w:marBottom w:val="0"/>
      <w:divBdr>
        <w:top w:val="none" w:sz="0" w:space="0" w:color="auto"/>
        <w:left w:val="none" w:sz="0" w:space="0" w:color="auto"/>
        <w:bottom w:val="none" w:sz="0" w:space="0" w:color="auto"/>
        <w:right w:val="none" w:sz="0" w:space="0" w:color="auto"/>
      </w:divBdr>
    </w:div>
    <w:div w:id="611935220">
      <w:bodyDiv w:val="1"/>
      <w:marLeft w:val="0"/>
      <w:marRight w:val="0"/>
      <w:marTop w:val="0"/>
      <w:marBottom w:val="0"/>
      <w:divBdr>
        <w:top w:val="none" w:sz="0" w:space="0" w:color="auto"/>
        <w:left w:val="none" w:sz="0" w:space="0" w:color="auto"/>
        <w:bottom w:val="none" w:sz="0" w:space="0" w:color="auto"/>
        <w:right w:val="none" w:sz="0" w:space="0" w:color="auto"/>
      </w:divBdr>
    </w:div>
    <w:div w:id="623929592">
      <w:bodyDiv w:val="1"/>
      <w:marLeft w:val="0"/>
      <w:marRight w:val="0"/>
      <w:marTop w:val="0"/>
      <w:marBottom w:val="0"/>
      <w:divBdr>
        <w:top w:val="none" w:sz="0" w:space="0" w:color="auto"/>
        <w:left w:val="none" w:sz="0" w:space="0" w:color="auto"/>
        <w:bottom w:val="none" w:sz="0" w:space="0" w:color="auto"/>
        <w:right w:val="none" w:sz="0" w:space="0" w:color="auto"/>
      </w:divBdr>
    </w:div>
    <w:div w:id="640890076">
      <w:bodyDiv w:val="1"/>
      <w:marLeft w:val="0"/>
      <w:marRight w:val="0"/>
      <w:marTop w:val="0"/>
      <w:marBottom w:val="0"/>
      <w:divBdr>
        <w:top w:val="none" w:sz="0" w:space="0" w:color="auto"/>
        <w:left w:val="none" w:sz="0" w:space="0" w:color="auto"/>
        <w:bottom w:val="none" w:sz="0" w:space="0" w:color="auto"/>
        <w:right w:val="none" w:sz="0" w:space="0" w:color="auto"/>
      </w:divBdr>
    </w:div>
    <w:div w:id="652493089">
      <w:bodyDiv w:val="1"/>
      <w:marLeft w:val="0"/>
      <w:marRight w:val="0"/>
      <w:marTop w:val="0"/>
      <w:marBottom w:val="0"/>
      <w:divBdr>
        <w:top w:val="none" w:sz="0" w:space="0" w:color="auto"/>
        <w:left w:val="none" w:sz="0" w:space="0" w:color="auto"/>
        <w:bottom w:val="none" w:sz="0" w:space="0" w:color="auto"/>
        <w:right w:val="none" w:sz="0" w:space="0" w:color="auto"/>
      </w:divBdr>
    </w:div>
    <w:div w:id="656223534">
      <w:bodyDiv w:val="1"/>
      <w:marLeft w:val="0"/>
      <w:marRight w:val="0"/>
      <w:marTop w:val="0"/>
      <w:marBottom w:val="0"/>
      <w:divBdr>
        <w:top w:val="none" w:sz="0" w:space="0" w:color="auto"/>
        <w:left w:val="none" w:sz="0" w:space="0" w:color="auto"/>
        <w:bottom w:val="none" w:sz="0" w:space="0" w:color="auto"/>
        <w:right w:val="none" w:sz="0" w:space="0" w:color="auto"/>
      </w:divBdr>
    </w:div>
    <w:div w:id="666061055">
      <w:bodyDiv w:val="1"/>
      <w:marLeft w:val="0"/>
      <w:marRight w:val="0"/>
      <w:marTop w:val="0"/>
      <w:marBottom w:val="0"/>
      <w:divBdr>
        <w:top w:val="none" w:sz="0" w:space="0" w:color="auto"/>
        <w:left w:val="none" w:sz="0" w:space="0" w:color="auto"/>
        <w:bottom w:val="none" w:sz="0" w:space="0" w:color="auto"/>
        <w:right w:val="none" w:sz="0" w:space="0" w:color="auto"/>
      </w:divBdr>
    </w:div>
    <w:div w:id="716004519">
      <w:bodyDiv w:val="1"/>
      <w:marLeft w:val="0"/>
      <w:marRight w:val="0"/>
      <w:marTop w:val="0"/>
      <w:marBottom w:val="0"/>
      <w:divBdr>
        <w:top w:val="none" w:sz="0" w:space="0" w:color="auto"/>
        <w:left w:val="none" w:sz="0" w:space="0" w:color="auto"/>
        <w:bottom w:val="none" w:sz="0" w:space="0" w:color="auto"/>
        <w:right w:val="none" w:sz="0" w:space="0" w:color="auto"/>
      </w:divBdr>
    </w:div>
    <w:div w:id="735011023">
      <w:bodyDiv w:val="1"/>
      <w:marLeft w:val="0"/>
      <w:marRight w:val="0"/>
      <w:marTop w:val="0"/>
      <w:marBottom w:val="0"/>
      <w:divBdr>
        <w:top w:val="none" w:sz="0" w:space="0" w:color="auto"/>
        <w:left w:val="none" w:sz="0" w:space="0" w:color="auto"/>
        <w:bottom w:val="none" w:sz="0" w:space="0" w:color="auto"/>
        <w:right w:val="none" w:sz="0" w:space="0" w:color="auto"/>
      </w:divBdr>
    </w:div>
    <w:div w:id="761798299">
      <w:bodyDiv w:val="1"/>
      <w:marLeft w:val="0"/>
      <w:marRight w:val="0"/>
      <w:marTop w:val="0"/>
      <w:marBottom w:val="0"/>
      <w:divBdr>
        <w:top w:val="none" w:sz="0" w:space="0" w:color="auto"/>
        <w:left w:val="none" w:sz="0" w:space="0" w:color="auto"/>
        <w:bottom w:val="none" w:sz="0" w:space="0" w:color="auto"/>
        <w:right w:val="none" w:sz="0" w:space="0" w:color="auto"/>
      </w:divBdr>
    </w:div>
    <w:div w:id="774666689">
      <w:bodyDiv w:val="1"/>
      <w:marLeft w:val="0"/>
      <w:marRight w:val="0"/>
      <w:marTop w:val="0"/>
      <w:marBottom w:val="0"/>
      <w:divBdr>
        <w:top w:val="none" w:sz="0" w:space="0" w:color="auto"/>
        <w:left w:val="none" w:sz="0" w:space="0" w:color="auto"/>
        <w:bottom w:val="none" w:sz="0" w:space="0" w:color="auto"/>
        <w:right w:val="none" w:sz="0" w:space="0" w:color="auto"/>
      </w:divBdr>
    </w:div>
    <w:div w:id="776025926">
      <w:bodyDiv w:val="1"/>
      <w:marLeft w:val="0"/>
      <w:marRight w:val="0"/>
      <w:marTop w:val="0"/>
      <w:marBottom w:val="0"/>
      <w:divBdr>
        <w:top w:val="none" w:sz="0" w:space="0" w:color="auto"/>
        <w:left w:val="none" w:sz="0" w:space="0" w:color="auto"/>
        <w:bottom w:val="none" w:sz="0" w:space="0" w:color="auto"/>
        <w:right w:val="none" w:sz="0" w:space="0" w:color="auto"/>
      </w:divBdr>
    </w:div>
    <w:div w:id="787822514">
      <w:bodyDiv w:val="1"/>
      <w:marLeft w:val="0"/>
      <w:marRight w:val="0"/>
      <w:marTop w:val="0"/>
      <w:marBottom w:val="0"/>
      <w:divBdr>
        <w:top w:val="none" w:sz="0" w:space="0" w:color="auto"/>
        <w:left w:val="none" w:sz="0" w:space="0" w:color="auto"/>
        <w:bottom w:val="none" w:sz="0" w:space="0" w:color="auto"/>
        <w:right w:val="none" w:sz="0" w:space="0" w:color="auto"/>
      </w:divBdr>
    </w:div>
    <w:div w:id="793063866">
      <w:bodyDiv w:val="1"/>
      <w:marLeft w:val="0"/>
      <w:marRight w:val="0"/>
      <w:marTop w:val="0"/>
      <w:marBottom w:val="0"/>
      <w:divBdr>
        <w:top w:val="none" w:sz="0" w:space="0" w:color="auto"/>
        <w:left w:val="none" w:sz="0" w:space="0" w:color="auto"/>
        <w:bottom w:val="none" w:sz="0" w:space="0" w:color="auto"/>
        <w:right w:val="none" w:sz="0" w:space="0" w:color="auto"/>
      </w:divBdr>
    </w:div>
    <w:div w:id="800029046">
      <w:bodyDiv w:val="1"/>
      <w:marLeft w:val="0"/>
      <w:marRight w:val="0"/>
      <w:marTop w:val="0"/>
      <w:marBottom w:val="0"/>
      <w:divBdr>
        <w:top w:val="none" w:sz="0" w:space="0" w:color="auto"/>
        <w:left w:val="none" w:sz="0" w:space="0" w:color="auto"/>
        <w:bottom w:val="none" w:sz="0" w:space="0" w:color="auto"/>
        <w:right w:val="none" w:sz="0" w:space="0" w:color="auto"/>
      </w:divBdr>
    </w:div>
    <w:div w:id="816607809">
      <w:bodyDiv w:val="1"/>
      <w:marLeft w:val="0"/>
      <w:marRight w:val="0"/>
      <w:marTop w:val="0"/>
      <w:marBottom w:val="0"/>
      <w:divBdr>
        <w:top w:val="none" w:sz="0" w:space="0" w:color="auto"/>
        <w:left w:val="none" w:sz="0" w:space="0" w:color="auto"/>
        <w:bottom w:val="none" w:sz="0" w:space="0" w:color="auto"/>
        <w:right w:val="none" w:sz="0" w:space="0" w:color="auto"/>
      </w:divBdr>
    </w:div>
    <w:div w:id="826243306">
      <w:bodyDiv w:val="1"/>
      <w:marLeft w:val="0"/>
      <w:marRight w:val="0"/>
      <w:marTop w:val="0"/>
      <w:marBottom w:val="0"/>
      <w:divBdr>
        <w:top w:val="none" w:sz="0" w:space="0" w:color="auto"/>
        <w:left w:val="none" w:sz="0" w:space="0" w:color="auto"/>
        <w:bottom w:val="none" w:sz="0" w:space="0" w:color="auto"/>
        <w:right w:val="none" w:sz="0" w:space="0" w:color="auto"/>
      </w:divBdr>
    </w:div>
    <w:div w:id="828911543">
      <w:bodyDiv w:val="1"/>
      <w:marLeft w:val="0"/>
      <w:marRight w:val="0"/>
      <w:marTop w:val="0"/>
      <w:marBottom w:val="0"/>
      <w:divBdr>
        <w:top w:val="none" w:sz="0" w:space="0" w:color="auto"/>
        <w:left w:val="none" w:sz="0" w:space="0" w:color="auto"/>
        <w:bottom w:val="none" w:sz="0" w:space="0" w:color="auto"/>
        <w:right w:val="none" w:sz="0" w:space="0" w:color="auto"/>
      </w:divBdr>
    </w:div>
    <w:div w:id="835536968">
      <w:bodyDiv w:val="1"/>
      <w:marLeft w:val="0"/>
      <w:marRight w:val="0"/>
      <w:marTop w:val="0"/>
      <w:marBottom w:val="0"/>
      <w:divBdr>
        <w:top w:val="none" w:sz="0" w:space="0" w:color="auto"/>
        <w:left w:val="none" w:sz="0" w:space="0" w:color="auto"/>
        <w:bottom w:val="none" w:sz="0" w:space="0" w:color="auto"/>
        <w:right w:val="none" w:sz="0" w:space="0" w:color="auto"/>
      </w:divBdr>
    </w:div>
    <w:div w:id="840436527">
      <w:bodyDiv w:val="1"/>
      <w:marLeft w:val="0"/>
      <w:marRight w:val="0"/>
      <w:marTop w:val="0"/>
      <w:marBottom w:val="0"/>
      <w:divBdr>
        <w:top w:val="none" w:sz="0" w:space="0" w:color="auto"/>
        <w:left w:val="none" w:sz="0" w:space="0" w:color="auto"/>
        <w:bottom w:val="none" w:sz="0" w:space="0" w:color="auto"/>
        <w:right w:val="none" w:sz="0" w:space="0" w:color="auto"/>
      </w:divBdr>
    </w:div>
    <w:div w:id="843514169">
      <w:bodyDiv w:val="1"/>
      <w:marLeft w:val="0"/>
      <w:marRight w:val="0"/>
      <w:marTop w:val="0"/>
      <w:marBottom w:val="0"/>
      <w:divBdr>
        <w:top w:val="none" w:sz="0" w:space="0" w:color="auto"/>
        <w:left w:val="none" w:sz="0" w:space="0" w:color="auto"/>
        <w:bottom w:val="none" w:sz="0" w:space="0" w:color="auto"/>
        <w:right w:val="none" w:sz="0" w:space="0" w:color="auto"/>
      </w:divBdr>
    </w:div>
    <w:div w:id="857044015">
      <w:bodyDiv w:val="1"/>
      <w:marLeft w:val="0"/>
      <w:marRight w:val="0"/>
      <w:marTop w:val="0"/>
      <w:marBottom w:val="0"/>
      <w:divBdr>
        <w:top w:val="none" w:sz="0" w:space="0" w:color="auto"/>
        <w:left w:val="none" w:sz="0" w:space="0" w:color="auto"/>
        <w:bottom w:val="none" w:sz="0" w:space="0" w:color="auto"/>
        <w:right w:val="none" w:sz="0" w:space="0" w:color="auto"/>
      </w:divBdr>
    </w:div>
    <w:div w:id="874276596">
      <w:bodyDiv w:val="1"/>
      <w:marLeft w:val="0"/>
      <w:marRight w:val="0"/>
      <w:marTop w:val="0"/>
      <w:marBottom w:val="0"/>
      <w:divBdr>
        <w:top w:val="none" w:sz="0" w:space="0" w:color="auto"/>
        <w:left w:val="none" w:sz="0" w:space="0" w:color="auto"/>
        <w:bottom w:val="none" w:sz="0" w:space="0" w:color="auto"/>
        <w:right w:val="none" w:sz="0" w:space="0" w:color="auto"/>
      </w:divBdr>
    </w:div>
    <w:div w:id="877090928">
      <w:bodyDiv w:val="1"/>
      <w:marLeft w:val="0"/>
      <w:marRight w:val="0"/>
      <w:marTop w:val="0"/>
      <w:marBottom w:val="0"/>
      <w:divBdr>
        <w:top w:val="none" w:sz="0" w:space="0" w:color="auto"/>
        <w:left w:val="none" w:sz="0" w:space="0" w:color="auto"/>
        <w:bottom w:val="none" w:sz="0" w:space="0" w:color="auto"/>
        <w:right w:val="none" w:sz="0" w:space="0" w:color="auto"/>
      </w:divBdr>
    </w:div>
    <w:div w:id="915894095">
      <w:bodyDiv w:val="1"/>
      <w:marLeft w:val="0"/>
      <w:marRight w:val="0"/>
      <w:marTop w:val="0"/>
      <w:marBottom w:val="0"/>
      <w:divBdr>
        <w:top w:val="none" w:sz="0" w:space="0" w:color="auto"/>
        <w:left w:val="none" w:sz="0" w:space="0" w:color="auto"/>
        <w:bottom w:val="none" w:sz="0" w:space="0" w:color="auto"/>
        <w:right w:val="none" w:sz="0" w:space="0" w:color="auto"/>
      </w:divBdr>
    </w:div>
    <w:div w:id="963728423">
      <w:bodyDiv w:val="1"/>
      <w:marLeft w:val="0"/>
      <w:marRight w:val="0"/>
      <w:marTop w:val="0"/>
      <w:marBottom w:val="0"/>
      <w:divBdr>
        <w:top w:val="none" w:sz="0" w:space="0" w:color="auto"/>
        <w:left w:val="none" w:sz="0" w:space="0" w:color="auto"/>
        <w:bottom w:val="none" w:sz="0" w:space="0" w:color="auto"/>
        <w:right w:val="none" w:sz="0" w:space="0" w:color="auto"/>
      </w:divBdr>
    </w:div>
    <w:div w:id="983583859">
      <w:bodyDiv w:val="1"/>
      <w:marLeft w:val="0"/>
      <w:marRight w:val="0"/>
      <w:marTop w:val="0"/>
      <w:marBottom w:val="0"/>
      <w:divBdr>
        <w:top w:val="none" w:sz="0" w:space="0" w:color="auto"/>
        <w:left w:val="none" w:sz="0" w:space="0" w:color="auto"/>
        <w:bottom w:val="none" w:sz="0" w:space="0" w:color="auto"/>
        <w:right w:val="none" w:sz="0" w:space="0" w:color="auto"/>
      </w:divBdr>
    </w:div>
    <w:div w:id="1004631811">
      <w:bodyDiv w:val="1"/>
      <w:marLeft w:val="0"/>
      <w:marRight w:val="0"/>
      <w:marTop w:val="0"/>
      <w:marBottom w:val="0"/>
      <w:divBdr>
        <w:top w:val="none" w:sz="0" w:space="0" w:color="auto"/>
        <w:left w:val="none" w:sz="0" w:space="0" w:color="auto"/>
        <w:bottom w:val="none" w:sz="0" w:space="0" w:color="auto"/>
        <w:right w:val="none" w:sz="0" w:space="0" w:color="auto"/>
      </w:divBdr>
    </w:div>
    <w:div w:id="1020469051">
      <w:bodyDiv w:val="1"/>
      <w:marLeft w:val="0"/>
      <w:marRight w:val="0"/>
      <w:marTop w:val="0"/>
      <w:marBottom w:val="0"/>
      <w:divBdr>
        <w:top w:val="none" w:sz="0" w:space="0" w:color="auto"/>
        <w:left w:val="none" w:sz="0" w:space="0" w:color="auto"/>
        <w:bottom w:val="none" w:sz="0" w:space="0" w:color="auto"/>
        <w:right w:val="none" w:sz="0" w:space="0" w:color="auto"/>
      </w:divBdr>
    </w:div>
    <w:div w:id="1034844447">
      <w:bodyDiv w:val="1"/>
      <w:marLeft w:val="0"/>
      <w:marRight w:val="0"/>
      <w:marTop w:val="0"/>
      <w:marBottom w:val="0"/>
      <w:divBdr>
        <w:top w:val="none" w:sz="0" w:space="0" w:color="auto"/>
        <w:left w:val="none" w:sz="0" w:space="0" w:color="auto"/>
        <w:bottom w:val="none" w:sz="0" w:space="0" w:color="auto"/>
        <w:right w:val="none" w:sz="0" w:space="0" w:color="auto"/>
      </w:divBdr>
    </w:div>
    <w:div w:id="1036540539">
      <w:bodyDiv w:val="1"/>
      <w:marLeft w:val="0"/>
      <w:marRight w:val="0"/>
      <w:marTop w:val="0"/>
      <w:marBottom w:val="0"/>
      <w:divBdr>
        <w:top w:val="none" w:sz="0" w:space="0" w:color="auto"/>
        <w:left w:val="none" w:sz="0" w:space="0" w:color="auto"/>
        <w:bottom w:val="none" w:sz="0" w:space="0" w:color="auto"/>
        <w:right w:val="none" w:sz="0" w:space="0" w:color="auto"/>
      </w:divBdr>
    </w:div>
    <w:div w:id="1056705920">
      <w:bodyDiv w:val="1"/>
      <w:marLeft w:val="0"/>
      <w:marRight w:val="0"/>
      <w:marTop w:val="0"/>
      <w:marBottom w:val="0"/>
      <w:divBdr>
        <w:top w:val="none" w:sz="0" w:space="0" w:color="auto"/>
        <w:left w:val="none" w:sz="0" w:space="0" w:color="auto"/>
        <w:bottom w:val="none" w:sz="0" w:space="0" w:color="auto"/>
        <w:right w:val="none" w:sz="0" w:space="0" w:color="auto"/>
      </w:divBdr>
    </w:div>
    <w:div w:id="1062797953">
      <w:bodyDiv w:val="1"/>
      <w:marLeft w:val="0"/>
      <w:marRight w:val="0"/>
      <w:marTop w:val="0"/>
      <w:marBottom w:val="0"/>
      <w:divBdr>
        <w:top w:val="none" w:sz="0" w:space="0" w:color="auto"/>
        <w:left w:val="none" w:sz="0" w:space="0" w:color="auto"/>
        <w:bottom w:val="none" w:sz="0" w:space="0" w:color="auto"/>
        <w:right w:val="none" w:sz="0" w:space="0" w:color="auto"/>
      </w:divBdr>
    </w:div>
    <w:div w:id="1089085696">
      <w:bodyDiv w:val="1"/>
      <w:marLeft w:val="0"/>
      <w:marRight w:val="0"/>
      <w:marTop w:val="0"/>
      <w:marBottom w:val="0"/>
      <w:divBdr>
        <w:top w:val="none" w:sz="0" w:space="0" w:color="auto"/>
        <w:left w:val="none" w:sz="0" w:space="0" w:color="auto"/>
        <w:bottom w:val="none" w:sz="0" w:space="0" w:color="auto"/>
        <w:right w:val="none" w:sz="0" w:space="0" w:color="auto"/>
      </w:divBdr>
    </w:div>
    <w:div w:id="1110514653">
      <w:bodyDiv w:val="1"/>
      <w:marLeft w:val="0"/>
      <w:marRight w:val="0"/>
      <w:marTop w:val="0"/>
      <w:marBottom w:val="0"/>
      <w:divBdr>
        <w:top w:val="none" w:sz="0" w:space="0" w:color="auto"/>
        <w:left w:val="none" w:sz="0" w:space="0" w:color="auto"/>
        <w:bottom w:val="none" w:sz="0" w:space="0" w:color="auto"/>
        <w:right w:val="none" w:sz="0" w:space="0" w:color="auto"/>
      </w:divBdr>
    </w:div>
    <w:div w:id="1125389822">
      <w:bodyDiv w:val="1"/>
      <w:marLeft w:val="0"/>
      <w:marRight w:val="0"/>
      <w:marTop w:val="0"/>
      <w:marBottom w:val="0"/>
      <w:divBdr>
        <w:top w:val="none" w:sz="0" w:space="0" w:color="auto"/>
        <w:left w:val="none" w:sz="0" w:space="0" w:color="auto"/>
        <w:bottom w:val="none" w:sz="0" w:space="0" w:color="auto"/>
        <w:right w:val="none" w:sz="0" w:space="0" w:color="auto"/>
      </w:divBdr>
    </w:div>
    <w:div w:id="1136680943">
      <w:bodyDiv w:val="1"/>
      <w:marLeft w:val="0"/>
      <w:marRight w:val="0"/>
      <w:marTop w:val="0"/>
      <w:marBottom w:val="0"/>
      <w:divBdr>
        <w:top w:val="none" w:sz="0" w:space="0" w:color="auto"/>
        <w:left w:val="none" w:sz="0" w:space="0" w:color="auto"/>
        <w:bottom w:val="none" w:sz="0" w:space="0" w:color="auto"/>
        <w:right w:val="none" w:sz="0" w:space="0" w:color="auto"/>
      </w:divBdr>
    </w:div>
    <w:div w:id="1136949325">
      <w:bodyDiv w:val="1"/>
      <w:marLeft w:val="0"/>
      <w:marRight w:val="0"/>
      <w:marTop w:val="0"/>
      <w:marBottom w:val="0"/>
      <w:divBdr>
        <w:top w:val="none" w:sz="0" w:space="0" w:color="auto"/>
        <w:left w:val="none" w:sz="0" w:space="0" w:color="auto"/>
        <w:bottom w:val="none" w:sz="0" w:space="0" w:color="auto"/>
        <w:right w:val="none" w:sz="0" w:space="0" w:color="auto"/>
      </w:divBdr>
    </w:div>
    <w:div w:id="1148935282">
      <w:bodyDiv w:val="1"/>
      <w:marLeft w:val="0"/>
      <w:marRight w:val="0"/>
      <w:marTop w:val="0"/>
      <w:marBottom w:val="0"/>
      <w:divBdr>
        <w:top w:val="none" w:sz="0" w:space="0" w:color="auto"/>
        <w:left w:val="none" w:sz="0" w:space="0" w:color="auto"/>
        <w:bottom w:val="none" w:sz="0" w:space="0" w:color="auto"/>
        <w:right w:val="none" w:sz="0" w:space="0" w:color="auto"/>
      </w:divBdr>
    </w:div>
    <w:div w:id="1184055149">
      <w:bodyDiv w:val="1"/>
      <w:marLeft w:val="0"/>
      <w:marRight w:val="0"/>
      <w:marTop w:val="0"/>
      <w:marBottom w:val="0"/>
      <w:divBdr>
        <w:top w:val="none" w:sz="0" w:space="0" w:color="auto"/>
        <w:left w:val="none" w:sz="0" w:space="0" w:color="auto"/>
        <w:bottom w:val="none" w:sz="0" w:space="0" w:color="auto"/>
        <w:right w:val="none" w:sz="0" w:space="0" w:color="auto"/>
      </w:divBdr>
    </w:div>
    <w:div w:id="1198397156">
      <w:bodyDiv w:val="1"/>
      <w:marLeft w:val="0"/>
      <w:marRight w:val="0"/>
      <w:marTop w:val="0"/>
      <w:marBottom w:val="0"/>
      <w:divBdr>
        <w:top w:val="none" w:sz="0" w:space="0" w:color="auto"/>
        <w:left w:val="none" w:sz="0" w:space="0" w:color="auto"/>
        <w:bottom w:val="none" w:sz="0" w:space="0" w:color="auto"/>
        <w:right w:val="none" w:sz="0" w:space="0" w:color="auto"/>
      </w:divBdr>
    </w:div>
    <w:div w:id="1212614444">
      <w:bodyDiv w:val="1"/>
      <w:marLeft w:val="0"/>
      <w:marRight w:val="0"/>
      <w:marTop w:val="0"/>
      <w:marBottom w:val="0"/>
      <w:divBdr>
        <w:top w:val="none" w:sz="0" w:space="0" w:color="auto"/>
        <w:left w:val="none" w:sz="0" w:space="0" w:color="auto"/>
        <w:bottom w:val="none" w:sz="0" w:space="0" w:color="auto"/>
        <w:right w:val="none" w:sz="0" w:space="0" w:color="auto"/>
      </w:divBdr>
    </w:div>
    <w:div w:id="1213468751">
      <w:bodyDiv w:val="1"/>
      <w:marLeft w:val="0"/>
      <w:marRight w:val="0"/>
      <w:marTop w:val="0"/>
      <w:marBottom w:val="0"/>
      <w:divBdr>
        <w:top w:val="none" w:sz="0" w:space="0" w:color="auto"/>
        <w:left w:val="none" w:sz="0" w:space="0" w:color="auto"/>
        <w:bottom w:val="none" w:sz="0" w:space="0" w:color="auto"/>
        <w:right w:val="none" w:sz="0" w:space="0" w:color="auto"/>
      </w:divBdr>
    </w:div>
    <w:div w:id="1217744231">
      <w:bodyDiv w:val="1"/>
      <w:marLeft w:val="0"/>
      <w:marRight w:val="0"/>
      <w:marTop w:val="0"/>
      <w:marBottom w:val="0"/>
      <w:divBdr>
        <w:top w:val="none" w:sz="0" w:space="0" w:color="auto"/>
        <w:left w:val="none" w:sz="0" w:space="0" w:color="auto"/>
        <w:bottom w:val="none" w:sz="0" w:space="0" w:color="auto"/>
        <w:right w:val="none" w:sz="0" w:space="0" w:color="auto"/>
      </w:divBdr>
    </w:div>
    <w:div w:id="1230311415">
      <w:bodyDiv w:val="1"/>
      <w:marLeft w:val="0"/>
      <w:marRight w:val="0"/>
      <w:marTop w:val="0"/>
      <w:marBottom w:val="0"/>
      <w:divBdr>
        <w:top w:val="none" w:sz="0" w:space="0" w:color="auto"/>
        <w:left w:val="none" w:sz="0" w:space="0" w:color="auto"/>
        <w:bottom w:val="none" w:sz="0" w:space="0" w:color="auto"/>
        <w:right w:val="none" w:sz="0" w:space="0" w:color="auto"/>
      </w:divBdr>
    </w:div>
    <w:div w:id="1238901014">
      <w:bodyDiv w:val="1"/>
      <w:marLeft w:val="0"/>
      <w:marRight w:val="0"/>
      <w:marTop w:val="0"/>
      <w:marBottom w:val="0"/>
      <w:divBdr>
        <w:top w:val="none" w:sz="0" w:space="0" w:color="auto"/>
        <w:left w:val="none" w:sz="0" w:space="0" w:color="auto"/>
        <w:bottom w:val="none" w:sz="0" w:space="0" w:color="auto"/>
        <w:right w:val="none" w:sz="0" w:space="0" w:color="auto"/>
      </w:divBdr>
    </w:div>
    <w:div w:id="1263999694">
      <w:bodyDiv w:val="1"/>
      <w:marLeft w:val="0"/>
      <w:marRight w:val="0"/>
      <w:marTop w:val="0"/>
      <w:marBottom w:val="0"/>
      <w:divBdr>
        <w:top w:val="none" w:sz="0" w:space="0" w:color="auto"/>
        <w:left w:val="none" w:sz="0" w:space="0" w:color="auto"/>
        <w:bottom w:val="none" w:sz="0" w:space="0" w:color="auto"/>
        <w:right w:val="none" w:sz="0" w:space="0" w:color="auto"/>
      </w:divBdr>
    </w:div>
    <w:div w:id="1292904706">
      <w:bodyDiv w:val="1"/>
      <w:marLeft w:val="0"/>
      <w:marRight w:val="0"/>
      <w:marTop w:val="0"/>
      <w:marBottom w:val="0"/>
      <w:divBdr>
        <w:top w:val="none" w:sz="0" w:space="0" w:color="auto"/>
        <w:left w:val="none" w:sz="0" w:space="0" w:color="auto"/>
        <w:bottom w:val="none" w:sz="0" w:space="0" w:color="auto"/>
        <w:right w:val="none" w:sz="0" w:space="0" w:color="auto"/>
      </w:divBdr>
    </w:div>
    <w:div w:id="1293096270">
      <w:bodyDiv w:val="1"/>
      <w:marLeft w:val="0"/>
      <w:marRight w:val="0"/>
      <w:marTop w:val="0"/>
      <w:marBottom w:val="0"/>
      <w:divBdr>
        <w:top w:val="none" w:sz="0" w:space="0" w:color="auto"/>
        <w:left w:val="none" w:sz="0" w:space="0" w:color="auto"/>
        <w:bottom w:val="none" w:sz="0" w:space="0" w:color="auto"/>
        <w:right w:val="none" w:sz="0" w:space="0" w:color="auto"/>
      </w:divBdr>
    </w:div>
    <w:div w:id="1298072780">
      <w:bodyDiv w:val="1"/>
      <w:marLeft w:val="0"/>
      <w:marRight w:val="0"/>
      <w:marTop w:val="0"/>
      <w:marBottom w:val="0"/>
      <w:divBdr>
        <w:top w:val="none" w:sz="0" w:space="0" w:color="auto"/>
        <w:left w:val="none" w:sz="0" w:space="0" w:color="auto"/>
        <w:bottom w:val="none" w:sz="0" w:space="0" w:color="auto"/>
        <w:right w:val="none" w:sz="0" w:space="0" w:color="auto"/>
      </w:divBdr>
    </w:div>
    <w:div w:id="1337884567">
      <w:bodyDiv w:val="1"/>
      <w:marLeft w:val="0"/>
      <w:marRight w:val="0"/>
      <w:marTop w:val="0"/>
      <w:marBottom w:val="0"/>
      <w:divBdr>
        <w:top w:val="none" w:sz="0" w:space="0" w:color="auto"/>
        <w:left w:val="none" w:sz="0" w:space="0" w:color="auto"/>
        <w:bottom w:val="none" w:sz="0" w:space="0" w:color="auto"/>
        <w:right w:val="none" w:sz="0" w:space="0" w:color="auto"/>
      </w:divBdr>
    </w:div>
    <w:div w:id="1341929722">
      <w:bodyDiv w:val="1"/>
      <w:marLeft w:val="0"/>
      <w:marRight w:val="0"/>
      <w:marTop w:val="0"/>
      <w:marBottom w:val="0"/>
      <w:divBdr>
        <w:top w:val="none" w:sz="0" w:space="0" w:color="auto"/>
        <w:left w:val="none" w:sz="0" w:space="0" w:color="auto"/>
        <w:bottom w:val="none" w:sz="0" w:space="0" w:color="auto"/>
        <w:right w:val="none" w:sz="0" w:space="0" w:color="auto"/>
      </w:divBdr>
    </w:div>
    <w:div w:id="1354961272">
      <w:bodyDiv w:val="1"/>
      <w:marLeft w:val="0"/>
      <w:marRight w:val="0"/>
      <w:marTop w:val="0"/>
      <w:marBottom w:val="0"/>
      <w:divBdr>
        <w:top w:val="none" w:sz="0" w:space="0" w:color="auto"/>
        <w:left w:val="none" w:sz="0" w:space="0" w:color="auto"/>
        <w:bottom w:val="none" w:sz="0" w:space="0" w:color="auto"/>
        <w:right w:val="none" w:sz="0" w:space="0" w:color="auto"/>
      </w:divBdr>
    </w:div>
    <w:div w:id="1373115765">
      <w:bodyDiv w:val="1"/>
      <w:marLeft w:val="0"/>
      <w:marRight w:val="0"/>
      <w:marTop w:val="0"/>
      <w:marBottom w:val="0"/>
      <w:divBdr>
        <w:top w:val="none" w:sz="0" w:space="0" w:color="auto"/>
        <w:left w:val="none" w:sz="0" w:space="0" w:color="auto"/>
        <w:bottom w:val="none" w:sz="0" w:space="0" w:color="auto"/>
        <w:right w:val="none" w:sz="0" w:space="0" w:color="auto"/>
      </w:divBdr>
    </w:div>
    <w:div w:id="1382288062">
      <w:bodyDiv w:val="1"/>
      <w:marLeft w:val="0"/>
      <w:marRight w:val="0"/>
      <w:marTop w:val="0"/>
      <w:marBottom w:val="0"/>
      <w:divBdr>
        <w:top w:val="none" w:sz="0" w:space="0" w:color="auto"/>
        <w:left w:val="none" w:sz="0" w:space="0" w:color="auto"/>
        <w:bottom w:val="none" w:sz="0" w:space="0" w:color="auto"/>
        <w:right w:val="none" w:sz="0" w:space="0" w:color="auto"/>
      </w:divBdr>
    </w:div>
    <w:div w:id="1384405266">
      <w:bodyDiv w:val="1"/>
      <w:marLeft w:val="0"/>
      <w:marRight w:val="0"/>
      <w:marTop w:val="0"/>
      <w:marBottom w:val="0"/>
      <w:divBdr>
        <w:top w:val="none" w:sz="0" w:space="0" w:color="auto"/>
        <w:left w:val="none" w:sz="0" w:space="0" w:color="auto"/>
        <w:bottom w:val="none" w:sz="0" w:space="0" w:color="auto"/>
        <w:right w:val="none" w:sz="0" w:space="0" w:color="auto"/>
      </w:divBdr>
    </w:div>
    <w:div w:id="1399791102">
      <w:bodyDiv w:val="1"/>
      <w:marLeft w:val="0"/>
      <w:marRight w:val="0"/>
      <w:marTop w:val="0"/>
      <w:marBottom w:val="0"/>
      <w:divBdr>
        <w:top w:val="none" w:sz="0" w:space="0" w:color="auto"/>
        <w:left w:val="none" w:sz="0" w:space="0" w:color="auto"/>
        <w:bottom w:val="none" w:sz="0" w:space="0" w:color="auto"/>
        <w:right w:val="none" w:sz="0" w:space="0" w:color="auto"/>
      </w:divBdr>
    </w:div>
    <w:div w:id="1400250520">
      <w:bodyDiv w:val="1"/>
      <w:marLeft w:val="0"/>
      <w:marRight w:val="0"/>
      <w:marTop w:val="0"/>
      <w:marBottom w:val="0"/>
      <w:divBdr>
        <w:top w:val="none" w:sz="0" w:space="0" w:color="auto"/>
        <w:left w:val="none" w:sz="0" w:space="0" w:color="auto"/>
        <w:bottom w:val="none" w:sz="0" w:space="0" w:color="auto"/>
        <w:right w:val="none" w:sz="0" w:space="0" w:color="auto"/>
      </w:divBdr>
    </w:div>
    <w:div w:id="1401442511">
      <w:bodyDiv w:val="1"/>
      <w:marLeft w:val="0"/>
      <w:marRight w:val="0"/>
      <w:marTop w:val="0"/>
      <w:marBottom w:val="0"/>
      <w:divBdr>
        <w:top w:val="none" w:sz="0" w:space="0" w:color="auto"/>
        <w:left w:val="none" w:sz="0" w:space="0" w:color="auto"/>
        <w:bottom w:val="none" w:sz="0" w:space="0" w:color="auto"/>
        <w:right w:val="none" w:sz="0" w:space="0" w:color="auto"/>
      </w:divBdr>
    </w:div>
    <w:div w:id="1420518595">
      <w:bodyDiv w:val="1"/>
      <w:marLeft w:val="0"/>
      <w:marRight w:val="0"/>
      <w:marTop w:val="0"/>
      <w:marBottom w:val="0"/>
      <w:divBdr>
        <w:top w:val="none" w:sz="0" w:space="0" w:color="auto"/>
        <w:left w:val="none" w:sz="0" w:space="0" w:color="auto"/>
        <w:bottom w:val="none" w:sz="0" w:space="0" w:color="auto"/>
        <w:right w:val="none" w:sz="0" w:space="0" w:color="auto"/>
      </w:divBdr>
    </w:div>
    <w:div w:id="1450736163">
      <w:bodyDiv w:val="1"/>
      <w:marLeft w:val="0"/>
      <w:marRight w:val="0"/>
      <w:marTop w:val="0"/>
      <w:marBottom w:val="0"/>
      <w:divBdr>
        <w:top w:val="none" w:sz="0" w:space="0" w:color="auto"/>
        <w:left w:val="none" w:sz="0" w:space="0" w:color="auto"/>
        <w:bottom w:val="none" w:sz="0" w:space="0" w:color="auto"/>
        <w:right w:val="none" w:sz="0" w:space="0" w:color="auto"/>
      </w:divBdr>
    </w:div>
    <w:div w:id="1466465519">
      <w:bodyDiv w:val="1"/>
      <w:marLeft w:val="0"/>
      <w:marRight w:val="0"/>
      <w:marTop w:val="0"/>
      <w:marBottom w:val="0"/>
      <w:divBdr>
        <w:top w:val="none" w:sz="0" w:space="0" w:color="auto"/>
        <w:left w:val="none" w:sz="0" w:space="0" w:color="auto"/>
        <w:bottom w:val="none" w:sz="0" w:space="0" w:color="auto"/>
        <w:right w:val="none" w:sz="0" w:space="0" w:color="auto"/>
      </w:divBdr>
    </w:div>
    <w:div w:id="1470199900">
      <w:bodyDiv w:val="1"/>
      <w:marLeft w:val="0"/>
      <w:marRight w:val="0"/>
      <w:marTop w:val="0"/>
      <w:marBottom w:val="0"/>
      <w:divBdr>
        <w:top w:val="none" w:sz="0" w:space="0" w:color="auto"/>
        <w:left w:val="none" w:sz="0" w:space="0" w:color="auto"/>
        <w:bottom w:val="none" w:sz="0" w:space="0" w:color="auto"/>
        <w:right w:val="none" w:sz="0" w:space="0" w:color="auto"/>
      </w:divBdr>
    </w:div>
    <w:div w:id="1481849889">
      <w:bodyDiv w:val="1"/>
      <w:marLeft w:val="0"/>
      <w:marRight w:val="0"/>
      <w:marTop w:val="0"/>
      <w:marBottom w:val="0"/>
      <w:divBdr>
        <w:top w:val="none" w:sz="0" w:space="0" w:color="auto"/>
        <w:left w:val="none" w:sz="0" w:space="0" w:color="auto"/>
        <w:bottom w:val="none" w:sz="0" w:space="0" w:color="auto"/>
        <w:right w:val="none" w:sz="0" w:space="0" w:color="auto"/>
      </w:divBdr>
    </w:div>
    <w:div w:id="1525944904">
      <w:bodyDiv w:val="1"/>
      <w:marLeft w:val="0"/>
      <w:marRight w:val="0"/>
      <w:marTop w:val="0"/>
      <w:marBottom w:val="0"/>
      <w:divBdr>
        <w:top w:val="none" w:sz="0" w:space="0" w:color="auto"/>
        <w:left w:val="none" w:sz="0" w:space="0" w:color="auto"/>
        <w:bottom w:val="none" w:sz="0" w:space="0" w:color="auto"/>
        <w:right w:val="none" w:sz="0" w:space="0" w:color="auto"/>
      </w:divBdr>
    </w:div>
    <w:div w:id="1527980023">
      <w:bodyDiv w:val="1"/>
      <w:marLeft w:val="0"/>
      <w:marRight w:val="0"/>
      <w:marTop w:val="0"/>
      <w:marBottom w:val="0"/>
      <w:divBdr>
        <w:top w:val="none" w:sz="0" w:space="0" w:color="auto"/>
        <w:left w:val="none" w:sz="0" w:space="0" w:color="auto"/>
        <w:bottom w:val="none" w:sz="0" w:space="0" w:color="auto"/>
        <w:right w:val="none" w:sz="0" w:space="0" w:color="auto"/>
      </w:divBdr>
    </w:div>
    <w:div w:id="1535921202">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9560616">
      <w:bodyDiv w:val="1"/>
      <w:marLeft w:val="0"/>
      <w:marRight w:val="0"/>
      <w:marTop w:val="0"/>
      <w:marBottom w:val="0"/>
      <w:divBdr>
        <w:top w:val="none" w:sz="0" w:space="0" w:color="auto"/>
        <w:left w:val="none" w:sz="0" w:space="0" w:color="auto"/>
        <w:bottom w:val="none" w:sz="0" w:space="0" w:color="auto"/>
        <w:right w:val="none" w:sz="0" w:space="0" w:color="auto"/>
      </w:divBdr>
    </w:div>
    <w:div w:id="1591429816">
      <w:bodyDiv w:val="1"/>
      <w:marLeft w:val="0"/>
      <w:marRight w:val="0"/>
      <w:marTop w:val="0"/>
      <w:marBottom w:val="0"/>
      <w:divBdr>
        <w:top w:val="none" w:sz="0" w:space="0" w:color="auto"/>
        <w:left w:val="none" w:sz="0" w:space="0" w:color="auto"/>
        <w:bottom w:val="none" w:sz="0" w:space="0" w:color="auto"/>
        <w:right w:val="none" w:sz="0" w:space="0" w:color="auto"/>
      </w:divBdr>
    </w:div>
    <w:div w:id="1603218322">
      <w:bodyDiv w:val="1"/>
      <w:marLeft w:val="0"/>
      <w:marRight w:val="0"/>
      <w:marTop w:val="0"/>
      <w:marBottom w:val="0"/>
      <w:divBdr>
        <w:top w:val="none" w:sz="0" w:space="0" w:color="auto"/>
        <w:left w:val="none" w:sz="0" w:space="0" w:color="auto"/>
        <w:bottom w:val="none" w:sz="0" w:space="0" w:color="auto"/>
        <w:right w:val="none" w:sz="0" w:space="0" w:color="auto"/>
      </w:divBdr>
    </w:div>
    <w:div w:id="1603802713">
      <w:bodyDiv w:val="1"/>
      <w:marLeft w:val="0"/>
      <w:marRight w:val="0"/>
      <w:marTop w:val="0"/>
      <w:marBottom w:val="0"/>
      <w:divBdr>
        <w:top w:val="none" w:sz="0" w:space="0" w:color="auto"/>
        <w:left w:val="none" w:sz="0" w:space="0" w:color="auto"/>
        <w:bottom w:val="none" w:sz="0" w:space="0" w:color="auto"/>
        <w:right w:val="none" w:sz="0" w:space="0" w:color="auto"/>
      </w:divBdr>
    </w:div>
    <w:div w:id="1607545493">
      <w:bodyDiv w:val="1"/>
      <w:marLeft w:val="0"/>
      <w:marRight w:val="0"/>
      <w:marTop w:val="0"/>
      <w:marBottom w:val="0"/>
      <w:divBdr>
        <w:top w:val="none" w:sz="0" w:space="0" w:color="auto"/>
        <w:left w:val="none" w:sz="0" w:space="0" w:color="auto"/>
        <w:bottom w:val="none" w:sz="0" w:space="0" w:color="auto"/>
        <w:right w:val="none" w:sz="0" w:space="0" w:color="auto"/>
      </w:divBdr>
    </w:div>
    <w:div w:id="1620604265">
      <w:bodyDiv w:val="1"/>
      <w:marLeft w:val="0"/>
      <w:marRight w:val="0"/>
      <w:marTop w:val="0"/>
      <w:marBottom w:val="0"/>
      <w:divBdr>
        <w:top w:val="none" w:sz="0" w:space="0" w:color="auto"/>
        <w:left w:val="none" w:sz="0" w:space="0" w:color="auto"/>
        <w:bottom w:val="none" w:sz="0" w:space="0" w:color="auto"/>
        <w:right w:val="none" w:sz="0" w:space="0" w:color="auto"/>
      </w:divBdr>
    </w:div>
    <w:div w:id="1626428407">
      <w:bodyDiv w:val="1"/>
      <w:marLeft w:val="0"/>
      <w:marRight w:val="0"/>
      <w:marTop w:val="0"/>
      <w:marBottom w:val="0"/>
      <w:divBdr>
        <w:top w:val="none" w:sz="0" w:space="0" w:color="auto"/>
        <w:left w:val="none" w:sz="0" w:space="0" w:color="auto"/>
        <w:bottom w:val="none" w:sz="0" w:space="0" w:color="auto"/>
        <w:right w:val="none" w:sz="0" w:space="0" w:color="auto"/>
      </w:divBdr>
    </w:div>
    <w:div w:id="1638338087">
      <w:bodyDiv w:val="1"/>
      <w:marLeft w:val="0"/>
      <w:marRight w:val="0"/>
      <w:marTop w:val="0"/>
      <w:marBottom w:val="0"/>
      <w:divBdr>
        <w:top w:val="none" w:sz="0" w:space="0" w:color="auto"/>
        <w:left w:val="none" w:sz="0" w:space="0" w:color="auto"/>
        <w:bottom w:val="none" w:sz="0" w:space="0" w:color="auto"/>
        <w:right w:val="none" w:sz="0" w:space="0" w:color="auto"/>
      </w:divBdr>
    </w:div>
    <w:div w:id="1645503391">
      <w:bodyDiv w:val="1"/>
      <w:marLeft w:val="0"/>
      <w:marRight w:val="0"/>
      <w:marTop w:val="0"/>
      <w:marBottom w:val="0"/>
      <w:divBdr>
        <w:top w:val="none" w:sz="0" w:space="0" w:color="auto"/>
        <w:left w:val="none" w:sz="0" w:space="0" w:color="auto"/>
        <w:bottom w:val="none" w:sz="0" w:space="0" w:color="auto"/>
        <w:right w:val="none" w:sz="0" w:space="0" w:color="auto"/>
      </w:divBdr>
    </w:div>
    <w:div w:id="1673410580">
      <w:bodyDiv w:val="1"/>
      <w:marLeft w:val="0"/>
      <w:marRight w:val="0"/>
      <w:marTop w:val="0"/>
      <w:marBottom w:val="0"/>
      <w:divBdr>
        <w:top w:val="none" w:sz="0" w:space="0" w:color="auto"/>
        <w:left w:val="none" w:sz="0" w:space="0" w:color="auto"/>
        <w:bottom w:val="none" w:sz="0" w:space="0" w:color="auto"/>
        <w:right w:val="none" w:sz="0" w:space="0" w:color="auto"/>
      </w:divBdr>
    </w:div>
    <w:div w:id="1675761325">
      <w:bodyDiv w:val="1"/>
      <w:marLeft w:val="0"/>
      <w:marRight w:val="0"/>
      <w:marTop w:val="0"/>
      <w:marBottom w:val="0"/>
      <w:divBdr>
        <w:top w:val="none" w:sz="0" w:space="0" w:color="auto"/>
        <w:left w:val="none" w:sz="0" w:space="0" w:color="auto"/>
        <w:bottom w:val="none" w:sz="0" w:space="0" w:color="auto"/>
        <w:right w:val="none" w:sz="0" w:space="0" w:color="auto"/>
      </w:divBdr>
    </w:div>
    <w:div w:id="1722821003">
      <w:bodyDiv w:val="1"/>
      <w:marLeft w:val="0"/>
      <w:marRight w:val="0"/>
      <w:marTop w:val="0"/>
      <w:marBottom w:val="0"/>
      <w:divBdr>
        <w:top w:val="none" w:sz="0" w:space="0" w:color="auto"/>
        <w:left w:val="none" w:sz="0" w:space="0" w:color="auto"/>
        <w:bottom w:val="none" w:sz="0" w:space="0" w:color="auto"/>
        <w:right w:val="none" w:sz="0" w:space="0" w:color="auto"/>
      </w:divBdr>
    </w:div>
    <w:div w:id="1746683986">
      <w:bodyDiv w:val="1"/>
      <w:marLeft w:val="0"/>
      <w:marRight w:val="0"/>
      <w:marTop w:val="0"/>
      <w:marBottom w:val="0"/>
      <w:divBdr>
        <w:top w:val="none" w:sz="0" w:space="0" w:color="auto"/>
        <w:left w:val="none" w:sz="0" w:space="0" w:color="auto"/>
        <w:bottom w:val="none" w:sz="0" w:space="0" w:color="auto"/>
        <w:right w:val="none" w:sz="0" w:space="0" w:color="auto"/>
      </w:divBdr>
    </w:div>
    <w:div w:id="1753310090">
      <w:bodyDiv w:val="1"/>
      <w:marLeft w:val="0"/>
      <w:marRight w:val="0"/>
      <w:marTop w:val="0"/>
      <w:marBottom w:val="0"/>
      <w:divBdr>
        <w:top w:val="none" w:sz="0" w:space="0" w:color="auto"/>
        <w:left w:val="none" w:sz="0" w:space="0" w:color="auto"/>
        <w:bottom w:val="none" w:sz="0" w:space="0" w:color="auto"/>
        <w:right w:val="none" w:sz="0" w:space="0" w:color="auto"/>
      </w:divBdr>
    </w:div>
    <w:div w:id="1767072742">
      <w:bodyDiv w:val="1"/>
      <w:marLeft w:val="0"/>
      <w:marRight w:val="0"/>
      <w:marTop w:val="0"/>
      <w:marBottom w:val="0"/>
      <w:divBdr>
        <w:top w:val="none" w:sz="0" w:space="0" w:color="auto"/>
        <w:left w:val="none" w:sz="0" w:space="0" w:color="auto"/>
        <w:bottom w:val="none" w:sz="0" w:space="0" w:color="auto"/>
        <w:right w:val="none" w:sz="0" w:space="0" w:color="auto"/>
      </w:divBdr>
    </w:div>
    <w:div w:id="1780836641">
      <w:bodyDiv w:val="1"/>
      <w:marLeft w:val="0"/>
      <w:marRight w:val="0"/>
      <w:marTop w:val="0"/>
      <w:marBottom w:val="0"/>
      <w:divBdr>
        <w:top w:val="none" w:sz="0" w:space="0" w:color="auto"/>
        <w:left w:val="none" w:sz="0" w:space="0" w:color="auto"/>
        <w:bottom w:val="none" w:sz="0" w:space="0" w:color="auto"/>
        <w:right w:val="none" w:sz="0" w:space="0" w:color="auto"/>
      </w:divBdr>
    </w:div>
    <w:div w:id="1783453976">
      <w:bodyDiv w:val="1"/>
      <w:marLeft w:val="0"/>
      <w:marRight w:val="0"/>
      <w:marTop w:val="0"/>
      <w:marBottom w:val="0"/>
      <w:divBdr>
        <w:top w:val="none" w:sz="0" w:space="0" w:color="auto"/>
        <w:left w:val="none" w:sz="0" w:space="0" w:color="auto"/>
        <w:bottom w:val="none" w:sz="0" w:space="0" w:color="auto"/>
        <w:right w:val="none" w:sz="0" w:space="0" w:color="auto"/>
      </w:divBdr>
    </w:div>
    <w:div w:id="1786539429">
      <w:bodyDiv w:val="1"/>
      <w:marLeft w:val="0"/>
      <w:marRight w:val="0"/>
      <w:marTop w:val="0"/>
      <w:marBottom w:val="0"/>
      <w:divBdr>
        <w:top w:val="none" w:sz="0" w:space="0" w:color="auto"/>
        <w:left w:val="none" w:sz="0" w:space="0" w:color="auto"/>
        <w:bottom w:val="none" w:sz="0" w:space="0" w:color="auto"/>
        <w:right w:val="none" w:sz="0" w:space="0" w:color="auto"/>
      </w:divBdr>
    </w:div>
    <w:div w:id="1788618020">
      <w:bodyDiv w:val="1"/>
      <w:marLeft w:val="0"/>
      <w:marRight w:val="0"/>
      <w:marTop w:val="0"/>
      <w:marBottom w:val="0"/>
      <w:divBdr>
        <w:top w:val="none" w:sz="0" w:space="0" w:color="auto"/>
        <w:left w:val="none" w:sz="0" w:space="0" w:color="auto"/>
        <w:bottom w:val="none" w:sz="0" w:space="0" w:color="auto"/>
        <w:right w:val="none" w:sz="0" w:space="0" w:color="auto"/>
      </w:divBdr>
    </w:div>
    <w:div w:id="1795832958">
      <w:bodyDiv w:val="1"/>
      <w:marLeft w:val="0"/>
      <w:marRight w:val="0"/>
      <w:marTop w:val="0"/>
      <w:marBottom w:val="0"/>
      <w:divBdr>
        <w:top w:val="none" w:sz="0" w:space="0" w:color="auto"/>
        <w:left w:val="none" w:sz="0" w:space="0" w:color="auto"/>
        <w:bottom w:val="none" w:sz="0" w:space="0" w:color="auto"/>
        <w:right w:val="none" w:sz="0" w:space="0" w:color="auto"/>
      </w:divBdr>
    </w:div>
    <w:div w:id="1823883054">
      <w:bodyDiv w:val="1"/>
      <w:marLeft w:val="0"/>
      <w:marRight w:val="0"/>
      <w:marTop w:val="0"/>
      <w:marBottom w:val="0"/>
      <w:divBdr>
        <w:top w:val="none" w:sz="0" w:space="0" w:color="auto"/>
        <w:left w:val="none" w:sz="0" w:space="0" w:color="auto"/>
        <w:bottom w:val="none" w:sz="0" w:space="0" w:color="auto"/>
        <w:right w:val="none" w:sz="0" w:space="0" w:color="auto"/>
      </w:divBdr>
    </w:div>
    <w:div w:id="1852335210">
      <w:bodyDiv w:val="1"/>
      <w:marLeft w:val="0"/>
      <w:marRight w:val="0"/>
      <w:marTop w:val="0"/>
      <w:marBottom w:val="0"/>
      <w:divBdr>
        <w:top w:val="none" w:sz="0" w:space="0" w:color="auto"/>
        <w:left w:val="none" w:sz="0" w:space="0" w:color="auto"/>
        <w:bottom w:val="none" w:sz="0" w:space="0" w:color="auto"/>
        <w:right w:val="none" w:sz="0" w:space="0" w:color="auto"/>
      </w:divBdr>
    </w:div>
    <w:div w:id="1854298687">
      <w:bodyDiv w:val="1"/>
      <w:marLeft w:val="0"/>
      <w:marRight w:val="0"/>
      <w:marTop w:val="0"/>
      <w:marBottom w:val="0"/>
      <w:divBdr>
        <w:top w:val="none" w:sz="0" w:space="0" w:color="auto"/>
        <w:left w:val="none" w:sz="0" w:space="0" w:color="auto"/>
        <w:bottom w:val="none" w:sz="0" w:space="0" w:color="auto"/>
        <w:right w:val="none" w:sz="0" w:space="0" w:color="auto"/>
      </w:divBdr>
    </w:div>
    <w:div w:id="1859152628">
      <w:bodyDiv w:val="1"/>
      <w:marLeft w:val="0"/>
      <w:marRight w:val="0"/>
      <w:marTop w:val="0"/>
      <w:marBottom w:val="0"/>
      <w:divBdr>
        <w:top w:val="none" w:sz="0" w:space="0" w:color="auto"/>
        <w:left w:val="none" w:sz="0" w:space="0" w:color="auto"/>
        <w:bottom w:val="none" w:sz="0" w:space="0" w:color="auto"/>
        <w:right w:val="none" w:sz="0" w:space="0" w:color="auto"/>
      </w:divBdr>
    </w:div>
    <w:div w:id="1878664412">
      <w:bodyDiv w:val="1"/>
      <w:marLeft w:val="0"/>
      <w:marRight w:val="0"/>
      <w:marTop w:val="0"/>
      <w:marBottom w:val="0"/>
      <w:divBdr>
        <w:top w:val="none" w:sz="0" w:space="0" w:color="auto"/>
        <w:left w:val="none" w:sz="0" w:space="0" w:color="auto"/>
        <w:bottom w:val="none" w:sz="0" w:space="0" w:color="auto"/>
        <w:right w:val="none" w:sz="0" w:space="0" w:color="auto"/>
      </w:divBdr>
    </w:div>
    <w:div w:id="1889148343">
      <w:bodyDiv w:val="1"/>
      <w:marLeft w:val="0"/>
      <w:marRight w:val="0"/>
      <w:marTop w:val="0"/>
      <w:marBottom w:val="0"/>
      <w:divBdr>
        <w:top w:val="none" w:sz="0" w:space="0" w:color="auto"/>
        <w:left w:val="none" w:sz="0" w:space="0" w:color="auto"/>
        <w:bottom w:val="none" w:sz="0" w:space="0" w:color="auto"/>
        <w:right w:val="none" w:sz="0" w:space="0" w:color="auto"/>
      </w:divBdr>
    </w:div>
    <w:div w:id="1898276329">
      <w:bodyDiv w:val="1"/>
      <w:marLeft w:val="0"/>
      <w:marRight w:val="0"/>
      <w:marTop w:val="0"/>
      <w:marBottom w:val="0"/>
      <w:divBdr>
        <w:top w:val="none" w:sz="0" w:space="0" w:color="auto"/>
        <w:left w:val="none" w:sz="0" w:space="0" w:color="auto"/>
        <w:bottom w:val="none" w:sz="0" w:space="0" w:color="auto"/>
        <w:right w:val="none" w:sz="0" w:space="0" w:color="auto"/>
      </w:divBdr>
    </w:div>
    <w:div w:id="1920097602">
      <w:bodyDiv w:val="1"/>
      <w:marLeft w:val="0"/>
      <w:marRight w:val="0"/>
      <w:marTop w:val="0"/>
      <w:marBottom w:val="0"/>
      <w:divBdr>
        <w:top w:val="none" w:sz="0" w:space="0" w:color="auto"/>
        <w:left w:val="none" w:sz="0" w:space="0" w:color="auto"/>
        <w:bottom w:val="none" w:sz="0" w:space="0" w:color="auto"/>
        <w:right w:val="none" w:sz="0" w:space="0" w:color="auto"/>
      </w:divBdr>
    </w:div>
    <w:div w:id="1948922688">
      <w:bodyDiv w:val="1"/>
      <w:marLeft w:val="0"/>
      <w:marRight w:val="0"/>
      <w:marTop w:val="0"/>
      <w:marBottom w:val="0"/>
      <w:divBdr>
        <w:top w:val="none" w:sz="0" w:space="0" w:color="auto"/>
        <w:left w:val="none" w:sz="0" w:space="0" w:color="auto"/>
        <w:bottom w:val="none" w:sz="0" w:space="0" w:color="auto"/>
        <w:right w:val="none" w:sz="0" w:space="0" w:color="auto"/>
      </w:divBdr>
    </w:div>
    <w:div w:id="1958094948">
      <w:bodyDiv w:val="1"/>
      <w:marLeft w:val="0"/>
      <w:marRight w:val="0"/>
      <w:marTop w:val="0"/>
      <w:marBottom w:val="0"/>
      <w:divBdr>
        <w:top w:val="none" w:sz="0" w:space="0" w:color="auto"/>
        <w:left w:val="none" w:sz="0" w:space="0" w:color="auto"/>
        <w:bottom w:val="none" w:sz="0" w:space="0" w:color="auto"/>
        <w:right w:val="none" w:sz="0" w:space="0" w:color="auto"/>
      </w:divBdr>
    </w:div>
    <w:div w:id="1962420033">
      <w:bodyDiv w:val="1"/>
      <w:marLeft w:val="0"/>
      <w:marRight w:val="0"/>
      <w:marTop w:val="0"/>
      <w:marBottom w:val="0"/>
      <w:divBdr>
        <w:top w:val="none" w:sz="0" w:space="0" w:color="auto"/>
        <w:left w:val="none" w:sz="0" w:space="0" w:color="auto"/>
        <w:bottom w:val="none" w:sz="0" w:space="0" w:color="auto"/>
        <w:right w:val="none" w:sz="0" w:space="0" w:color="auto"/>
      </w:divBdr>
    </w:div>
    <w:div w:id="1966696991">
      <w:bodyDiv w:val="1"/>
      <w:marLeft w:val="0"/>
      <w:marRight w:val="0"/>
      <w:marTop w:val="0"/>
      <w:marBottom w:val="0"/>
      <w:divBdr>
        <w:top w:val="none" w:sz="0" w:space="0" w:color="auto"/>
        <w:left w:val="none" w:sz="0" w:space="0" w:color="auto"/>
        <w:bottom w:val="none" w:sz="0" w:space="0" w:color="auto"/>
        <w:right w:val="none" w:sz="0" w:space="0" w:color="auto"/>
      </w:divBdr>
    </w:div>
    <w:div w:id="1982534803">
      <w:bodyDiv w:val="1"/>
      <w:marLeft w:val="0"/>
      <w:marRight w:val="0"/>
      <w:marTop w:val="0"/>
      <w:marBottom w:val="0"/>
      <w:divBdr>
        <w:top w:val="none" w:sz="0" w:space="0" w:color="auto"/>
        <w:left w:val="none" w:sz="0" w:space="0" w:color="auto"/>
        <w:bottom w:val="none" w:sz="0" w:space="0" w:color="auto"/>
        <w:right w:val="none" w:sz="0" w:space="0" w:color="auto"/>
      </w:divBdr>
    </w:div>
    <w:div w:id="2013683856">
      <w:bodyDiv w:val="1"/>
      <w:marLeft w:val="0"/>
      <w:marRight w:val="0"/>
      <w:marTop w:val="0"/>
      <w:marBottom w:val="0"/>
      <w:divBdr>
        <w:top w:val="none" w:sz="0" w:space="0" w:color="auto"/>
        <w:left w:val="none" w:sz="0" w:space="0" w:color="auto"/>
        <w:bottom w:val="none" w:sz="0" w:space="0" w:color="auto"/>
        <w:right w:val="none" w:sz="0" w:space="0" w:color="auto"/>
      </w:divBdr>
    </w:div>
    <w:div w:id="2022774521">
      <w:bodyDiv w:val="1"/>
      <w:marLeft w:val="0"/>
      <w:marRight w:val="0"/>
      <w:marTop w:val="0"/>
      <w:marBottom w:val="0"/>
      <w:divBdr>
        <w:top w:val="none" w:sz="0" w:space="0" w:color="auto"/>
        <w:left w:val="none" w:sz="0" w:space="0" w:color="auto"/>
        <w:bottom w:val="none" w:sz="0" w:space="0" w:color="auto"/>
        <w:right w:val="none" w:sz="0" w:space="0" w:color="auto"/>
      </w:divBdr>
    </w:div>
    <w:div w:id="2025546312">
      <w:bodyDiv w:val="1"/>
      <w:marLeft w:val="0"/>
      <w:marRight w:val="0"/>
      <w:marTop w:val="0"/>
      <w:marBottom w:val="0"/>
      <w:divBdr>
        <w:top w:val="none" w:sz="0" w:space="0" w:color="auto"/>
        <w:left w:val="none" w:sz="0" w:space="0" w:color="auto"/>
        <w:bottom w:val="none" w:sz="0" w:space="0" w:color="auto"/>
        <w:right w:val="none" w:sz="0" w:space="0" w:color="auto"/>
      </w:divBdr>
    </w:div>
    <w:div w:id="2041467597">
      <w:bodyDiv w:val="1"/>
      <w:marLeft w:val="0"/>
      <w:marRight w:val="0"/>
      <w:marTop w:val="0"/>
      <w:marBottom w:val="0"/>
      <w:divBdr>
        <w:top w:val="none" w:sz="0" w:space="0" w:color="auto"/>
        <w:left w:val="none" w:sz="0" w:space="0" w:color="auto"/>
        <w:bottom w:val="none" w:sz="0" w:space="0" w:color="auto"/>
        <w:right w:val="none" w:sz="0" w:space="0" w:color="auto"/>
      </w:divBdr>
    </w:div>
    <w:div w:id="2046634377">
      <w:bodyDiv w:val="1"/>
      <w:marLeft w:val="0"/>
      <w:marRight w:val="0"/>
      <w:marTop w:val="0"/>
      <w:marBottom w:val="0"/>
      <w:divBdr>
        <w:top w:val="none" w:sz="0" w:space="0" w:color="auto"/>
        <w:left w:val="none" w:sz="0" w:space="0" w:color="auto"/>
        <w:bottom w:val="none" w:sz="0" w:space="0" w:color="auto"/>
        <w:right w:val="none" w:sz="0" w:space="0" w:color="auto"/>
      </w:divBdr>
    </w:div>
    <w:div w:id="2052148486">
      <w:bodyDiv w:val="1"/>
      <w:marLeft w:val="0"/>
      <w:marRight w:val="0"/>
      <w:marTop w:val="0"/>
      <w:marBottom w:val="0"/>
      <w:divBdr>
        <w:top w:val="none" w:sz="0" w:space="0" w:color="auto"/>
        <w:left w:val="none" w:sz="0" w:space="0" w:color="auto"/>
        <w:bottom w:val="none" w:sz="0" w:space="0" w:color="auto"/>
        <w:right w:val="none" w:sz="0" w:space="0" w:color="auto"/>
      </w:divBdr>
    </w:div>
    <w:div w:id="2058898014">
      <w:bodyDiv w:val="1"/>
      <w:marLeft w:val="0"/>
      <w:marRight w:val="0"/>
      <w:marTop w:val="0"/>
      <w:marBottom w:val="0"/>
      <w:divBdr>
        <w:top w:val="none" w:sz="0" w:space="0" w:color="auto"/>
        <w:left w:val="none" w:sz="0" w:space="0" w:color="auto"/>
        <w:bottom w:val="none" w:sz="0" w:space="0" w:color="auto"/>
        <w:right w:val="none" w:sz="0" w:space="0" w:color="auto"/>
      </w:divBdr>
    </w:div>
    <w:div w:id="2084445863">
      <w:bodyDiv w:val="1"/>
      <w:marLeft w:val="0"/>
      <w:marRight w:val="0"/>
      <w:marTop w:val="0"/>
      <w:marBottom w:val="0"/>
      <w:divBdr>
        <w:top w:val="none" w:sz="0" w:space="0" w:color="auto"/>
        <w:left w:val="none" w:sz="0" w:space="0" w:color="auto"/>
        <w:bottom w:val="none" w:sz="0" w:space="0" w:color="auto"/>
        <w:right w:val="none" w:sz="0" w:space="0" w:color="auto"/>
      </w:divBdr>
    </w:div>
    <w:div w:id="2092971609">
      <w:bodyDiv w:val="1"/>
      <w:marLeft w:val="0"/>
      <w:marRight w:val="0"/>
      <w:marTop w:val="0"/>
      <w:marBottom w:val="0"/>
      <w:divBdr>
        <w:top w:val="none" w:sz="0" w:space="0" w:color="auto"/>
        <w:left w:val="none" w:sz="0" w:space="0" w:color="auto"/>
        <w:bottom w:val="none" w:sz="0" w:space="0" w:color="auto"/>
        <w:right w:val="none" w:sz="0" w:space="0" w:color="auto"/>
      </w:divBdr>
    </w:div>
    <w:div w:id="2101103457">
      <w:bodyDiv w:val="1"/>
      <w:marLeft w:val="0"/>
      <w:marRight w:val="0"/>
      <w:marTop w:val="0"/>
      <w:marBottom w:val="0"/>
      <w:divBdr>
        <w:top w:val="none" w:sz="0" w:space="0" w:color="auto"/>
        <w:left w:val="none" w:sz="0" w:space="0" w:color="auto"/>
        <w:bottom w:val="none" w:sz="0" w:space="0" w:color="auto"/>
        <w:right w:val="none" w:sz="0" w:space="0" w:color="auto"/>
      </w:divBdr>
    </w:div>
    <w:div w:id="2118795456">
      <w:bodyDiv w:val="1"/>
      <w:marLeft w:val="0"/>
      <w:marRight w:val="0"/>
      <w:marTop w:val="0"/>
      <w:marBottom w:val="0"/>
      <w:divBdr>
        <w:top w:val="none" w:sz="0" w:space="0" w:color="auto"/>
        <w:left w:val="none" w:sz="0" w:space="0" w:color="auto"/>
        <w:bottom w:val="none" w:sz="0" w:space="0" w:color="auto"/>
        <w:right w:val="none" w:sz="0" w:space="0" w:color="auto"/>
      </w:divBdr>
    </w:div>
    <w:div w:id="2119832399">
      <w:bodyDiv w:val="1"/>
      <w:marLeft w:val="0"/>
      <w:marRight w:val="0"/>
      <w:marTop w:val="0"/>
      <w:marBottom w:val="0"/>
      <w:divBdr>
        <w:top w:val="none" w:sz="0" w:space="0" w:color="auto"/>
        <w:left w:val="none" w:sz="0" w:space="0" w:color="auto"/>
        <w:bottom w:val="none" w:sz="0" w:space="0" w:color="auto"/>
        <w:right w:val="none" w:sz="0" w:space="0" w:color="auto"/>
      </w:divBdr>
    </w:div>
    <w:div w:id="214580941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vestor.relator@gefran.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na.pescucci@secnewgat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chele.bon@secnewgat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efran.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859E2-35CF-41AD-B394-638BD7AC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3649</Words>
  <Characters>21526</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Gefran S.p.A.</Company>
  <LinksUpToDate>false</LinksUpToDate>
  <CharactersWithSpaces>25125</CharactersWithSpaces>
  <SharedDoc>false</SharedDoc>
  <HLinks>
    <vt:vector size="12" baseType="variant">
      <vt:variant>
        <vt:i4>2424871</vt:i4>
      </vt:variant>
      <vt:variant>
        <vt:i4>3</vt:i4>
      </vt:variant>
      <vt:variant>
        <vt:i4>0</vt:i4>
      </vt:variant>
      <vt:variant>
        <vt:i4>5</vt:i4>
      </vt:variant>
      <vt:variant>
        <vt:lpwstr>http://www.gefran.com/</vt:lpwstr>
      </vt:variant>
      <vt:variant>
        <vt:lpwstr/>
      </vt:variant>
      <vt:variant>
        <vt:i4>8060947</vt:i4>
      </vt:variant>
      <vt:variant>
        <vt:i4>0</vt:i4>
      </vt:variant>
      <vt:variant>
        <vt:i4>0</vt:i4>
      </vt:variant>
      <vt:variant>
        <vt:i4>5</vt:i4>
      </vt:variant>
      <vt:variant>
        <vt:lpwstr>mailto:fausta.coffano@gefran.com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Gefran S.p.A.</dc:creator>
  <cp:keywords/>
  <cp:lastModifiedBy>Mazzucchelli Chiara</cp:lastModifiedBy>
  <cp:revision>9</cp:revision>
  <cp:lastPrinted>2024-07-25T08:32:00Z</cp:lastPrinted>
  <dcterms:created xsi:type="dcterms:W3CDTF">2024-07-25T07:21:00Z</dcterms:created>
  <dcterms:modified xsi:type="dcterms:W3CDTF">2024-08-01T10:03:00Z</dcterms:modified>
</cp:coreProperties>
</file>