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F3E86" w14:textId="101CFBF1" w:rsidR="00236405" w:rsidRDefault="00864476">
      <w:pPr>
        <w:rPr>
          <w:b/>
          <w:bCs/>
        </w:rPr>
      </w:pPr>
      <w:r>
        <w:rPr>
          <w:b/>
          <w:bCs/>
        </w:rPr>
        <w:t>Schroders – Economia globale verso un atterraggio morbido, nonostante i timori dei mercati</w:t>
      </w:r>
    </w:p>
    <w:p w14:paraId="0AF708B2" w14:textId="7BC6B670" w:rsidR="00864476" w:rsidRPr="006A5809" w:rsidRDefault="00864476">
      <w:pPr>
        <w:rPr>
          <w:b/>
          <w:bCs/>
        </w:rPr>
      </w:pPr>
      <w:r w:rsidRPr="006A5809">
        <w:t xml:space="preserve">A cura </w:t>
      </w:r>
      <w:proofErr w:type="gramStart"/>
      <w:r w:rsidRPr="006A5809">
        <w:t>d</w:t>
      </w:r>
      <w:r w:rsidR="006A5809">
        <w:t xml:space="preserve">el </w:t>
      </w:r>
      <w:r w:rsidR="006A5809">
        <w:rPr>
          <w:b/>
          <w:bCs/>
        </w:rPr>
        <w:t>team</w:t>
      </w:r>
      <w:proofErr w:type="gramEnd"/>
      <w:r w:rsidR="006A5809">
        <w:rPr>
          <w:b/>
          <w:bCs/>
        </w:rPr>
        <w:t xml:space="preserve"> degli economisti di Schroders</w:t>
      </w:r>
    </w:p>
    <w:p w14:paraId="6A2DCDB6" w14:textId="77777777" w:rsidR="005C2DF9" w:rsidRPr="006A5809" w:rsidRDefault="005C2DF9">
      <w:pPr>
        <w:rPr>
          <w:b/>
          <w:bCs/>
        </w:rPr>
      </w:pPr>
    </w:p>
    <w:p w14:paraId="472B033C" w14:textId="2A5CA9F6" w:rsidR="003508A4" w:rsidRDefault="00236405">
      <w:r w:rsidRPr="00236405">
        <w:rPr>
          <w:b/>
          <w:bCs/>
        </w:rPr>
        <w:t xml:space="preserve">I timori </w:t>
      </w:r>
      <w:r w:rsidR="006D7F5F">
        <w:rPr>
          <w:b/>
          <w:bCs/>
        </w:rPr>
        <w:t>dei mercati</w:t>
      </w:r>
      <w:r w:rsidRPr="00236405">
        <w:rPr>
          <w:b/>
          <w:bCs/>
        </w:rPr>
        <w:t xml:space="preserve"> per un'imminente flessione globale sono esagerati.</w:t>
      </w:r>
      <w:r w:rsidRPr="00236405">
        <w:t xml:space="preserve"> L'aumento della disoccupazione negli Stati Uniti è dovuto a un'eccessiva debolezza dell'indagine sull'occupazione, incoerente con una serie di altri indicatori </w:t>
      </w:r>
      <w:r>
        <w:t xml:space="preserve">sul </w:t>
      </w:r>
      <w:r w:rsidRPr="00236405">
        <w:t>mercato del lavoro</w:t>
      </w:r>
      <w:r w:rsidR="00A826E2">
        <w:t>. Quest’ultimi</w:t>
      </w:r>
      <w:r>
        <w:t xml:space="preserve"> segnalano </w:t>
      </w:r>
      <w:r w:rsidR="00A826E2">
        <w:t xml:space="preserve">infatti </w:t>
      </w:r>
      <w:r w:rsidRPr="00236405">
        <w:t>un raffreddamento delle condizioni, piuttosto che un crollo</w:t>
      </w:r>
      <w:r w:rsidR="00F21954" w:rsidRPr="00236405">
        <w:t xml:space="preserve">. </w:t>
      </w:r>
      <w:r w:rsidR="00656E3A">
        <w:t>Per il futuro</w:t>
      </w:r>
      <w:r w:rsidR="00656E3A" w:rsidRPr="00656E3A">
        <w:t xml:space="preserve">, il ritorno delle assunzioni e </w:t>
      </w:r>
      <w:r w:rsidR="00656E3A">
        <w:t>della</w:t>
      </w:r>
      <w:r w:rsidR="00656E3A" w:rsidRPr="00656E3A">
        <w:t xml:space="preserve"> crescita dei salari a un ritmo più </w:t>
      </w:r>
      <w:r w:rsidR="00A826E2">
        <w:t>usuale</w:t>
      </w:r>
      <w:r w:rsidR="00656E3A" w:rsidRPr="00656E3A">
        <w:t xml:space="preserve">, </w:t>
      </w:r>
      <w:r w:rsidR="00A826E2">
        <w:t>unitamente</w:t>
      </w:r>
      <w:r w:rsidR="00656E3A" w:rsidRPr="00656E3A">
        <w:t xml:space="preserve"> all'ulteriore disinflazione e al miglioramento della disponibilità d</w:t>
      </w:r>
      <w:r w:rsidR="00A826E2">
        <w:t>el</w:t>
      </w:r>
      <w:r w:rsidR="00656E3A" w:rsidRPr="00656E3A">
        <w:t xml:space="preserve"> credito, dovrebbe </w:t>
      </w:r>
      <w:r w:rsidR="00A826E2">
        <w:t>fornire un sostegno per</w:t>
      </w:r>
      <w:r w:rsidR="00656E3A" w:rsidRPr="00656E3A">
        <w:t xml:space="preserve"> solidi consumi delle famiglie e, di conseguenza, </w:t>
      </w:r>
      <w:r w:rsidR="00A826E2">
        <w:t xml:space="preserve">per </w:t>
      </w:r>
      <w:r w:rsidR="00656E3A" w:rsidRPr="00656E3A">
        <w:t xml:space="preserve">l'attività economica </w:t>
      </w:r>
      <w:r w:rsidR="00656E3A" w:rsidRPr="006E6DAE">
        <w:t>in generale</w:t>
      </w:r>
      <w:r w:rsidR="00F21954" w:rsidRPr="006E6DAE">
        <w:t>.</w:t>
      </w:r>
      <w:r w:rsidR="00F21954" w:rsidRPr="00656E3A">
        <w:t xml:space="preserve"> </w:t>
      </w:r>
      <w:r w:rsidR="003508A4" w:rsidRPr="003508A4">
        <w:rPr>
          <w:b/>
          <w:bCs/>
        </w:rPr>
        <w:t xml:space="preserve">Pertanto, il nostro scenario di base rimane quello di un'economia statunitense </w:t>
      </w:r>
      <w:r w:rsidR="00A826E2">
        <w:rPr>
          <w:b/>
          <w:bCs/>
        </w:rPr>
        <w:t>in grado di evitare una</w:t>
      </w:r>
      <w:r w:rsidR="003508A4" w:rsidRPr="003508A4">
        <w:rPr>
          <w:b/>
          <w:bCs/>
        </w:rPr>
        <w:t xml:space="preserve"> recessione e </w:t>
      </w:r>
      <w:r w:rsidR="00C845CB">
        <w:rPr>
          <w:b/>
          <w:bCs/>
        </w:rPr>
        <w:t>che realizzerà</w:t>
      </w:r>
      <w:r w:rsidR="00320680">
        <w:rPr>
          <w:b/>
          <w:bCs/>
        </w:rPr>
        <w:t xml:space="preserve"> </w:t>
      </w:r>
      <w:r w:rsidR="003508A4" w:rsidRPr="003508A4">
        <w:rPr>
          <w:b/>
          <w:bCs/>
        </w:rPr>
        <w:t>un atterraggio morbido</w:t>
      </w:r>
      <w:r w:rsidR="003508A4" w:rsidRPr="003508A4">
        <w:t xml:space="preserve">. </w:t>
      </w:r>
    </w:p>
    <w:p w14:paraId="656D55B6" w14:textId="789795E2" w:rsidR="0024334B" w:rsidRDefault="003508A4">
      <w:r w:rsidRPr="003508A4">
        <w:t>In altre economie sviluppate, le famiglie continuano a godere di buona salute, mentre la ripresa del</w:t>
      </w:r>
      <w:r w:rsidR="00C845CB">
        <w:t xml:space="preserve"> flusso commerciale</w:t>
      </w:r>
      <w:r w:rsidRPr="003508A4">
        <w:t xml:space="preserve"> </w:t>
      </w:r>
      <w:r w:rsidR="00C93082">
        <w:t>assicura ancora</w:t>
      </w:r>
      <w:r w:rsidRPr="003508A4">
        <w:t xml:space="preserve"> </w:t>
      </w:r>
      <w:r w:rsidR="006E6DAE">
        <w:t xml:space="preserve">un </w:t>
      </w:r>
      <w:r w:rsidRPr="003508A4">
        <w:t xml:space="preserve">sostegno </w:t>
      </w:r>
      <w:r w:rsidR="006E6DAE">
        <w:t>a</w:t>
      </w:r>
      <w:r w:rsidR="00C845CB">
        <w:t>i Paesi</w:t>
      </w:r>
      <w:r w:rsidRPr="003508A4">
        <w:t xml:space="preserve"> industrializzat</w:t>
      </w:r>
      <w:r w:rsidR="00C845CB">
        <w:t>i</w:t>
      </w:r>
      <w:r w:rsidRPr="003508A4">
        <w:t xml:space="preserve"> e agli esportatori netti di materie prime. </w:t>
      </w:r>
      <w:r w:rsidR="006E6DAE" w:rsidRPr="00B70CAE">
        <w:t>Tuttavia</w:t>
      </w:r>
      <w:r w:rsidR="00C93082">
        <w:t>,</w:t>
      </w:r>
      <w:r w:rsidR="006E6DAE" w:rsidRPr="00B70CAE">
        <w:t xml:space="preserve"> </w:t>
      </w:r>
      <w:r w:rsidR="00C93082">
        <w:t>sussistono</w:t>
      </w:r>
      <w:r w:rsidR="006E6DAE" w:rsidRPr="00B70CAE">
        <w:t xml:space="preserve"> motivi</w:t>
      </w:r>
      <w:r w:rsidRPr="00B70CAE">
        <w:t xml:space="preserve"> di preoccupazione</w:t>
      </w:r>
      <w:r w:rsidR="00F21954" w:rsidRPr="00B70CAE">
        <w:t>.</w:t>
      </w:r>
      <w:r w:rsidR="00F21954" w:rsidRPr="00236405">
        <w:t xml:space="preserve"> </w:t>
      </w:r>
      <w:r w:rsidR="00B70CAE" w:rsidRPr="00B70CAE">
        <w:rPr>
          <w:b/>
          <w:bCs/>
        </w:rPr>
        <w:t xml:space="preserve">I produttori dell'Eurozona risentono di una mancanza di competitività, mentre la Cina sembra destinata a </w:t>
      </w:r>
      <w:r w:rsidR="00C93082">
        <w:rPr>
          <w:b/>
          <w:bCs/>
        </w:rPr>
        <w:t>mancare l’</w:t>
      </w:r>
      <w:r w:rsidR="00B70CAE" w:rsidRPr="00B70CAE">
        <w:rPr>
          <w:b/>
          <w:bCs/>
        </w:rPr>
        <w:t xml:space="preserve">obiettivo di crescita del 5% </w:t>
      </w:r>
      <w:r w:rsidR="00B86205">
        <w:rPr>
          <w:b/>
          <w:bCs/>
        </w:rPr>
        <w:t xml:space="preserve">per </w:t>
      </w:r>
      <w:r w:rsidR="00B70CAE" w:rsidRPr="00B70CAE">
        <w:rPr>
          <w:b/>
          <w:bCs/>
        </w:rPr>
        <w:t>quest'anno</w:t>
      </w:r>
      <w:r w:rsidR="00B70CAE" w:rsidRPr="00B70CAE">
        <w:t>. I declassament</w:t>
      </w:r>
      <w:r w:rsidR="00B70CAE">
        <w:t>i</w:t>
      </w:r>
      <w:r w:rsidR="00B70CAE" w:rsidRPr="00B70CAE">
        <w:t xml:space="preserve"> di queste due economie </w:t>
      </w:r>
      <w:r w:rsidR="00C845CB">
        <w:t>ci portano a prevedere</w:t>
      </w:r>
      <w:r w:rsidR="00B70CAE" w:rsidRPr="00B70CAE">
        <w:t xml:space="preserve"> </w:t>
      </w:r>
      <w:r w:rsidR="00B86205">
        <w:t xml:space="preserve">attualmente </w:t>
      </w:r>
      <w:r w:rsidR="00B70CAE" w:rsidRPr="00B70CAE">
        <w:t xml:space="preserve">una crescita globale del 2,7% sia per il 2024 che per il 2025, </w:t>
      </w:r>
      <w:r w:rsidR="00B86205">
        <w:t xml:space="preserve">quindi </w:t>
      </w:r>
      <w:r w:rsidR="00B70CAE" w:rsidRPr="00B70CAE">
        <w:t xml:space="preserve">leggermente inferiore al 2,8% </w:t>
      </w:r>
      <w:r w:rsidR="00B70CAE">
        <w:t xml:space="preserve">da noi </w:t>
      </w:r>
      <w:r w:rsidR="00B70CAE" w:rsidRPr="00B70CAE">
        <w:t xml:space="preserve">ipotizzato in </w:t>
      </w:r>
      <w:r w:rsidR="00B70CAE" w:rsidRPr="000D1CF0">
        <w:t>precedenza</w:t>
      </w:r>
      <w:r w:rsidR="00B70CAE" w:rsidRPr="00B70CAE">
        <w:t xml:space="preserve">. </w:t>
      </w:r>
      <w:r w:rsidR="00B70CAE" w:rsidRPr="0009612C">
        <w:rPr>
          <w:b/>
          <w:bCs/>
        </w:rPr>
        <w:t xml:space="preserve">A fronte di questo solido scenario di crescita, i rischi per l'inflazione </w:t>
      </w:r>
      <w:r w:rsidR="00311850">
        <w:rPr>
          <w:b/>
          <w:bCs/>
        </w:rPr>
        <w:t>tendono</w:t>
      </w:r>
      <w:r w:rsidR="0009612C">
        <w:rPr>
          <w:b/>
          <w:bCs/>
        </w:rPr>
        <w:t xml:space="preserve"> </w:t>
      </w:r>
      <w:r w:rsidR="00B70CAE" w:rsidRPr="0009612C">
        <w:rPr>
          <w:b/>
          <w:bCs/>
        </w:rPr>
        <w:t>verso l'alto.</w:t>
      </w:r>
      <w:r w:rsidR="00B70CAE" w:rsidRPr="00B70CAE">
        <w:t xml:space="preserve"> La nostra </w:t>
      </w:r>
      <w:r w:rsidR="008846DF">
        <w:t>previsione</w:t>
      </w:r>
      <w:r w:rsidR="00B70CAE" w:rsidRPr="00B70CAE">
        <w:t xml:space="preserve"> centrale è che le pressioni sui prezzi c</w:t>
      </w:r>
      <w:r w:rsidR="002E3AD0">
        <w:t>ontinueranno</w:t>
      </w:r>
      <w:r w:rsidR="00B70CAE" w:rsidRPr="00B70CAE">
        <w:t xml:space="preserve"> ad allentarsi nel corso di quest'anno e del prossimo, </w:t>
      </w:r>
      <w:r w:rsidR="00D243B7">
        <w:t>anche se</w:t>
      </w:r>
      <w:r w:rsidR="00B70CAE" w:rsidRPr="00B70CAE">
        <w:t xml:space="preserve"> </w:t>
      </w:r>
      <w:r w:rsidR="00320680">
        <w:t>i traguardi</w:t>
      </w:r>
      <w:r w:rsidR="00B70CAE" w:rsidRPr="00B70CAE">
        <w:t xml:space="preserve"> </w:t>
      </w:r>
      <w:r w:rsidR="00320680">
        <w:t>più semplici sono in buona parte già stati raggiunti</w:t>
      </w:r>
      <w:r w:rsidR="00B70CAE" w:rsidRPr="00B70CAE">
        <w:t>. In futuro,</w:t>
      </w:r>
      <w:r w:rsidR="00B70CAE" w:rsidRPr="008944ED">
        <w:rPr>
          <w:b/>
          <w:bCs/>
        </w:rPr>
        <w:t xml:space="preserve"> il ritmo della disinflazione è destinato a rallentare</w:t>
      </w:r>
      <w:r w:rsidR="00B70CAE" w:rsidRPr="00B70CAE">
        <w:t xml:space="preserve">, poiché ci vorrà del tempo prima che il raffreddamento dei mercati del lavoro </w:t>
      </w:r>
      <w:r w:rsidR="000D1CF0">
        <w:t xml:space="preserve">si faccia </w:t>
      </w:r>
      <w:r w:rsidR="000D1CF0" w:rsidRPr="0024334B">
        <w:t>sentire</w:t>
      </w:r>
      <w:r w:rsidR="00F21954" w:rsidRPr="00236405">
        <w:t xml:space="preserve">. </w:t>
      </w:r>
      <w:r w:rsidR="0024334B" w:rsidRPr="0024334B">
        <w:t xml:space="preserve">La nostra previsione per l'inflazione globale </w:t>
      </w:r>
      <w:r w:rsidR="0024334B">
        <w:t xml:space="preserve">IPC </w:t>
      </w:r>
      <w:r w:rsidR="0024334B" w:rsidRPr="0024334B">
        <w:t xml:space="preserve">rimane del 3,1% per il 2024, </w:t>
      </w:r>
      <w:r w:rsidR="00EB0B48">
        <w:t>per poi</w:t>
      </w:r>
      <w:r w:rsidR="00C45C12">
        <w:t xml:space="preserve"> ridiscender</w:t>
      </w:r>
      <w:r w:rsidR="00EB0B48">
        <w:t>e</w:t>
      </w:r>
      <w:r w:rsidR="0024334B" w:rsidRPr="0024334B">
        <w:t xml:space="preserve"> al 2,5% nel 2025, </w:t>
      </w:r>
      <w:r w:rsidR="0024334B">
        <w:t>un livello un po’ più alto</w:t>
      </w:r>
      <w:r w:rsidR="0024334B" w:rsidRPr="0024334B">
        <w:t xml:space="preserve"> rispetto alla nostra precedente previsione </w:t>
      </w:r>
      <w:r w:rsidR="0024334B" w:rsidRPr="009462DF">
        <w:t>del 2,4%</w:t>
      </w:r>
      <w:r w:rsidR="00F21954" w:rsidRPr="009462DF">
        <w:t>.</w:t>
      </w:r>
    </w:p>
    <w:p w14:paraId="358152CA" w14:textId="40ADEE70" w:rsidR="0058619D" w:rsidRDefault="00473A8B">
      <w:pPr>
        <w:rPr>
          <w:b/>
          <w:bCs/>
        </w:rPr>
      </w:pPr>
      <w:r w:rsidRPr="00473A8B">
        <w:rPr>
          <w:b/>
          <w:bCs/>
        </w:rPr>
        <w:t xml:space="preserve">Di conseguenza, è improbabile che l’allentamento delle banche centrali venga interamente </w:t>
      </w:r>
      <w:r w:rsidR="00C17E0C" w:rsidRPr="00473A8B">
        <w:rPr>
          <w:b/>
          <w:bCs/>
        </w:rPr>
        <w:t xml:space="preserve">scontato </w:t>
      </w:r>
      <w:r w:rsidRPr="00473A8B">
        <w:rPr>
          <w:b/>
          <w:bCs/>
        </w:rPr>
        <w:t>sui mercati</w:t>
      </w:r>
      <w:r w:rsidR="00F21954" w:rsidRPr="00473A8B">
        <w:rPr>
          <w:b/>
          <w:bCs/>
        </w:rPr>
        <w:t>.</w:t>
      </w:r>
      <w:r w:rsidR="00F21954" w:rsidRPr="00473A8B">
        <w:t xml:space="preserve"> </w:t>
      </w:r>
      <w:r w:rsidR="009462DF" w:rsidRPr="009462DF">
        <w:t xml:space="preserve">Dopo essere stati </w:t>
      </w:r>
      <w:r w:rsidR="009462DF">
        <w:t xml:space="preserve">sulla difensiva </w:t>
      </w:r>
      <w:r w:rsidR="009462DF" w:rsidRPr="009462DF">
        <w:t>negli ultimi anni, i polic</w:t>
      </w:r>
      <w:r w:rsidR="00864476">
        <w:t>ymaker</w:t>
      </w:r>
      <w:r w:rsidR="009462DF" w:rsidRPr="009462DF">
        <w:t xml:space="preserve"> sono ora pronti a tagliare i tassi con cautela</w:t>
      </w:r>
      <w:r w:rsidR="00C17E0C">
        <w:t>,</w:t>
      </w:r>
      <w:r w:rsidR="009462DF" w:rsidRPr="009462DF">
        <w:t xml:space="preserve"> per non rischiare una seconda ondata d</w:t>
      </w:r>
      <w:r w:rsidR="009462DF">
        <w:t>’</w:t>
      </w:r>
      <w:r w:rsidR="009462DF" w:rsidRPr="009462DF">
        <w:t xml:space="preserve">inflazione. </w:t>
      </w:r>
      <w:r w:rsidR="00EB0B48">
        <w:t>Con le</w:t>
      </w:r>
      <w:r w:rsidR="009462DF" w:rsidRPr="009462DF">
        <w:t xml:space="preserve"> modifiche apportate ai nostri profili dei tassi per </w:t>
      </w:r>
      <w:r w:rsidR="009462DF" w:rsidRPr="00C845CB">
        <w:t xml:space="preserve">la </w:t>
      </w:r>
      <w:r w:rsidR="009462DF" w:rsidRPr="008944ED">
        <w:rPr>
          <w:b/>
          <w:bCs/>
        </w:rPr>
        <w:t>B</w:t>
      </w:r>
      <w:r w:rsidR="00864476" w:rsidRPr="008944ED">
        <w:rPr>
          <w:b/>
          <w:bCs/>
        </w:rPr>
        <w:t>ce</w:t>
      </w:r>
      <w:r w:rsidR="009462DF" w:rsidRPr="008944ED">
        <w:rPr>
          <w:b/>
          <w:bCs/>
        </w:rPr>
        <w:t xml:space="preserve"> </w:t>
      </w:r>
      <w:r w:rsidR="009462DF" w:rsidRPr="00C845CB">
        <w:t xml:space="preserve">e la </w:t>
      </w:r>
      <w:proofErr w:type="spellStart"/>
      <w:r w:rsidR="009462DF" w:rsidRPr="008944ED">
        <w:rPr>
          <w:b/>
          <w:bCs/>
        </w:rPr>
        <w:t>BoE</w:t>
      </w:r>
      <w:proofErr w:type="spellEnd"/>
      <w:r w:rsidR="009462DF" w:rsidRPr="008944ED">
        <w:rPr>
          <w:b/>
          <w:bCs/>
        </w:rPr>
        <w:t>, ci aspettiamo che entramb</w:t>
      </w:r>
      <w:r w:rsidR="005B153B" w:rsidRPr="008944ED">
        <w:rPr>
          <w:b/>
          <w:bCs/>
        </w:rPr>
        <w:t>i gli istituti centrali</w:t>
      </w:r>
      <w:r w:rsidR="009462DF" w:rsidRPr="008944ED">
        <w:rPr>
          <w:b/>
          <w:bCs/>
        </w:rPr>
        <w:t xml:space="preserve"> effettuino un taglio in meno entro la fine del 2025.</w:t>
      </w:r>
      <w:r w:rsidR="009462DF" w:rsidRPr="009462DF">
        <w:t xml:space="preserve"> Per quanto riguarda la Fed, abbiamo previsto un ulteriore taglio nel 2025, </w:t>
      </w:r>
      <w:r w:rsidR="00415AC0">
        <w:t>considerata</w:t>
      </w:r>
      <w:r w:rsidR="009462DF" w:rsidRPr="009462DF">
        <w:t xml:space="preserve"> la recente sorpresa al ribasso dell'inflazione </w:t>
      </w:r>
      <w:r w:rsidR="009462DF">
        <w:t>core</w:t>
      </w:r>
      <w:r w:rsidR="009462DF" w:rsidRPr="009462DF">
        <w:t xml:space="preserve">, ma continuiamo a </w:t>
      </w:r>
      <w:r w:rsidR="00415AC0">
        <w:t>ipotizzare</w:t>
      </w:r>
      <w:r w:rsidR="009462DF" w:rsidRPr="009462DF">
        <w:t xml:space="preserve"> un numero di tagli nettamente inferiore a quello </w:t>
      </w:r>
      <w:r w:rsidR="00864476">
        <w:t>scontato</w:t>
      </w:r>
      <w:r w:rsidR="009462DF" w:rsidRPr="009462DF">
        <w:t xml:space="preserve"> </w:t>
      </w:r>
      <w:r w:rsidR="00864476">
        <w:t>dal</w:t>
      </w:r>
      <w:r w:rsidR="009462DF">
        <w:t xml:space="preserve"> </w:t>
      </w:r>
      <w:r w:rsidR="009462DF" w:rsidRPr="002E4088">
        <w:t>mercato</w:t>
      </w:r>
      <w:r w:rsidR="00F21954" w:rsidRPr="00236405">
        <w:t xml:space="preserve">. </w:t>
      </w:r>
      <w:r w:rsidR="0058619D" w:rsidRPr="0058619D">
        <w:rPr>
          <w:b/>
          <w:bCs/>
        </w:rPr>
        <w:t>In media, le nostre previsioni di allentamento per queste tre banche centrali sono inferiori di circa 85 punti base (</w:t>
      </w:r>
      <w:proofErr w:type="spellStart"/>
      <w:r w:rsidR="0058619D" w:rsidRPr="0058619D">
        <w:rPr>
          <w:b/>
          <w:bCs/>
        </w:rPr>
        <w:t>pb</w:t>
      </w:r>
      <w:proofErr w:type="spellEnd"/>
      <w:r w:rsidR="0058619D" w:rsidRPr="0058619D">
        <w:rPr>
          <w:b/>
          <w:bCs/>
        </w:rPr>
        <w:t xml:space="preserve">) rispetto a quanto attualmente </w:t>
      </w:r>
      <w:r w:rsidR="00864476">
        <w:rPr>
          <w:b/>
          <w:bCs/>
        </w:rPr>
        <w:t xml:space="preserve">scontato </w:t>
      </w:r>
      <w:r w:rsidR="0058619D" w:rsidRPr="0058619D">
        <w:rPr>
          <w:b/>
          <w:bCs/>
        </w:rPr>
        <w:t>dai future.</w:t>
      </w:r>
    </w:p>
    <w:p w14:paraId="5A6085B6" w14:textId="1D06126D" w:rsidR="00F21954" w:rsidRPr="00236405" w:rsidRDefault="00056F40">
      <w:r w:rsidRPr="00056F40">
        <w:rPr>
          <w:b/>
          <w:bCs/>
        </w:rPr>
        <w:t>Gli esiti delle elezioni statunitensi sono bimodali</w:t>
      </w:r>
      <w:r w:rsidRPr="00056F40">
        <w:t xml:space="preserve">. Harris è </w:t>
      </w:r>
      <w:r w:rsidR="003C19EE">
        <w:t>la</w:t>
      </w:r>
      <w:r w:rsidRPr="00056F40">
        <w:t xml:space="preserve"> legger</w:t>
      </w:r>
      <w:r w:rsidR="00864476">
        <w:t>mente</w:t>
      </w:r>
      <w:r w:rsidRPr="00056F40">
        <w:t xml:space="preserve"> favorit</w:t>
      </w:r>
      <w:r w:rsidR="003C19EE">
        <w:t>a</w:t>
      </w:r>
      <w:r w:rsidRPr="00056F40">
        <w:t xml:space="preserve"> </w:t>
      </w:r>
      <w:r w:rsidR="003C19EE">
        <w:t>sui</w:t>
      </w:r>
      <w:r w:rsidRPr="00056F40">
        <w:t xml:space="preserve"> mercati delle scommesse, con una probabilità di vittoria implicita del 50,5%</w:t>
      </w:r>
      <w:r w:rsidR="00F21954" w:rsidRPr="00236405">
        <w:t xml:space="preserve">. </w:t>
      </w:r>
      <w:r w:rsidR="002E4088" w:rsidRPr="002E4088">
        <w:t xml:space="preserve">A nostro </w:t>
      </w:r>
      <w:r w:rsidR="002E4088">
        <w:t>giudizio</w:t>
      </w:r>
      <w:r w:rsidR="002E4088" w:rsidRPr="002E4088">
        <w:t>, Trump e Harris hanno le stesse probabilità di vi</w:t>
      </w:r>
      <w:r w:rsidR="00274A22">
        <w:t>ncita</w:t>
      </w:r>
      <w:r w:rsidR="002E4088" w:rsidRPr="002E4088">
        <w:t>, ma</w:t>
      </w:r>
      <w:r w:rsidR="00274A22">
        <w:t>,</w:t>
      </w:r>
      <w:r w:rsidR="002E4088" w:rsidRPr="002E4088">
        <w:t xml:space="preserve"> per </w:t>
      </w:r>
      <w:r w:rsidR="00864476">
        <w:t xml:space="preserve">designare </w:t>
      </w:r>
      <w:r w:rsidR="002E4088" w:rsidRPr="002E4088">
        <w:t>le previsioni</w:t>
      </w:r>
      <w:r w:rsidR="00274A22">
        <w:t>,</w:t>
      </w:r>
      <w:r w:rsidR="002E4088" w:rsidRPr="002E4088">
        <w:t xml:space="preserve"> ipotizziamo che i mercati delle scommesse </w:t>
      </w:r>
      <w:r w:rsidR="005A214B">
        <w:t>abbiano ragione</w:t>
      </w:r>
      <w:r w:rsidR="002E4088" w:rsidRPr="002E4088">
        <w:t xml:space="preserve">. Da un punto di vista economico, ciò dovrebbe avere un impatto trascurabile, </w:t>
      </w:r>
      <w:r w:rsidR="006C713F">
        <w:t>visto</w:t>
      </w:r>
      <w:r w:rsidR="002E4088" w:rsidRPr="002E4088">
        <w:t xml:space="preserve"> che una presidenza Harris </w:t>
      </w:r>
      <w:r w:rsidR="002E4088">
        <w:t>dovrebbe</w:t>
      </w:r>
      <w:r w:rsidR="002E4088" w:rsidRPr="002E4088">
        <w:t xml:space="preserve"> probabilmente </w:t>
      </w:r>
      <w:r w:rsidR="002E4088">
        <w:t xml:space="preserve">fare i conti </w:t>
      </w:r>
      <w:r w:rsidR="002E4088" w:rsidRPr="002E4088">
        <w:t xml:space="preserve">con un Congresso </w:t>
      </w:r>
      <w:r w:rsidR="002E4088" w:rsidRPr="00F32205">
        <w:t>diviso</w:t>
      </w:r>
      <w:r w:rsidR="006C713F">
        <w:t xml:space="preserve"> al suo interno</w:t>
      </w:r>
      <w:r w:rsidR="002E4088" w:rsidRPr="00F32205">
        <w:t>.</w:t>
      </w:r>
      <w:r w:rsidR="002E4088" w:rsidRPr="002E4088">
        <w:t xml:space="preserve"> </w:t>
      </w:r>
      <w:r w:rsidR="002E4088" w:rsidRPr="002E4088">
        <w:rPr>
          <w:b/>
          <w:bCs/>
        </w:rPr>
        <w:t xml:space="preserve">Se invece vincesse Trump, </w:t>
      </w:r>
      <w:r w:rsidR="002E4088" w:rsidRPr="00864476">
        <w:rPr>
          <w:b/>
          <w:bCs/>
        </w:rPr>
        <w:t>l'impatto sarebbe reflazionistico</w:t>
      </w:r>
      <w:r w:rsidR="002E4088" w:rsidRPr="002E4088">
        <w:rPr>
          <w:b/>
          <w:bCs/>
        </w:rPr>
        <w:t xml:space="preserve">, </w:t>
      </w:r>
      <w:r w:rsidR="00F32205">
        <w:rPr>
          <w:b/>
          <w:bCs/>
        </w:rPr>
        <w:t>considerate</w:t>
      </w:r>
      <w:r w:rsidR="002E4088" w:rsidRPr="002E4088">
        <w:rPr>
          <w:b/>
          <w:bCs/>
        </w:rPr>
        <w:t xml:space="preserve"> le sue politiche </w:t>
      </w:r>
      <w:r w:rsidR="00864476">
        <w:rPr>
          <w:b/>
          <w:bCs/>
        </w:rPr>
        <w:t>di deregolamentazione</w:t>
      </w:r>
      <w:r w:rsidR="002E4088" w:rsidRPr="002E4088">
        <w:rPr>
          <w:b/>
          <w:bCs/>
        </w:rPr>
        <w:t xml:space="preserve">, neo-mercantiliste e </w:t>
      </w:r>
      <w:r w:rsidR="002E4088" w:rsidRPr="00520324">
        <w:rPr>
          <w:b/>
          <w:bCs/>
        </w:rPr>
        <w:t>anti-immigrazione</w:t>
      </w:r>
      <w:r w:rsidR="00F21954" w:rsidRPr="00236405">
        <w:t xml:space="preserve">. </w:t>
      </w:r>
      <w:r w:rsidR="007E1760" w:rsidRPr="007E1760">
        <w:t>Per gli investitori, i mercati dovrebbero registrare buone performance</w:t>
      </w:r>
      <w:r w:rsidR="007E1760">
        <w:t>,</w:t>
      </w:r>
      <w:r w:rsidR="007E1760" w:rsidRPr="007E1760">
        <w:t xml:space="preserve"> a prescindere da chi </w:t>
      </w:r>
      <w:r w:rsidR="006C713F">
        <w:t>siederà alla</w:t>
      </w:r>
      <w:r w:rsidR="007E1760" w:rsidRPr="007E1760">
        <w:t xml:space="preserve"> Casa Bianca</w:t>
      </w:r>
      <w:r w:rsidR="007E1760">
        <w:t xml:space="preserve"> in futuro</w:t>
      </w:r>
      <w:r w:rsidR="007E1760" w:rsidRPr="007E1760">
        <w:t>. La solidità del contesto globale, unita</w:t>
      </w:r>
      <w:r w:rsidR="00520324">
        <w:t>mente</w:t>
      </w:r>
      <w:r w:rsidR="007E1760" w:rsidRPr="007E1760">
        <w:t xml:space="preserve"> al graduale allentamento delle banche centrali, rappresenta un contesto ancora favorevole per gli asset </w:t>
      </w:r>
      <w:r w:rsidR="00864476">
        <w:t>di rischio</w:t>
      </w:r>
      <w:r w:rsidR="007E1760" w:rsidRPr="007E1760">
        <w:t xml:space="preserve">. </w:t>
      </w:r>
    </w:p>
    <w:sectPr w:rsidR="00F21954" w:rsidRPr="00236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54"/>
    <w:rsid w:val="0002015B"/>
    <w:rsid w:val="00041772"/>
    <w:rsid w:val="00056F40"/>
    <w:rsid w:val="00085DD2"/>
    <w:rsid w:val="00090971"/>
    <w:rsid w:val="0009612C"/>
    <w:rsid w:val="000A426F"/>
    <w:rsid w:val="000A5016"/>
    <w:rsid w:val="000D1CF0"/>
    <w:rsid w:val="00102C3F"/>
    <w:rsid w:val="00105B12"/>
    <w:rsid w:val="00165400"/>
    <w:rsid w:val="00167DA4"/>
    <w:rsid w:val="00191E80"/>
    <w:rsid w:val="001C7394"/>
    <w:rsid w:val="001E1601"/>
    <w:rsid w:val="002024A8"/>
    <w:rsid w:val="00206428"/>
    <w:rsid w:val="00207CB6"/>
    <w:rsid w:val="002347C0"/>
    <w:rsid w:val="00236405"/>
    <w:rsid w:val="0024334B"/>
    <w:rsid w:val="00244AF3"/>
    <w:rsid w:val="002716B0"/>
    <w:rsid w:val="00274A22"/>
    <w:rsid w:val="00292B7E"/>
    <w:rsid w:val="002E3AD0"/>
    <w:rsid w:val="002E4088"/>
    <w:rsid w:val="00305811"/>
    <w:rsid w:val="00311850"/>
    <w:rsid w:val="00320680"/>
    <w:rsid w:val="00336664"/>
    <w:rsid w:val="0033733C"/>
    <w:rsid w:val="003508A4"/>
    <w:rsid w:val="00362C6E"/>
    <w:rsid w:val="003C19EE"/>
    <w:rsid w:val="00415AC0"/>
    <w:rsid w:val="00420B7C"/>
    <w:rsid w:val="004232A7"/>
    <w:rsid w:val="004421B9"/>
    <w:rsid w:val="00442F0B"/>
    <w:rsid w:val="004607EF"/>
    <w:rsid w:val="00473A8B"/>
    <w:rsid w:val="00494C43"/>
    <w:rsid w:val="00496031"/>
    <w:rsid w:val="004C3CE6"/>
    <w:rsid w:val="004D4AEB"/>
    <w:rsid w:val="00520324"/>
    <w:rsid w:val="0053313D"/>
    <w:rsid w:val="00547FC3"/>
    <w:rsid w:val="0058619D"/>
    <w:rsid w:val="005A214B"/>
    <w:rsid w:val="005A5EE4"/>
    <w:rsid w:val="005B153B"/>
    <w:rsid w:val="005B2215"/>
    <w:rsid w:val="005C2DF9"/>
    <w:rsid w:val="006208D6"/>
    <w:rsid w:val="00651253"/>
    <w:rsid w:val="00656E3A"/>
    <w:rsid w:val="006732B1"/>
    <w:rsid w:val="006A5809"/>
    <w:rsid w:val="006B7EE7"/>
    <w:rsid w:val="006C713F"/>
    <w:rsid w:val="006D7F5F"/>
    <w:rsid w:val="006E6DAE"/>
    <w:rsid w:val="0071014E"/>
    <w:rsid w:val="0072231B"/>
    <w:rsid w:val="00722FE6"/>
    <w:rsid w:val="00777E77"/>
    <w:rsid w:val="00787B38"/>
    <w:rsid w:val="007B5376"/>
    <w:rsid w:val="007E1760"/>
    <w:rsid w:val="008269E5"/>
    <w:rsid w:val="00836E21"/>
    <w:rsid w:val="00864476"/>
    <w:rsid w:val="00882C0F"/>
    <w:rsid w:val="008846DF"/>
    <w:rsid w:val="008944ED"/>
    <w:rsid w:val="00897247"/>
    <w:rsid w:val="008A300B"/>
    <w:rsid w:val="008D1584"/>
    <w:rsid w:val="008D329E"/>
    <w:rsid w:val="008F52C8"/>
    <w:rsid w:val="008F5D61"/>
    <w:rsid w:val="00927525"/>
    <w:rsid w:val="009462DF"/>
    <w:rsid w:val="00976A28"/>
    <w:rsid w:val="009A66F9"/>
    <w:rsid w:val="009C5362"/>
    <w:rsid w:val="009D4933"/>
    <w:rsid w:val="009D71B1"/>
    <w:rsid w:val="00A46B1F"/>
    <w:rsid w:val="00A56D45"/>
    <w:rsid w:val="00A826E2"/>
    <w:rsid w:val="00A87985"/>
    <w:rsid w:val="00B27CE9"/>
    <w:rsid w:val="00B5257E"/>
    <w:rsid w:val="00B70CAE"/>
    <w:rsid w:val="00B77588"/>
    <w:rsid w:val="00B8061A"/>
    <w:rsid w:val="00B81120"/>
    <w:rsid w:val="00B86205"/>
    <w:rsid w:val="00BC04D4"/>
    <w:rsid w:val="00BD2FEF"/>
    <w:rsid w:val="00BE5BCE"/>
    <w:rsid w:val="00C17E0C"/>
    <w:rsid w:val="00C26FB3"/>
    <w:rsid w:val="00C45C12"/>
    <w:rsid w:val="00C53433"/>
    <w:rsid w:val="00C67706"/>
    <w:rsid w:val="00C845CB"/>
    <w:rsid w:val="00C93082"/>
    <w:rsid w:val="00CF055B"/>
    <w:rsid w:val="00D03297"/>
    <w:rsid w:val="00D07A34"/>
    <w:rsid w:val="00D243B7"/>
    <w:rsid w:val="00D30D9F"/>
    <w:rsid w:val="00D3263A"/>
    <w:rsid w:val="00D43441"/>
    <w:rsid w:val="00D57A0D"/>
    <w:rsid w:val="00D84647"/>
    <w:rsid w:val="00D931E8"/>
    <w:rsid w:val="00D9575D"/>
    <w:rsid w:val="00DA6FBF"/>
    <w:rsid w:val="00E43E74"/>
    <w:rsid w:val="00E64463"/>
    <w:rsid w:val="00E81B60"/>
    <w:rsid w:val="00EB0B48"/>
    <w:rsid w:val="00ED038F"/>
    <w:rsid w:val="00ED0D1B"/>
    <w:rsid w:val="00EE6038"/>
    <w:rsid w:val="00EF233B"/>
    <w:rsid w:val="00F06DFA"/>
    <w:rsid w:val="00F10EB9"/>
    <w:rsid w:val="00F21954"/>
    <w:rsid w:val="00F22688"/>
    <w:rsid w:val="00F32205"/>
    <w:rsid w:val="00F42D59"/>
    <w:rsid w:val="00F5539A"/>
    <w:rsid w:val="00F65332"/>
    <w:rsid w:val="00FC2290"/>
    <w:rsid w:val="00F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61D3"/>
  <w15:chartTrackingRefBased/>
  <w15:docId w15:val="{2033C512-7406-42AC-B928-49ECF151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C84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giovanelli</dc:creator>
  <cp:keywords/>
  <dc:description/>
  <cp:lastModifiedBy>Denise Bosotti</cp:lastModifiedBy>
  <cp:revision>4</cp:revision>
  <dcterms:created xsi:type="dcterms:W3CDTF">2024-08-30T07:28:00Z</dcterms:created>
  <dcterms:modified xsi:type="dcterms:W3CDTF">2024-09-03T07:05:00Z</dcterms:modified>
</cp:coreProperties>
</file>