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F8BAA" w14:textId="15B31C94" w:rsidR="00393927" w:rsidRPr="003F0F79" w:rsidRDefault="00393927" w:rsidP="00E84D5E">
      <w:pPr>
        <w:rPr>
          <w:b/>
          <w:bCs/>
        </w:rPr>
      </w:pPr>
      <w:r w:rsidRPr="003F0F79">
        <w:rPr>
          <w:b/>
          <w:bCs/>
        </w:rPr>
        <w:t xml:space="preserve">T. Rowe Price: </w:t>
      </w:r>
      <w:r w:rsidR="003F0F79" w:rsidRPr="003F0F79">
        <w:rPr>
          <w:b/>
          <w:bCs/>
        </w:rPr>
        <w:t>Mercati asiati</w:t>
      </w:r>
      <w:r w:rsidR="003F0F79">
        <w:rPr>
          <w:b/>
          <w:bCs/>
        </w:rPr>
        <w:t>c</w:t>
      </w:r>
      <w:r w:rsidR="003F0F79" w:rsidRPr="003F0F79">
        <w:rPr>
          <w:b/>
          <w:bCs/>
        </w:rPr>
        <w:t>i</w:t>
      </w:r>
      <w:r w:rsidR="003F0F79">
        <w:rPr>
          <w:b/>
          <w:bCs/>
        </w:rPr>
        <w:t>, venti favorevoli con il taglio dei tassi della Fed</w:t>
      </w:r>
    </w:p>
    <w:p w14:paraId="61F00736" w14:textId="2DBDD093" w:rsidR="00E84D5E" w:rsidRPr="00393927" w:rsidRDefault="00393927" w:rsidP="00E84D5E">
      <w:r w:rsidRPr="00393927">
        <w:t>A cura di</w:t>
      </w:r>
      <w:r w:rsidR="00E84D5E" w:rsidRPr="003F0F79">
        <w:rPr>
          <w:b/>
          <w:bCs/>
        </w:rPr>
        <w:t xml:space="preserve"> Rob </w:t>
      </w:r>
      <w:proofErr w:type="spellStart"/>
      <w:r w:rsidR="00E84D5E" w:rsidRPr="003F0F79">
        <w:rPr>
          <w:b/>
          <w:bCs/>
        </w:rPr>
        <w:t>Secker</w:t>
      </w:r>
      <w:proofErr w:type="spellEnd"/>
      <w:r w:rsidR="00E84D5E" w:rsidRPr="003F0F79">
        <w:rPr>
          <w:b/>
          <w:bCs/>
        </w:rPr>
        <w:t xml:space="preserve">, Portfolio </w:t>
      </w:r>
      <w:proofErr w:type="spellStart"/>
      <w:r w:rsidR="00E84D5E" w:rsidRPr="003F0F79">
        <w:rPr>
          <w:b/>
          <w:bCs/>
        </w:rPr>
        <w:t>Specialist</w:t>
      </w:r>
      <w:proofErr w:type="spellEnd"/>
      <w:r w:rsidRPr="003F0F79">
        <w:rPr>
          <w:b/>
          <w:bCs/>
        </w:rPr>
        <w:t>, T. Rowe Price</w:t>
      </w:r>
    </w:p>
    <w:p w14:paraId="335AE9E4" w14:textId="73328574" w:rsidR="007F7FA7" w:rsidRPr="00371091" w:rsidRDefault="007F7FA7" w:rsidP="00E84D5E">
      <w:pPr>
        <w:rPr>
          <w:b/>
          <w:bCs/>
        </w:rPr>
      </w:pPr>
      <w:r w:rsidRPr="00393927">
        <w:t>C'è la percezione generale che una svolta della Fed potrebbe innescare un nuovo ciclo. Per i mercati asiatici</w:t>
      </w:r>
      <w:r w:rsidR="003F0F79">
        <w:t xml:space="preserve">, escluso il </w:t>
      </w:r>
      <w:r w:rsidRPr="00393927">
        <w:t>Giappone, l'impatto varia da paese a paese</w:t>
      </w:r>
      <w:r w:rsidR="003F0F79">
        <w:t>. E</w:t>
      </w:r>
      <w:r w:rsidRPr="00393927">
        <w:t xml:space="preserve"> probabilmente l'impatto si fa</w:t>
      </w:r>
      <w:r w:rsidR="003F0F79">
        <w:t>rà</w:t>
      </w:r>
      <w:r w:rsidRPr="00393927">
        <w:t xml:space="preserve"> sentire attraverso l'effetto secondario dei tagli dei tassi statunitensi, che rappresenterebbero un indebolimento del</w:t>
      </w:r>
      <w:r w:rsidR="003F0F79">
        <w:t xml:space="preserve"> dollaro</w:t>
      </w:r>
      <w:r w:rsidRPr="00393927">
        <w:t xml:space="preserve">. </w:t>
      </w:r>
      <w:r w:rsidRPr="003F0F79">
        <w:rPr>
          <w:b/>
          <w:bCs/>
        </w:rPr>
        <w:t xml:space="preserve">Sebbene i mercati abbiano scontato alcuni degli aggiustamenti dei tassi previsti, riteniamo che l'Asia </w:t>
      </w:r>
      <w:r w:rsidR="003F0F79" w:rsidRPr="003F0F79">
        <w:rPr>
          <w:b/>
          <w:bCs/>
        </w:rPr>
        <w:t>(ex Japan</w:t>
      </w:r>
      <w:r w:rsidRPr="003F0F79">
        <w:rPr>
          <w:b/>
          <w:bCs/>
        </w:rPr>
        <w:t>) rimanga ben posizionata per i prossimi trimestri, con l'A</w:t>
      </w:r>
      <w:r w:rsidR="003F0F79" w:rsidRPr="003F0F79">
        <w:rPr>
          <w:b/>
          <w:bCs/>
        </w:rPr>
        <w:t>sean</w:t>
      </w:r>
      <w:r w:rsidRPr="003F0F79">
        <w:rPr>
          <w:b/>
          <w:bCs/>
        </w:rPr>
        <w:t xml:space="preserve"> che finora ne ha beneficiato maggiormente. </w:t>
      </w:r>
    </w:p>
    <w:p w14:paraId="3CA3D138" w14:textId="36E46309" w:rsidR="000D0293" w:rsidRPr="003F0F79" w:rsidRDefault="007F7FA7" w:rsidP="007F7FA7">
      <w:pPr>
        <w:rPr>
          <w:b/>
          <w:bCs/>
        </w:rPr>
      </w:pPr>
      <w:r w:rsidRPr="00393927">
        <w:t xml:space="preserve">Storicamente, </w:t>
      </w:r>
      <w:r w:rsidRPr="003F0F79">
        <w:rPr>
          <w:b/>
          <w:bCs/>
        </w:rPr>
        <w:t>le economie dell'A</w:t>
      </w:r>
      <w:r w:rsidR="003F0F79" w:rsidRPr="003F0F79">
        <w:rPr>
          <w:b/>
          <w:bCs/>
        </w:rPr>
        <w:t>sean</w:t>
      </w:r>
      <w:r w:rsidRPr="003F0F79">
        <w:rPr>
          <w:b/>
          <w:bCs/>
        </w:rPr>
        <w:t xml:space="preserve"> sono molto sensibili ai tassi di interesse statunitensi a causa dei differenziali dei tassi</w:t>
      </w:r>
      <w:r w:rsidRPr="00393927">
        <w:t>. Il recente periodo di tassi più alti negli Stati Uniti, unito a un dollaro forte, ha fatto sì che la regione A</w:t>
      </w:r>
      <w:r w:rsidR="003F0F79">
        <w:t>sean</w:t>
      </w:r>
      <w:r w:rsidRPr="00393927">
        <w:t xml:space="preserve"> diventasse meno desiderabile come destinazione per i capitali stranieri.</w:t>
      </w:r>
      <w:r w:rsidRPr="003F0F79">
        <w:rPr>
          <w:b/>
          <w:bCs/>
        </w:rPr>
        <w:t xml:space="preserve"> In futuro, i tassi statunitensi più bassi dovrebbero in ultima analisi rendere la regione più attraente per gli investimenti diretti esteri. </w:t>
      </w:r>
    </w:p>
    <w:p w14:paraId="15BD7DD1" w14:textId="02CA37BD" w:rsidR="000D0293" w:rsidRPr="003F0F79" w:rsidRDefault="007F7FA7" w:rsidP="007F7FA7">
      <w:pPr>
        <w:rPr>
          <w:b/>
          <w:bCs/>
        </w:rPr>
      </w:pPr>
      <w:r w:rsidRPr="00393927">
        <w:t>In secondo luogo, ora che l'inflazione è sotto controllo</w:t>
      </w:r>
      <w:r w:rsidR="003F0F79">
        <w:t>,</w:t>
      </w:r>
      <w:r w:rsidRPr="00393927">
        <w:t xml:space="preserve"> nell'A</w:t>
      </w:r>
      <w:r w:rsidR="003F0F79">
        <w:t>sean</w:t>
      </w:r>
      <w:r w:rsidRPr="00393927">
        <w:t xml:space="preserve"> </w:t>
      </w:r>
      <w:r w:rsidR="003F0F79">
        <w:t xml:space="preserve">i paesi </w:t>
      </w:r>
      <w:r w:rsidRPr="00393927">
        <w:t>non hanno bisogno di mantenere i tassi alti per difendere la loro valuta</w:t>
      </w:r>
      <w:r w:rsidR="003F0F79">
        <w:t>. E,</w:t>
      </w:r>
      <w:r w:rsidRPr="00393927">
        <w:t xml:space="preserve"> quindi</w:t>
      </w:r>
      <w:r w:rsidR="000D0293" w:rsidRPr="00393927">
        <w:t>,</w:t>
      </w:r>
      <w:r w:rsidR="003F0F79">
        <w:t xml:space="preserve"> </w:t>
      </w:r>
      <w:r w:rsidR="003F0F79" w:rsidRPr="003F0F79">
        <w:rPr>
          <w:b/>
          <w:bCs/>
        </w:rPr>
        <w:t>considerando che</w:t>
      </w:r>
      <w:r w:rsidRPr="00393927">
        <w:t xml:space="preserve"> </w:t>
      </w:r>
      <w:r w:rsidRPr="003F0F79">
        <w:rPr>
          <w:b/>
          <w:bCs/>
        </w:rPr>
        <w:t xml:space="preserve">la Fed </w:t>
      </w:r>
      <w:r w:rsidR="003F0F79">
        <w:rPr>
          <w:b/>
          <w:bCs/>
        </w:rPr>
        <w:t>ha iniziato a tagliare</w:t>
      </w:r>
      <w:r w:rsidRPr="003F0F79">
        <w:rPr>
          <w:b/>
          <w:bCs/>
        </w:rPr>
        <w:t xml:space="preserve"> i tassi, anche le banche centrali della regione potranno iniziare a</w:t>
      </w:r>
      <w:r w:rsidR="003F0F79">
        <w:rPr>
          <w:b/>
          <w:bCs/>
        </w:rPr>
        <w:t xml:space="preserve"> farlo</w:t>
      </w:r>
      <w:r w:rsidRPr="003F0F79">
        <w:rPr>
          <w:b/>
          <w:bCs/>
        </w:rPr>
        <w:t xml:space="preserve">. </w:t>
      </w:r>
    </w:p>
    <w:p w14:paraId="7DC29D62" w14:textId="6F774C1A" w:rsidR="007F7FA7" w:rsidRPr="00371091" w:rsidRDefault="007F7FA7" w:rsidP="007F7FA7">
      <w:pPr>
        <w:rPr>
          <w:b/>
          <w:bCs/>
        </w:rPr>
      </w:pPr>
      <w:r w:rsidRPr="003F0F79">
        <w:rPr>
          <w:b/>
          <w:bCs/>
        </w:rPr>
        <w:t>L'allentamento delle condizioni monetarie e il rafforzamento delle economie dovrebbero essere particolarmente di supporto per le banche della regione</w:t>
      </w:r>
      <w:r w:rsidRPr="00393927">
        <w:t>. A differenza dei mercati sviluppati, i tassi ipotecari e d</w:t>
      </w:r>
      <w:r w:rsidR="008350FA">
        <w:t>ei prestiti</w:t>
      </w:r>
      <w:r w:rsidRPr="00393927">
        <w:t xml:space="preserve"> nell'A</w:t>
      </w:r>
      <w:r w:rsidR="003F0F79">
        <w:t>sean</w:t>
      </w:r>
      <w:r w:rsidRPr="00393927">
        <w:t xml:space="preserve"> non si riprezzano in modo significativo con le variazioni dei tassi. I margini di interesse netti guadagnati dalle banche sono sempre stati relativamente elevati. </w:t>
      </w:r>
      <w:r w:rsidRPr="008350FA">
        <w:rPr>
          <w:b/>
          <w:bCs/>
        </w:rPr>
        <w:t xml:space="preserve">Da un punto di vista tecnico, le banche sono spesso le più grandi società in questi mercati, contribuendo così alla performance dei mercati a livello di indice. </w:t>
      </w:r>
    </w:p>
    <w:p w14:paraId="54FD9DEC" w14:textId="77777777" w:rsidR="00EB113A" w:rsidRDefault="007F7FA7" w:rsidP="007F7FA7">
      <w:pPr>
        <w:rPr>
          <w:b/>
          <w:bCs/>
        </w:rPr>
      </w:pPr>
      <w:r w:rsidRPr="00393927">
        <w:t xml:space="preserve">Altrove nella regione asiatica, la relazione tra i tassi statunitensi è meno notevole. </w:t>
      </w:r>
      <w:r w:rsidRPr="003F0F79">
        <w:rPr>
          <w:b/>
          <w:bCs/>
        </w:rPr>
        <w:t xml:space="preserve">L'India ha storicamente beneficiato di tassi statunitensi più bassi e di un dollaro più debole, ma questa relazione è forse cambiata visti i miglioramenti strutturali </w:t>
      </w:r>
      <w:r w:rsidRPr="00393927">
        <w:t>che abbiamo visto nell'economia indiana negli ultimi anni, uniti alle dinamiche mutevoli, in particolare la domanda interna, che guida il mercato azionario indiano.</w:t>
      </w:r>
      <w:r w:rsidRPr="003F0F79">
        <w:rPr>
          <w:b/>
          <w:bCs/>
        </w:rPr>
        <w:t xml:space="preserve"> </w:t>
      </w:r>
    </w:p>
    <w:p w14:paraId="2E1CAFD0" w14:textId="5764E6F8" w:rsidR="007F7FA7" w:rsidRPr="00393927" w:rsidRDefault="007F7FA7" w:rsidP="007F7FA7">
      <w:r w:rsidRPr="003F0F79">
        <w:rPr>
          <w:b/>
          <w:bCs/>
        </w:rPr>
        <w:t>La Cina sta attraversando un lungo processo di riduzione dell'indebitamento, il che significa che la politica monetaria potrebbe non essere efficace come nei cicli precedenti</w:t>
      </w:r>
      <w:r w:rsidRPr="00393927">
        <w:t xml:space="preserve">. Tuttavia, sebbene il suo impatto possa essere messo in discussione, </w:t>
      </w:r>
      <w:r w:rsidRPr="003F0F79">
        <w:rPr>
          <w:b/>
          <w:bCs/>
        </w:rPr>
        <w:t>un dollaro U</w:t>
      </w:r>
      <w:r w:rsidR="003F0F79" w:rsidRPr="003F0F79">
        <w:rPr>
          <w:b/>
          <w:bCs/>
        </w:rPr>
        <w:t>sa</w:t>
      </w:r>
      <w:r w:rsidRPr="003F0F79">
        <w:rPr>
          <w:b/>
          <w:bCs/>
        </w:rPr>
        <w:t xml:space="preserve"> più debole offre alla PBOC una maggiore flessibilità</w:t>
      </w:r>
      <w:r w:rsidRPr="00393927">
        <w:t xml:space="preserve"> nell'utilizzare gli aggiustamenti dei tassi come strumento per gestire l'economia. </w:t>
      </w:r>
      <w:r w:rsidR="00112C47" w:rsidRPr="00112C47">
        <w:t>La direzione del mercato azionario coreano sarà probabilmente determinata dal successo dell'implementazione di un programma di valorizzazione</w:t>
      </w:r>
      <w:r w:rsidRPr="00393927">
        <w:t>.</w:t>
      </w:r>
    </w:p>
    <w:p w14:paraId="03D46C22" w14:textId="77777777" w:rsidR="007F7FA7" w:rsidRPr="007F7FA7" w:rsidRDefault="007F7FA7" w:rsidP="00E84D5E">
      <w:pPr>
        <w:rPr>
          <w:i/>
          <w:iCs/>
        </w:rPr>
      </w:pPr>
    </w:p>
    <w:p w14:paraId="7DE5A62F" w14:textId="77777777" w:rsidR="00EC2BE0" w:rsidRPr="007F7FA7" w:rsidRDefault="00EC2BE0"/>
    <w:sectPr w:rsidR="00EC2BE0" w:rsidRPr="007F7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5E"/>
    <w:rsid w:val="000D0293"/>
    <w:rsid w:val="00112C47"/>
    <w:rsid w:val="00371091"/>
    <w:rsid w:val="00393927"/>
    <w:rsid w:val="003F0F79"/>
    <w:rsid w:val="007F7FA7"/>
    <w:rsid w:val="008350FA"/>
    <w:rsid w:val="00941C84"/>
    <w:rsid w:val="00AA2092"/>
    <w:rsid w:val="00CE1C71"/>
    <w:rsid w:val="00D177AF"/>
    <w:rsid w:val="00E84D5E"/>
    <w:rsid w:val="00EB113A"/>
    <w:rsid w:val="00EC2BE0"/>
    <w:rsid w:val="00F62266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CFF2"/>
  <w15:chartTrackingRefBased/>
  <w15:docId w15:val="{7D1E3BFB-12B9-44B9-B356-A70A0FA2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4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4D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D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4D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4D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4D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4D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4D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4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4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4D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D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4D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4D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4D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4D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4D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4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4D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4D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4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4D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4D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4D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4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4D5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4D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Morici</dc:creator>
  <cp:keywords/>
  <dc:description/>
  <cp:lastModifiedBy>Massimo Morici</cp:lastModifiedBy>
  <cp:revision>3</cp:revision>
  <dcterms:created xsi:type="dcterms:W3CDTF">2024-09-24T13:57:00Z</dcterms:created>
  <dcterms:modified xsi:type="dcterms:W3CDTF">2024-09-24T13:59:00Z</dcterms:modified>
</cp:coreProperties>
</file>