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64A3" w14:textId="626184BB" w:rsidR="00D9469F" w:rsidRPr="00C56F37" w:rsidRDefault="00C56F37" w:rsidP="00C56F37">
      <w:pPr>
        <w:rPr>
          <w:rFonts w:ascii="Calibri" w:hAnsi="Calibri" w:cs="Calibri"/>
          <w:b/>
          <w:bCs/>
          <w:kern w:val="0"/>
          <w14:ligatures w14:val="none"/>
        </w:rPr>
      </w:pPr>
      <w:r>
        <w:rPr>
          <w:rFonts w:ascii="Calibri" w:hAnsi="Calibri" w:cs="Calibri"/>
          <w:b/>
          <w:bCs/>
          <w:kern w:val="0"/>
          <w14:ligatures w14:val="none"/>
        </w:rPr>
        <w:t>AcomeA SGR –</w:t>
      </w:r>
      <w:r w:rsidR="003C615F">
        <w:rPr>
          <w:rFonts w:ascii="Calibri" w:hAnsi="Calibri" w:cs="Calibri"/>
          <w:b/>
          <w:bCs/>
          <w:kern w:val="0"/>
          <w14:ligatures w14:val="none"/>
        </w:rPr>
        <w:t xml:space="preserve"> L</w:t>
      </w:r>
      <w:r>
        <w:rPr>
          <w:rFonts w:ascii="Calibri" w:hAnsi="Calibri" w:cs="Calibri"/>
          <w:b/>
          <w:bCs/>
          <w:kern w:val="0"/>
          <w14:ligatures w14:val="none"/>
        </w:rPr>
        <w:t>e</w:t>
      </w:r>
      <w:r w:rsidR="00D9469F" w:rsidRPr="00C56F37">
        <w:rPr>
          <w:rFonts w:ascii="Calibri" w:hAnsi="Calibri" w:cs="Calibri"/>
          <w:b/>
          <w:bCs/>
          <w:kern w:val="0"/>
          <w14:ligatures w14:val="none"/>
        </w:rPr>
        <w:t xml:space="preserve"> ragioni dietro il </w:t>
      </w:r>
      <w:r w:rsidR="00C22788" w:rsidRPr="00C56F37">
        <w:rPr>
          <w:rFonts w:ascii="Calibri" w:hAnsi="Calibri" w:cs="Calibri"/>
          <w:b/>
          <w:bCs/>
          <w:kern w:val="0"/>
          <w14:ligatures w14:val="none"/>
        </w:rPr>
        <w:t>movimento</w:t>
      </w:r>
      <w:r w:rsidR="00D9469F" w:rsidRPr="00C56F37">
        <w:rPr>
          <w:rFonts w:ascii="Calibri" w:hAnsi="Calibri" w:cs="Calibri"/>
          <w:b/>
          <w:bCs/>
          <w:kern w:val="0"/>
          <w14:ligatures w14:val="none"/>
        </w:rPr>
        <w:t xml:space="preserve"> degli </w:t>
      </w:r>
      <w:r>
        <w:rPr>
          <w:rFonts w:ascii="Calibri" w:hAnsi="Calibri" w:cs="Calibri"/>
          <w:b/>
          <w:bCs/>
          <w:kern w:val="0"/>
          <w14:ligatures w14:val="none"/>
        </w:rPr>
        <w:t xml:space="preserve">swap </w:t>
      </w:r>
      <w:r w:rsidR="00D9469F" w:rsidRPr="00C56F37">
        <w:rPr>
          <w:rFonts w:ascii="Calibri" w:hAnsi="Calibri" w:cs="Calibri"/>
          <w:b/>
          <w:bCs/>
          <w:kern w:val="0"/>
          <w14:ligatures w14:val="none"/>
        </w:rPr>
        <w:t xml:space="preserve">europei </w:t>
      </w:r>
    </w:p>
    <w:p w14:paraId="1FB603F4" w14:textId="31CB17BE" w:rsidR="002068AE" w:rsidRPr="00C56F37" w:rsidRDefault="00DB6120" w:rsidP="002068AE">
      <w:pPr>
        <w:rPr>
          <w:rFonts w:ascii="Calibri" w:hAnsi="Calibri" w:cs="Calibri"/>
          <w:b/>
          <w:bCs/>
        </w:rPr>
      </w:pPr>
      <w:r w:rsidRPr="00DB6120">
        <w:rPr>
          <w:rFonts w:ascii="Calibri" w:hAnsi="Calibri" w:cs="Calibri"/>
        </w:rPr>
        <w:t xml:space="preserve">A cura di </w:t>
      </w:r>
      <w:r w:rsidRPr="004D47CC">
        <w:rPr>
          <w:rFonts w:ascii="Calibri" w:hAnsi="Calibri" w:cs="Calibri"/>
          <w:b/>
          <w:bCs/>
        </w:rPr>
        <w:t>Daniele Bivon</w:t>
      </w:r>
      <w:r w:rsidR="003653B8">
        <w:rPr>
          <w:rFonts w:ascii="Calibri" w:hAnsi="Calibri" w:cs="Calibri"/>
          <w:b/>
          <w:bCs/>
        </w:rPr>
        <w:t>a</w:t>
      </w:r>
      <w:r w:rsidR="004D47CC">
        <w:rPr>
          <w:rFonts w:ascii="Calibri" w:hAnsi="Calibri" w:cs="Calibri"/>
          <w:b/>
          <w:bCs/>
        </w:rPr>
        <w:t>,</w:t>
      </w:r>
      <w:r w:rsidRPr="004D47CC">
        <w:rPr>
          <w:rFonts w:ascii="Calibri" w:hAnsi="Calibri" w:cs="Calibri"/>
          <w:b/>
          <w:bCs/>
        </w:rPr>
        <w:t xml:space="preserve"> Portfolio Manager</w:t>
      </w:r>
      <w:r w:rsidR="003653B8">
        <w:rPr>
          <w:rFonts w:ascii="Calibri" w:hAnsi="Calibri" w:cs="Calibri"/>
          <w:b/>
          <w:bCs/>
        </w:rPr>
        <w:t>,</w:t>
      </w:r>
      <w:r w:rsidRPr="004D47CC">
        <w:rPr>
          <w:rFonts w:ascii="Calibri" w:hAnsi="Calibri" w:cs="Calibri"/>
          <w:b/>
          <w:bCs/>
        </w:rPr>
        <w:t xml:space="preserve"> AcomeA Perfo</w:t>
      </w:r>
      <w:r w:rsidR="003653B8">
        <w:rPr>
          <w:rFonts w:ascii="Calibri" w:hAnsi="Calibri" w:cs="Calibri"/>
          <w:b/>
          <w:bCs/>
        </w:rPr>
        <w:t>r</w:t>
      </w:r>
      <w:r w:rsidRPr="004D47CC">
        <w:rPr>
          <w:rFonts w:ascii="Calibri" w:hAnsi="Calibri" w:cs="Calibri"/>
          <w:b/>
          <w:bCs/>
        </w:rPr>
        <w:t>mance e AcomeA Breve Termine</w:t>
      </w:r>
      <w:r w:rsidR="00C56F37">
        <w:rPr>
          <w:rFonts w:ascii="Calibri" w:hAnsi="Calibri" w:cs="Calibri"/>
          <w:b/>
          <w:bCs/>
        </w:rPr>
        <w:br/>
      </w:r>
      <w:r w:rsidR="004D47CC">
        <w:rPr>
          <w:rFonts w:ascii="Calibri" w:hAnsi="Calibri" w:cs="Calibri"/>
        </w:rPr>
        <w:br/>
      </w:r>
      <w:r w:rsidR="00392D5A" w:rsidRPr="00C56F37">
        <w:rPr>
          <w:rFonts w:ascii="Calibri" w:hAnsi="Calibri" w:cs="Calibri"/>
        </w:rPr>
        <w:t xml:space="preserve">Il movimento di restringimento degli asset swap spread sui titoli di Stato europei è senza dubbio </w:t>
      </w:r>
      <w:r w:rsidR="007C6C86" w:rsidRPr="00C56F37">
        <w:rPr>
          <w:rFonts w:ascii="Calibri" w:hAnsi="Calibri" w:cs="Calibri"/>
        </w:rPr>
        <w:t>uno dei</w:t>
      </w:r>
      <w:r w:rsidR="00392D5A" w:rsidRPr="00C56F37">
        <w:rPr>
          <w:rFonts w:ascii="Calibri" w:hAnsi="Calibri" w:cs="Calibri"/>
        </w:rPr>
        <w:t xml:space="preserve"> tem</w:t>
      </w:r>
      <w:r w:rsidR="007C6C86" w:rsidRPr="00C56F37">
        <w:rPr>
          <w:rFonts w:ascii="Calibri" w:hAnsi="Calibri" w:cs="Calibri"/>
        </w:rPr>
        <w:t>i</w:t>
      </w:r>
      <w:r w:rsidR="00392D5A" w:rsidRPr="00C56F37">
        <w:rPr>
          <w:rFonts w:ascii="Calibri" w:hAnsi="Calibri" w:cs="Calibri"/>
        </w:rPr>
        <w:t xml:space="preserve"> principal</w:t>
      </w:r>
      <w:r w:rsidR="007C6C86" w:rsidRPr="00C56F37">
        <w:rPr>
          <w:rFonts w:ascii="Calibri" w:hAnsi="Calibri" w:cs="Calibri"/>
        </w:rPr>
        <w:t>i</w:t>
      </w:r>
      <w:r w:rsidR="00392D5A" w:rsidRPr="00C56F37">
        <w:rPr>
          <w:rFonts w:ascii="Calibri" w:hAnsi="Calibri" w:cs="Calibri"/>
        </w:rPr>
        <w:t xml:space="preserve"> che domina </w:t>
      </w:r>
      <w:r w:rsidR="005C3C1F" w:rsidRPr="00C56F37">
        <w:rPr>
          <w:rFonts w:ascii="Calibri" w:hAnsi="Calibri" w:cs="Calibri"/>
        </w:rPr>
        <w:t>in questi giorni</w:t>
      </w:r>
      <w:r w:rsidR="00392D5A" w:rsidRPr="00C56F37">
        <w:rPr>
          <w:rFonts w:ascii="Calibri" w:hAnsi="Calibri" w:cs="Calibri"/>
        </w:rPr>
        <w:t xml:space="preserve"> il mercato dei tassi europei. </w:t>
      </w:r>
      <w:r w:rsidR="00392D5A" w:rsidRPr="00045107">
        <w:rPr>
          <w:rFonts w:ascii="Calibri" w:hAnsi="Calibri" w:cs="Calibri"/>
          <w:b/>
          <w:bCs/>
        </w:rPr>
        <w:t>Questo trend, che ha portato per la prima volta i rendimenti</w:t>
      </w:r>
      <w:r w:rsidR="007C6C86" w:rsidRPr="00045107">
        <w:rPr>
          <w:rFonts w:ascii="Calibri" w:hAnsi="Calibri" w:cs="Calibri"/>
          <w:b/>
          <w:bCs/>
        </w:rPr>
        <w:t xml:space="preserve"> dei titoli di stato</w:t>
      </w:r>
      <w:r w:rsidR="00392D5A" w:rsidRPr="00045107">
        <w:rPr>
          <w:rFonts w:ascii="Calibri" w:hAnsi="Calibri" w:cs="Calibri"/>
          <w:b/>
          <w:bCs/>
        </w:rPr>
        <w:t xml:space="preserve"> tedeschi sopra gli swap europei, è iniziato già nel 2022</w:t>
      </w:r>
      <w:r w:rsidR="00C56F37" w:rsidRPr="00045107">
        <w:rPr>
          <w:rFonts w:ascii="Calibri" w:hAnsi="Calibri" w:cs="Calibri"/>
          <w:b/>
          <w:bCs/>
        </w:rPr>
        <w:t xml:space="preserve"> </w:t>
      </w:r>
      <w:r w:rsidR="00C56F37">
        <w:rPr>
          <w:rFonts w:ascii="Calibri" w:hAnsi="Calibri" w:cs="Calibri"/>
        </w:rPr>
        <w:t>e</w:t>
      </w:r>
      <w:r w:rsidR="008614B2" w:rsidRPr="00C56F37">
        <w:rPr>
          <w:rFonts w:ascii="Calibri" w:hAnsi="Calibri" w:cs="Calibri"/>
        </w:rPr>
        <w:t xml:space="preserve"> trova spiegazione in una serie di fattori.</w:t>
      </w:r>
    </w:p>
    <w:p w14:paraId="414718FE" w14:textId="380CB938" w:rsidR="00C56F37" w:rsidRPr="00127C50" w:rsidRDefault="00392D5A" w:rsidP="00392D5A">
      <w:pPr>
        <w:rPr>
          <w:rFonts w:ascii="Calibri" w:hAnsi="Calibri" w:cs="Calibri"/>
        </w:rPr>
      </w:pPr>
      <w:r w:rsidRPr="00C56F37">
        <w:rPr>
          <w:rFonts w:ascii="Calibri" w:hAnsi="Calibri" w:cs="Calibri"/>
        </w:rPr>
        <w:t xml:space="preserve">Nel 2022, </w:t>
      </w:r>
      <w:r w:rsidR="00674D97" w:rsidRPr="00C56F37">
        <w:rPr>
          <w:rFonts w:ascii="Calibri" w:hAnsi="Calibri" w:cs="Calibri"/>
        </w:rPr>
        <w:t>con l’inizio del</w:t>
      </w:r>
      <w:r w:rsidR="00813703">
        <w:rPr>
          <w:rFonts w:ascii="Calibri" w:hAnsi="Calibri" w:cs="Calibri"/>
        </w:rPr>
        <w:t xml:space="preserve"> restringimento quantitativo</w:t>
      </w:r>
      <w:r w:rsidRPr="00C56F37">
        <w:rPr>
          <w:rFonts w:ascii="Calibri" w:hAnsi="Calibri" w:cs="Calibri"/>
        </w:rPr>
        <w:t xml:space="preserve"> </w:t>
      </w:r>
      <w:r w:rsidR="00813703">
        <w:rPr>
          <w:rFonts w:ascii="Calibri" w:hAnsi="Calibri" w:cs="Calibri"/>
        </w:rPr>
        <w:t>(</w:t>
      </w:r>
      <w:r w:rsidR="00661A28">
        <w:rPr>
          <w:rFonts w:ascii="Calibri" w:hAnsi="Calibri" w:cs="Calibri"/>
        </w:rPr>
        <w:t>Q</w:t>
      </w:r>
      <w:r w:rsidR="00DA08F3" w:rsidRPr="00045107">
        <w:rPr>
          <w:rFonts w:ascii="Calibri" w:hAnsi="Calibri" w:cs="Calibri"/>
        </w:rPr>
        <w:t xml:space="preserve">uantitative </w:t>
      </w:r>
      <w:r w:rsidR="00661A28">
        <w:rPr>
          <w:rFonts w:ascii="Calibri" w:hAnsi="Calibri" w:cs="Calibri"/>
        </w:rPr>
        <w:t>T</w:t>
      </w:r>
      <w:r w:rsidR="00DA08F3" w:rsidRPr="00045107">
        <w:rPr>
          <w:rFonts w:ascii="Calibri" w:hAnsi="Calibri" w:cs="Calibri"/>
        </w:rPr>
        <w:t>ightening</w:t>
      </w:r>
      <w:r w:rsidR="00813703">
        <w:rPr>
          <w:rFonts w:ascii="Calibri" w:hAnsi="Calibri" w:cs="Calibri"/>
        </w:rPr>
        <w:t>)</w:t>
      </w:r>
      <w:r w:rsidRPr="00C56F37">
        <w:rPr>
          <w:rFonts w:ascii="Calibri" w:hAnsi="Calibri" w:cs="Calibri"/>
          <w:i/>
          <w:iCs/>
        </w:rPr>
        <w:t>,</w:t>
      </w:r>
      <w:r w:rsidRPr="00C56F37">
        <w:rPr>
          <w:rFonts w:ascii="Calibri" w:hAnsi="Calibri" w:cs="Calibri"/>
        </w:rPr>
        <w:t xml:space="preserve"> </w:t>
      </w:r>
      <w:r w:rsidR="00674D97" w:rsidRPr="00C56F37">
        <w:rPr>
          <w:rFonts w:ascii="Calibri" w:hAnsi="Calibri" w:cs="Calibri"/>
        </w:rPr>
        <w:t>la B</w:t>
      </w:r>
      <w:r w:rsidR="00C56F37">
        <w:rPr>
          <w:rFonts w:ascii="Calibri" w:hAnsi="Calibri" w:cs="Calibri"/>
        </w:rPr>
        <w:t>ce</w:t>
      </w:r>
      <w:r w:rsidR="00674D97" w:rsidRPr="00C56F37">
        <w:rPr>
          <w:rFonts w:ascii="Calibri" w:hAnsi="Calibri" w:cs="Calibri"/>
        </w:rPr>
        <w:t xml:space="preserve"> ha ridotto</w:t>
      </w:r>
      <w:r w:rsidRPr="00C56F37">
        <w:rPr>
          <w:rFonts w:ascii="Calibri" w:hAnsi="Calibri" w:cs="Calibri"/>
        </w:rPr>
        <w:t xml:space="preserve"> progressivamente il proprio bilancio e </w:t>
      </w:r>
      <w:r w:rsidR="00674D97" w:rsidRPr="00C56F37">
        <w:rPr>
          <w:rFonts w:ascii="Calibri" w:hAnsi="Calibri" w:cs="Calibri"/>
        </w:rPr>
        <w:t>ha cessato</w:t>
      </w:r>
      <w:r w:rsidRPr="00C56F37">
        <w:rPr>
          <w:rFonts w:ascii="Calibri" w:hAnsi="Calibri" w:cs="Calibri"/>
        </w:rPr>
        <w:t xml:space="preserve"> il reinvestimento dei titoli in scadenza, </w:t>
      </w:r>
      <w:r w:rsidR="00674D97" w:rsidRPr="00C56F37">
        <w:rPr>
          <w:rFonts w:ascii="Calibri" w:hAnsi="Calibri" w:cs="Calibri"/>
        </w:rPr>
        <w:t>andando di fatto a</w:t>
      </w:r>
      <w:r w:rsidRPr="00C56F37">
        <w:rPr>
          <w:rFonts w:ascii="Calibri" w:hAnsi="Calibri" w:cs="Calibri"/>
        </w:rPr>
        <w:t xml:space="preserve"> rid</w:t>
      </w:r>
      <w:r w:rsidR="00674D97" w:rsidRPr="00C56F37">
        <w:rPr>
          <w:rFonts w:ascii="Calibri" w:hAnsi="Calibri" w:cs="Calibri"/>
        </w:rPr>
        <w:t>urre</w:t>
      </w:r>
      <w:r w:rsidRPr="00C56F37">
        <w:rPr>
          <w:rFonts w:ascii="Calibri" w:hAnsi="Calibri" w:cs="Calibri"/>
        </w:rPr>
        <w:t xml:space="preserve"> la domanda di </w:t>
      </w:r>
      <w:r w:rsidR="003C1968" w:rsidRPr="00C56F37">
        <w:rPr>
          <w:rFonts w:ascii="Calibri" w:hAnsi="Calibri" w:cs="Calibri"/>
        </w:rPr>
        <w:t>titoli europei</w:t>
      </w:r>
      <w:r w:rsidR="00853974" w:rsidRPr="00C56F37">
        <w:rPr>
          <w:rFonts w:ascii="Calibri" w:hAnsi="Calibri" w:cs="Calibri"/>
        </w:rPr>
        <w:t xml:space="preserve"> </w:t>
      </w:r>
      <w:r w:rsidR="008910CF" w:rsidRPr="00C56F37">
        <w:rPr>
          <w:rFonts w:ascii="Calibri" w:hAnsi="Calibri" w:cs="Calibri"/>
        </w:rPr>
        <w:t>con conseguente pressione sui rendimenti</w:t>
      </w:r>
      <w:r w:rsidRPr="00C56F37">
        <w:rPr>
          <w:rFonts w:ascii="Calibri" w:hAnsi="Calibri" w:cs="Calibri"/>
        </w:rPr>
        <w:t xml:space="preserve">. </w:t>
      </w:r>
      <w:r w:rsidR="003C1968" w:rsidRPr="00C56F37">
        <w:rPr>
          <w:rFonts w:ascii="Calibri" w:hAnsi="Calibri" w:cs="Calibri"/>
        </w:rPr>
        <w:t>I</w:t>
      </w:r>
      <w:r w:rsidR="008614B2" w:rsidRPr="00C56F37">
        <w:rPr>
          <w:rFonts w:ascii="Calibri" w:hAnsi="Calibri" w:cs="Calibri"/>
        </w:rPr>
        <w:t>ntorno alla fin</w:t>
      </w:r>
      <w:r w:rsidR="008614B2" w:rsidRPr="00127C50">
        <w:rPr>
          <w:rFonts w:ascii="Calibri" w:hAnsi="Calibri" w:cs="Calibri"/>
        </w:rPr>
        <w:t>e del</w:t>
      </w:r>
      <w:r w:rsidR="003C1968" w:rsidRPr="00127C50">
        <w:rPr>
          <w:rFonts w:ascii="Calibri" w:hAnsi="Calibri" w:cs="Calibri"/>
        </w:rPr>
        <w:t xml:space="preserve">lo scorso </w:t>
      </w:r>
      <w:r w:rsidR="008614B2" w:rsidRPr="00127C50">
        <w:rPr>
          <w:rFonts w:ascii="Calibri" w:hAnsi="Calibri" w:cs="Calibri"/>
        </w:rPr>
        <w:t xml:space="preserve">trimestre </w:t>
      </w:r>
      <w:r w:rsidR="00BA54B6" w:rsidRPr="00127C50">
        <w:rPr>
          <w:rFonts w:ascii="Calibri" w:hAnsi="Calibri" w:cs="Calibri"/>
        </w:rPr>
        <w:t xml:space="preserve">il </w:t>
      </w:r>
      <w:r w:rsidR="008614B2" w:rsidRPr="00127C50">
        <w:rPr>
          <w:rFonts w:ascii="Calibri" w:hAnsi="Calibri" w:cs="Calibri"/>
        </w:rPr>
        <w:t>movimento</w:t>
      </w:r>
      <w:r w:rsidR="009A6C54" w:rsidRPr="00127C50">
        <w:rPr>
          <w:rFonts w:ascii="Calibri" w:hAnsi="Calibri" w:cs="Calibri"/>
        </w:rPr>
        <w:t xml:space="preserve"> degli </w:t>
      </w:r>
      <w:r w:rsidR="003C615F" w:rsidRPr="00C56F37">
        <w:rPr>
          <w:rFonts w:ascii="Calibri" w:hAnsi="Calibri" w:cs="Calibri"/>
        </w:rPr>
        <w:t>asset swap spread</w:t>
      </w:r>
      <w:r w:rsidR="008614B2" w:rsidRPr="00127C50">
        <w:rPr>
          <w:rFonts w:ascii="Calibri" w:hAnsi="Calibri" w:cs="Calibri"/>
        </w:rPr>
        <w:t xml:space="preserve"> si è intensificato</w:t>
      </w:r>
      <w:r w:rsidR="00BA54B6" w:rsidRPr="00127C50">
        <w:rPr>
          <w:rFonts w:ascii="Calibri" w:hAnsi="Calibri" w:cs="Calibri"/>
        </w:rPr>
        <w:t xml:space="preserve"> </w:t>
      </w:r>
      <w:r w:rsidR="003C1968" w:rsidRPr="00127C50">
        <w:rPr>
          <w:rFonts w:ascii="Calibri" w:hAnsi="Calibri" w:cs="Calibri"/>
        </w:rPr>
        <w:t xml:space="preserve">inizialmente </w:t>
      </w:r>
      <w:r w:rsidR="00BA54B6" w:rsidRPr="00127C50">
        <w:rPr>
          <w:rFonts w:ascii="Calibri" w:hAnsi="Calibri" w:cs="Calibri"/>
        </w:rPr>
        <w:t>sulla parte a breve della curva</w:t>
      </w:r>
      <w:r w:rsidR="009C1734" w:rsidRPr="00127C50">
        <w:rPr>
          <w:rFonts w:ascii="Calibri" w:hAnsi="Calibri" w:cs="Calibri"/>
        </w:rPr>
        <w:t xml:space="preserve">, </w:t>
      </w:r>
      <w:r w:rsidR="00BA54B6" w:rsidRPr="00127C50">
        <w:rPr>
          <w:rFonts w:ascii="Calibri" w:hAnsi="Calibri" w:cs="Calibri"/>
        </w:rPr>
        <w:t>alimentato dalla dinamica di</w:t>
      </w:r>
      <w:r w:rsidR="00055F4F">
        <w:rPr>
          <w:rFonts w:ascii="Calibri" w:hAnsi="Calibri" w:cs="Calibri"/>
        </w:rPr>
        <w:t xml:space="preserve"> </w:t>
      </w:r>
      <w:r w:rsidR="00DB6120">
        <w:rPr>
          <w:rFonts w:ascii="Calibri" w:hAnsi="Calibri" w:cs="Calibri"/>
        </w:rPr>
        <w:t>aumento</w:t>
      </w:r>
      <w:r w:rsidR="00BA54B6" w:rsidRPr="00127C50">
        <w:rPr>
          <w:rFonts w:ascii="Calibri" w:hAnsi="Calibri" w:cs="Calibri"/>
        </w:rPr>
        <w:t xml:space="preserve"> de</w:t>
      </w:r>
      <w:r w:rsidR="008E02B8" w:rsidRPr="00127C50">
        <w:rPr>
          <w:rFonts w:ascii="Calibri" w:hAnsi="Calibri" w:cs="Calibri"/>
        </w:rPr>
        <w:t>i</w:t>
      </w:r>
      <w:r w:rsidR="00127C50" w:rsidRPr="00127C50">
        <w:rPr>
          <w:rFonts w:ascii="Calibri" w:hAnsi="Calibri" w:cs="Calibri"/>
        </w:rPr>
        <w:t xml:space="preserve"> repo</w:t>
      </w:r>
      <w:r w:rsidR="008E02B8" w:rsidRPr="00127C50">
        <w:rPr>
          <w:rFonts w:ascii="Calibri" w:hAnsi="Calibri" w:cs="Calibri"/>
        </w:rPr>
        <w:t xml:space="preserve"> </w:t>
      </w:r>
      <w:r w:rsidR="00127C50" w:rsidRPr="00127C50">
        <w:rPr>
          <w:rFonts w:ascii="Calibri" w:hAnsi="Calibri" w:cs="Calibri"/>
        </w:rPr>
        <w:t>(</w:t>
      </w:r>
      <w:r w:rsidR="008E02B8" w:rsidRPr="00127C50">
        <w:rPr>
          <w:rFonts w:ascii="Calibri" w:hAnsi="Calibri" w:cs="Calibri"/>
        </w:rPr>
        <w:t>pront</w:t>
      </w:r>
      <w:r w:rsidR="00127C50" w:rsidRPr="00127C50">
        <w:rPr>
          <w:rFonts w:ascii="Calibri" w:hAnsi="Calibri" w:cs="Calibri"/>
        </w:rPr>
        <w:t>o</w:t>
      </w:r>
      <w:r w:rsidR="008E02B8" w:rsidRPr="00127C50">
        <w:rPr>
          <w:rFonts w:ascii="Calibri" w:hAnsi="Calibri" w:cs="Calibri"/>
        </w:rPr>
        <w:t xml:space="preserve"> contro termine</w:t>
      </w:r>
      <w:r w:rsidR="00127C50" w:rsidRPr="00127C50">
        <w:rPr>
          <w:rFonts w:ascii="Calibri" w:hAnsi="Calibri" w:cs="Calibri"/>
        </w:rPr>
        <w:t>)</w:t>
      </w:r>
      <w:r w:rsidR="00BA54B6" w:rsidRPr="00127C50">
        <w:rPr>
          <w:rFonts w:ascii="Calibri" w:hAnsi="Calibri" w:cs="Calibri"/>
        </w:rPr>
        <w:t xml:space="preserve"> dovuta anche alla scadenza</w:t>
      </w:r>
      <w:r w:rsidR="00127C50" w:rsidRPr="00127C50">
        <w:rPr>
          <w:rFonts w:ascii="Calibri" w:hAnsi="Calibri" w:cs="Calibri"/>
        </w:rPr>
        <w:t xml:space="preserve"> de</w:t>
      </w:r>
      <w:r w:rsidR="00055F4F">
        <w:rPr>
          <w:rFonts w:ascii="Calibri" w:hAnsi="Calibri" w:cs="Calibri"/>
        </w:rPr>
        <w:t>lle operazioni</w:t>
      </w:r>
      <w:r w:rsidR="00BA54B6" w:rsidRPr="00127C50">
        <w:rPr>
          <w:rFonts w:ascii="Calibri" w:hAnsi="Calibri" w:cs="Calibri"/>
        </w:rPr>
        <w:t xml:space="preserve"> </w:t>
      </w:r>
      <w:r w:rsidR="008E02B8" w:rsidRPr="00025E11">
        <w:rPr>
          <w:rFonts w:ascii="Calibri" w:hAnsi="Calibri" w:cs="Calibri"/>
        </w:rPr>
        <w:t>T</w:t>
      </w:r>
      <w:r w:rsidR="00055F4F">
        <w:rPr>
          <w:rFonts w:ascii="Calibri" w:hAnsi="Calibri" w:cs="Calibri"/>
        </w:rPr>
        <w:t>LTRO III (T</w:t>
      </w:r>
      <w:r w:rsidR="008E02B8" w:rsidRPr="00025E11">
        <w:rPr>
          <w:rFonts w:ascii="Calibri" w:hAnsi="Calibri" w:cs="Calibri"/>
        </w:rPr>
        <w:t>argeted Longer-Term Refinancing Operations</w:t>
      </w:r>
      <w:r w:rsidR="00055F4F">
        <w:rPr>
          <w:rFonts w:ascii="Calibri" w:hAnsi="Calibri" w:cs="Calibri"/>
        </w:rPr>
        <w:t>)</w:t>
      </w:r>
      <w:r w:rsidR="00BA54B6" w:rsidRPr="00127C50">
        <w:rPr>
          <w:rFonts w:ascii="Calibri" w:hAnsi="Calibri" w:cs="Calibri"/>
        </w:rPr>
        <w:t>.</w:t>
      </w:r>
      <w:r w:rsidR="008A6593" w:rsidRPr="00127C50">
        <w:rPr>
          <w:rFonts w:ascii="Calibri" w:hAnsi="Calibri" w:cs="Calibri"/>
        </w:rPr>
        <w:t xml:space="preserve"> </w:t>
      </w:r>
      <w:r w:rsidR="00415574" w:rsidRPr="00127C50">
        <w:rPr>
          <w:rFonts w:ascii="Calibri" w:hAnsi="Calibri" w:cs="Calibri"/>
        </w:rPr>
        <w:t>Con i</w:t>
      </w:r>
      <w:r w:rsidR="00212A39" w:rsidRPr="00127C50">
        <w:rPr>
          <w:rFonts w:ascii="Calibri" w:hAnsi="Calibri" w:cs="Calibri"/>
        </w:rPr>
        <w:t xml:space="preserve"> TLTRO, le banche erano </w:t>
      </w:r>
      <w:r w:rsidR="00127C50" w:rsidRPr="00127C50">
        <w:rPr>
          <w:rFonts w:ascii="Calibri" w:hAnsi="Calibri" w:cs="Calibri"/>
        </w:rPr>
        <w:t xml:space="preserve">infatti </w:t>
      </w:r>
      <w:r w:rsidR="00212A39" w:rsidRPr="00127C50">
        <w:rPr>
          <w:rFonts w:ascii="Calibri" w:hAnsi="Calibri" w:cs="Calibri"/>
        </w:rPr>
        <w:t xml:space="preserve">obbligate a detenere </w:t>
      </w:r>
      <w:r w:rsidR="008C300B" w:rsidRPr="00127C50">
        <w:rPr>
          <w:rFonts w:ascii="Calibri" w:hAnsi="Calibri" w:cs="Calibri"/>
        </w:rPr>
        <w:t>titoli di qualità</w:t>
      </w:r>
      <w:r w:rsidR="00212A39" w:rsidRPr="00127C50">
        <w:rPr>
          <w:rFonts w:ascii="Calibri" w:hAnsi="Calibri" w:cs="Calibri"/>
        </w:rPr>
        <w:t xml:space="preserve"> come collateral</w:t>
      </w:r>
      <w:r w:rsidR="008614B2" w:rsidRPr="00127C50">
        <w:rPr>
          <w:rFonts w:ascii="Calibri" w:hAnsi="Calibri" w:cs="Calibri"/>
        </w:rPr>
        <w:t xml:space="preserve"> ma c</w:t>
      </w:r>
      <w:r w:rsidR="00212A39" w:rsidRPr="00127C50">
        <w:rPr>
          <w:rFonts w:ascii="Calibri" w:hAnsi="Calibri" w:cs="Calibri"/>
        </w:rPr>
        <w:t xml:space="preserve">on la restituzione di </w:t>
      </w:r>
      <w:r w:rsidR="008A6593" w:rsidRPr="00127C50">
        <w:rPr>
          <w:rFonts w:ascii="Calibri" w:hAnsi="Calibri" w:cs="Calibri"/>
        </w:rPr>
        <w:t xml:space="preserve">questi </w:t>
      </w:r>
      <w:r w:rsidR="00212A39" w:rsidRPr="00127C50">
        <w:rPr>
          <w:rFonts w:ascii="Calibri" w:hAnsi="Calibri" w:cs="Calibri"/>
        </w:rPr>
        <w:t>prestiti, non sono più vincolate a mantener</w:t>
      </w:r>
      <w:r w:rsidR="000B39D8" w:rsidRPr="00127C50">
        <w:rPr>
          <w:rFonts w:ascii="Calibri" w:hAnsi="Calibri" w:cs="Calibri"/>
        </w:rPr>
        <w:t xml:space="preserve">li in </w:t>
      </w:r>
      <w:r w:rsidR="008614B2" w:rsidRPr="00127C50">
        <w:rPr>
          <w:rFonts w:ascii="Calibri" w:hAnsi="Calibri" w:cs="Calibri"/>
        </w:rPr>
        <w:t>portafoglio</w:t>
      </w:r>
      <w:r w:rsidR="00212A39" w:rsidRPr="00127C50">
        <w:rPr>
          <w:rFonts w:ascii="Calibri" w:hAnsi="Calibri" w:cs="Calibri"/>
        </w:rPr>
        <w:t>, incrementando</w:t>
      </w:r>
      <w:r w:rsidR="008614B2" w:rsidRPr="00127C50">
        <w:rPr>
          <w:rFonts w:ascii="Calibri" w:hAnsi="Calibri" w:cs="Calibri"/>
        </w:rPr>
        <w:t xml:space="preserve"> di fatto</w:t>
      </w:r>
      <w:r w:rsidR="00212A39" w:rsidRPr="00127C50">
        <w:rPr>
          <w:rFonts w:ascii="Calibri" w:hAnsi="Calibri" w:cs="Calibri"/>
        </w:rPr>
        <w:t xml:space="preserve"> l’offerta sul mercato. </w:t>
      </w:r>
    </w:p>
    <w:p w14:paraId="2909F3AF" w14:textId="2B5BD09C" w:rsidR="00BA54B6" w:rsidRPr="00C56F37" w:rsidRDefault="008A6593" w:rsidP="00392D5A">
      <w:pPr>
        <w:rPr>
          <w:rFonts w:ascii="Calibri" w:hAnsi="Calibri" w:cs="Calibri"/>
        </w:rPr>
      </w:pPr>
      <w:r w:rsidRPr="00127C50">
        <w:rPr>
          <w:rFonts w:ascii="Calibri" w:hAnsi="Calibri" w:cs="Calibri"/>
        </w:rPr>
        <w:t>Inoltre</w:t>
      </w:r>
      <w:r w:rsidR="000B39D8" w:rsidRPr="00127C50">
        <w:rPr>
          <w:rFonts w:ascii="Calibri" w:hAnsi="Calibri" w:cs="Calibri"/>
        </w:rPr>
        <w:t>,</w:t>
      </w:r>
      <w:r w:rsidRPr="00127C50">
        <w:rPr>
          <w:rFonts w:ascii="Calibri" w:hAnsi="Calibri" w:cs="Calibri"/>
        </w:rPr>
        <w:t xml:space="preserve"> </w:t>
      </w:r>
      <w:r w:rsidR="003C1968" w:rsidRPr="00127C50">
        <w:rPr>
          <w:rFonts w:ascii="Calibri" w:hAnsi="Calibri" w:cs="Calibri"/>
        </w:rPr>
        <w:t>l</w:t>
      </w:r>
      <w:r w:rsidR="003C1968" w:rsidRPr="00025E11">
        <w:rPr>
          <w:rFonts w:ascii="Calibri" w:hAnsi="Calibri" w:cs="Calibri"/>
          <w:b/>
          <w:bCs/>
        </w:rPr>
        <w:t>’aumento della</w:t>
      </w:r>
      <w:r w:rsidRPr="00025E11">
        <w:rPr>
          <w:rFonts w:ascii="Calibri" w:hAnsi="Calibri" w:cs="Calibri"/>
          <w:b/>
          <w:bCs/>
        </w:rPr>
        <w:t xml:space="preserve"> necessit</w:t>
      </w:r>
      <w:r w:rsidR="005846A2">
        <w:rPr>
          <w:rFonts w:ascii="Calibri" w:hAnsi="Calibri" w:cs="Calibri"/>
          <w:b/>
          <w:bCs/>
        </w:rPr>
        <w:t>à</w:t>
      </w:r>
      <w:r w:rsidR="008614B2" w:rsidRPr="00025E11">
        <w:rPr>
          <w:rFonts w:ascii="Calibri" w:hAnsi="Calibri" w:cs="Calibri"/>
          <w:b/>
          <w:bCs/>
        </w:rPr>
        <w:t xml:space="preserve"> di finanziamento bancario</w:t>
      </w:r>
      <w:r w:rsidR="008614B2" w:rsidRPr="00127C50">
        <w:rPr>
          <w:rFonts w:ascii="Calibri" w:hAnsi="Calibri" w:cs="Calibri"/>
        </w:rPr>
        <w:t>,</w:t>
      </w:r>
      <w:r w:rsidRPr="00127C50">
        <w:rPr>
          <w:rFonts w:ascii="Calibri" w:hAnsi="Calibri" w:cs="Calibri"/>
        </w:rPr>
        <w:t xml:space="preserve"> dato anche il pagamento TLTRO III</w:t>
      </w:r>
      <w:r w:rsidR="008614B2" w:rsidRPr="00127C50">
        <w:rPr>
          <w:rFonts w:ascii="Calibri" w:hAnsi="Calibri" w:cs="Calibri"/>
        </w:rPr>
        <w:t>,</w:t>
      </w:r>
      <w:r w:rsidRPr="00127C50">
        <w:rPr>
          <w:rFonts w:ascii="Calibri" w:hAnsi="Calibri" w:cs="Calibri"/>
        </w:rPr>
        <w:t xml:space="preserve"> e il fatto che le </w:t>
      </w:r>
      <w:r w:rsidR="003C615F">
        <w:rPr>
          <w:rFonts w:ascii="Calibri" w:hAnsi="Calibri" w:cs="Calibri"/>
        </w:rPr>
        <w:t>riserve in eccesso</w:t>
      </w:r>
      <w:r w:rsidRPr="00127C50">
        <w:rPr>
          <w:rFonts w:ascii="Calibri" w:hAnsi="Calibri" w:cs="Calibri"/>
        </w:rPr>
        <w:t xml:space="preserve"> in </w:t>
      </w:r>
      <w:r w:rsidR="00C56F37" w:rsidRPr="00127C50">
        <w:rPr>
          <w:rFonts w:ascii="Calibri" w:hAnsi="Calibri" w:cs="Calibri"/>
        </w:rPr>
        <w:t>I</w:t>
      </w:r>
      <w:r w:rsidRPr="00127C50">
        <w:rPr>
          <w:rFonts w:ascii="Calibri" w:hAnsi="Calibri" w:cs="Calibri"/>
        </w:rPr>
        <w:t>talia sono diminuite in maniera significativa rispetto ad altre regioni</w:t>
      </w:r>
      <w:r w:rsidR="009A6C54" w:rsidRPr="00127C50">
        <w:rPr>
          <w:rFonts w:ascii="Calibri" w:hAnsi="Calibri" w:cs="Calibri"/>
        </w:rPr>
        <w:t>,</w:t>
      </w:r>
      <w:r w:rsidRPr="00127C50">
        <w:rPr>
          <w:rFonts w:ascii="Calibri" w:hAnsi="Calibri" w:cs="Calibri"/>
        </w:rPr>
        <w:t xml:space="preserve"> </w:t>
      </w:r>
      <w:r w:rsidRPr="00025E11">
        <w:rPr>
          <w:rFonts w:ascii="Calibri" w:hAnsi="Calibri" w:cs="Calibri"/>
          <w:b/>
          <w:bCs/>
        </w:rPr>
        <w:t>ha spinto le banche italiane, in particolare quelle di dimensioni più piccole, a cercare liquidità nel mercato repo</w:t>
      </w:r>
      <w:r w:rsidRPr="00127C50">
        <w:rPr>
          <w:rFonts w:ascii="Calibri" w:hAnsi="Calibri" w:cs="Calibri"/>
        </w:rPr>
        <w:t>. La preferenza per il mercato repo, piuttosto che per le operazioni</w:t>
      </w:r>
      <w:r w:rsidR="00127C50" w:rsidRPr="00127C50">
        <w:rPr>
          <w:rFonts w:ascii="Calibri" w:hAnsi="Calibri" w:cs="Calibri"/>
        </w:rPr>
        <w:t xml:space="preserve"> di rifinanziamento principali</w:t>
      </w:r>
      <w:r w:rsidRPr="00127C50">
        <w:rPr>
          <w:rFonts w:ascii="Calibri" w:hAnsi="Calibri" w:cs="Calibri"/>
        </w:rPr>
        <w:t xml:space="preserve"> </w:t>
      </w:r>
      <w:r w:rsidR="00DA08F3" w:rsidRPr="00025E11">
        <w:rPr>
          <w:rFonts w:ascii="Calibri" w:hAnsi="Calibri" w:cs="Calibri"/>
        </w:rPr>
        <w:t>(Main Refinancing Operation)</w:t>
      </w:r>
      <w:r w:rsidRPr="00025E11">
        <w:rPr>
          <w:rFonts w:ascii="Calibri" w:hAnsi="Calibri" w:cs="Calibri"/>
        </w:rPr>
        <w:t>,</w:t>
      </w:r>
      <w:r w:rsidRPr="00127C50">
        <w:rPr>
          <w:rFonts w:ascii="Calibri" w:hAnsi="Calibri" w:cs="Calibri"/>
        </w:rPr>
        <w:t xml:space="preserve"> è stata </w:t>
      </w:r>
      <w:r w:rsidR="008614B2" w:rsidRPr="00127C50">
        <w:rPr>
          <w:rFonts w:ascii="Calibri" w:hAnsi="Calibri" w:cs="Calibri"/>
        </w:rPr>
        <w:t xml:space="preserve">forse anche </w:t>
      </w:r>
      <w:r w:rsidRPr="00127C50">
        <w:rPr>
          <w:rFonts w:ascii="Calibri" w:hAnsi="Calibri" w:cs="Calibri"/>
        </w:rPr>
        <w:t>influenzata dallo stigma che ancora aleggia attorno a queste operazioni</w:t>
      </w:r>
      <w:r w:rsidR="001D7991" w:rsidRPr="00127C50">
        <w:rPr>
          <w:rFonts w:ascii="Calibri" w:hAnsi="Calibri" w:cs="Calibri"/>
        </w:rPr>
        <w:t xml:space="preserve"> oltre che dal </w:t>
      </w:r>
      <w:r w:rsidR="008C300B" w:rsidRPr="00127C50">
        <w:rPr>
          <w:rFonts w:ascii="Calibri" w:hAnsi="Calibri" w:cs="Calibri"/>
        </w:rPr>
        <w:t xml:space="preserve">restringimento del corridoio </w:t>
      </w:r>
      <w:r w:rsidR="001D7991" w:rsidRPr="00127C50">
        <w:rPr>
          <w:rFonts w:ascii="Calibri" w:hAnsi="Calibri" w:cs="Calibri"/>
        </w:rPr>
        <w:t>rispetto a</w:t>
      </w:r>
      <w:r w:rsidR="003C615F">
        <w:rPr>
          <w:rFonts w:ascii="Calibri" w:hAnsi="Calibri" w:cs="Calibri"/>
        </w:rPr>
        <w:t>l</w:t>
      </w:r>
      <w:r w:rsidR="00127C50">
        <w:rPr>
          <w:rFonts w:ascii="Calibri" w:hAnsi="Calibri" w:cs="Calibri"/>
        </w:rPr>
        <w:t xml:space="preserve"> t</w:t>
      </w:r>
      <w:r w:rsidR="00127C50" w:rsidRPr="00127C50">
        <w:rPr>
          <w:rFonts w:ascii="Calibri" w:hAnsi="Calibri" w:cs="Calibri"/>
        </w:rPr>
        <w:t>asso sui depositi presso la banca central</w:t>
      </w:r>
      <w:r w:rsidR="00127C50">
        <w:rPr>
          <w:rFonts w:ascii="Calibri" w:hAnsi="Calibri" w:cs="Calibri"/>
        </w:rPr>
        <w:t>e</w:t>
      </w:r>
      <w:r w:rsidR="00DA08F3" w:rsidRPr="00127C50">
        <w:rPr>
          <w:rFonts w:ascii="Calibri" w:hAnsi="Calibri" w:cs="Calibri"/>
        </w:rPr>
        <w:t xml:space="preserve"> </w:t>
      </w:r>
      <w:r w:rsidR="00DA08F3" w:rsidRPr="00025E11">
        <w:rPr>
          <w:rFonts w:ascii="Calibri" w:hAnsi="Calibri" w:cs="Calibri"/>
        </w:rPr>
        <w:t>(Deposit Facility Rate)</w:t>
      </w:r>
      <w:r w:rsidRPr="00025E11">
        <w:rPr>
          <w:rFonts w:ascii="Calibri" w:hAnsi="Calibri" w:cs="Calibri"/>
        </w:rPr>
        <w:t>.</w:t>
      </w:r>
      <w:r w:rsidRPr="00127C50">
        <w:rPr>
          <w:rFonts w:ascii="Calibri" w:hAnsi="Calibri" w:cs="Calibri"/>
        </w:rPr>
        <w:t xml:space="preserve"> </w:t>
      </w:r>
      <w:r w:rsidR="0058043C" w:rsidRPr="00127C50">
        <w:rPr>
          <w:rFonts w:ascii="Calibri" w:hAnsi="Calibri" w:cs="Calibri"/>
        </w:rPr>
        <w:t xml:space="preserve">In generale, a livello di sistema, </w:t>
      </w:r>
      <w:r w:rsidR="008614B2" w:rsidRPr="00127C50">
        <w:rPr>
          <w:rFonts w:ascii="Calibri" w:hAnsi="Calibri" w:cs="Calibri"/>
        </w:rPr>
        <w:t xml:space="preserve">c’è ancora </w:t>
      </w:r>
      <w:r w:rsidR="0058043C" w:rsidRPr="00127C50">
        <w:rPr>
          <w:rFonts w:ascii="Calibri" w:hAnsi="Calibri" w:cs="Calibri"/>
        </w:rPr>
        <w:t>abbondante liquidità, ma le necessità specifiche di liquidità a livello micro</w:t>
      </w:r>
      <w:r w:rsidR="008614B2" w:rsidRPr="00127C50">
        <w:rPr>
          <w:rFonts w:ascii="Calibri" w:hAnsi="Calibri" w:cs="Calibri"/>
        </w:rPr>
        <w:t xml:space="preserve"> </w:t>
      </w:r>
      <w:r w:rsidR="0058043C" w:rsidRPr="00127C50">
        <w:rPr>
          <w:rFonts w:ascii="Calibri" w:hAnsi="Calibri" w:cs="Calibri"/>
        </w:rPr>
        <w:t xml:space="preserve">hanno causato </w:t>
      </w:r>
      <w:r w:rsidR="0008056F" w:rsidRPr="00127C50">
        <w:rPr>
          <w:rFonts w:ascii="Calibri" w:hAnsi="Calibri" w:cs="Calibri"/>
        </w:rPr>
        <w:t>un</w:t>
      </w:r>
      <w:r w:rsidR="0058043C" w:rsidRPr="00127C50">
        <w:rPr>
          <w:rFonts w:ascii="Calibri" w:hAnsi="Calibri" w:cs="Calibri"/>
        </w:rPr>
        <w:t xml:space="preserve"> picco nei tassi di repo</w:t>
      </w:r>
      <w:r w:rsidR="008C300B" w:rsidRPr="00127C50">
        <w:rPr>
          <w:rFonts w:ascii="Calibri" w:hAnsi="Calibri" w:cs="Calibri"/>
        </w:rPr>
        <w:t>, con qualche preoccupa</w:t>
      </w:r>
      <w:r w:rsidR="008C300B" w:rsidRPr="00C56F37">
        <w:rPr>
          <w:rFonts w:ascii="Calibri" w:hAnsi="Calibri" w:cs="Calibri"/>
        </w:rPr>
        <w:t>zione</w:t>
      </w:r>
      <w:r w:rsidR="0058043C" w:rsidRPr="00C56F37">
        <w:rPr>
          <w:rFonts w:ascii="Calibri" w:hAnsi="Calibri" w:cs="Calibri"/>
        </w:rPr>
        <w:t>. Pertanto,</w:t>
      </w:r>
      <w:r w:rsidR="0058043C" w:rsidRPr="00025E11">
        <w:rPr>
          <w:rFonts w:ascii="Calibri" w:hAnsi="Calibri" w:cs="Calibri"/>
          <w:b/>
          <w:bCs/>
        </w:rPr>
        <w:t xml:space="preserve"> l</w:t>
      </w:r>
      <w:r w:rsidR="00212A39" w:rsidRPr="00025E11">
        <w:rPr>
          <w:rFonts w:ascii="Calibri" w:hAnsi="Calibri" w:cs="Calibri"/>
          <w:b/>
          <w:bCs/>
        </w:rPr>
        <w:t xml:space="preserve">a maggiore disponibilità di collateral che si è venuta a creare </w:t>
      </w:r>
      <w:r w:rsidR="00DB6120">
        <w:rPr>
          <w:rFonts w:ascii="Calibri" w:hAnsi="Calibri" w:cs="Calibri"/>
          <w:b/>
          <w:bCs/>
        </w:rPr>
        <w:t xml:space="preserve">ha favorito l’aumento del rendimento dei titoli tedeschi e </w:t>
      </w:r>
      <w:r w:rsidR="00DB6120" w:rsidRPr="00025E11">
        <w:rPr>
          <w:rFonts w:ascii="Calibri" w:hAnsi="Calibri" w:cs="Calibri"/>
          <w:b/>
          <w:bCs/>
        </w:rPr>
        <w:t xml:space="preserve">ha reso via via </w:t>
      </w:r>
      <w:r w:rsidR="00127C50" w:rsidRPr="00025E11">
        <w:rPr>
          <w:rFonts w:ascii="Calibri" w:hAnsi="Calibri" w:cs="Calibri"/>
          <w:b/>
          <w:bCs/>
        </w:rPr>
        <w:t>più conveniente per le banche impegnare</w:t>
      </w:r>
      <w:r w:rsidR="00212A39" w:rsidRPr="00025E11">
        <w:rPr>
          <w:rFonts w:ascii="Calibri" w:hAnsi="Calibri" w:cs="Calibri"/>
          <w:b/>
          <w:bCs/>
        </w:rPr>
        <w:t xml:space="preserve"> i </w:t>
      </w:r>
      <w:r w:rsidR="00DB6120">
        <w:rPr>
          <w:rFonts w:ascii="Calibri" w:hAnsi="Calibri" w:cs="Calibri"/>
          <w:b/>
          <w:bCs/>
        </w:rPr>
        <w:t>b</w:t>
      </w:r>
      <w:r w:rsidR="00DB6120" w:rsidRPr="00025E11">
        <w:rPr>
          <w:rFonts w:ascii="Calibri" w:hAnsi="Calibri" w:cs="Calibri"/>
          <w:b/>
          <w:bCs/>
        </w:rPr>
        <w:t xml:space="preserve">und </w:t>
      </w:r>
      <w:r w:rsidR="00212A39" w:rsidRPr="00025E11">
        <w:rPr>
          <w:rFonts w:ascii="Calibri" w:hAnsi="Calibri" w:cs="Calibri"/>
          <w:b/>
          <w:bCs/>
        </w:rPr>
        <w:t>nel mercato repo</w:t>
      </w:r>
      <w:r w:rsidR="00DA08F3" w:rsidRPr="00C56F37">
        <w:rPr>
          <w:rFonts w:ascii="Calibri" w:hAnsi="Calibri" w:cs="Calibri"/>
        </w:rPr>
        <w:t>.</w:t>
      </w:r>
    </w:p>
    <w:p w14:paraId="38C4C74E" w14:textId="7BD1032C" w:rsidR="00392D5A" w:rsidRPr="00C56F37" w:rsidRDefault="00514CF2" w:rsidP="00392D5A">
      <w:pPr>
        <w:rPr>
          <w:rFonts w:ascii="Calibri" w:hAnsi="Calibri" w:cs="Calibri"/>
        </w:rPr>
      </w:pPr>
      <w:r w:rsidRPr="00C56F37">
        <w:rPr>
          <w:rFonts w:ascii="Calibri" w:hAnsi="Calibri" w:cs="Calibri"/>
        </w:rPr>
        <w:t>Anche d</w:t>
      </w:r>
      <w:r w:rsidR="00392D5A" w:rsidRPr="00C56F37">
        <w:rPr>
          <w:rFonts w:ascii="Calibri" w:hAnsi="Calibri" w:cs="Calibri"/>
        </w:rPr>
        <w:t>al lato dell’offerta</w:t>
      </w:r>
      <w:r w:rsidRPr="00C56F37">
        <w:rPr>
          <w:rFonts w:ascii="Calibri" w:hAnsi="Calibri" w:cs="Calibri"/>
        </w:rPr>
        <w:t xml:space="preserve"> non sono mancate pressioni.</w:t>
      </w:r>
      <w:r w:rsidR="00392D5A" w:rsidRPr="00C56F37">
        <w:rPr>
          <w:rFonts w:ascii="Calibri" w:hAnsi="Calibri" w:cs="Calibri"/>
        </w:rPr>
        <w:t xml:space="preserve"> </w:t>
      </w:r>
      <w:r w:rsidRPr="00C56F37">
        <w:rPr>
          <w:rFonts w:ascii="Calibri" w:hAnsi="Calibri" w:cs="Calibri"/>
        </w:rPr>
        <w:t>Negli ultimi anni l</w:t>
      </w:r>
      <w:r w:rsidR="00392D5A" w:rsidRPr="00C56F37">
        <w:rPr>
          <w:rFonts w:ascii="Calibri" w:hAnsi="Calibri" w:cs="Calibri"/>
        </w:rPr>
        <w:t>a Germania ha incrementato significativamente le proprie emissioni, arrivando a circa 80-100 miliardi di euro all’anno</w:t>
      </w:r>
      <w:r w:rsidRPr="00C56F37">
        <w:rPr>
          <w:rFonts w:ascii="Calibri" w:hAnsi="Calibri" w:cs="Calibri"/>
        </w:rPr>
        <w:t>, ben oltre la media pre-pandemica</w:t>
      </w:r>
      <w:r w:rsidR="00392D5A" w:rsidRPr="00C56F37">
        <w:rPr>
          <w:rFonts w:ascii="Calibri" w:hAnsi="Calibri" w:cs="Calibri"/>
        </w:rPr>
        <w:t>.</w:t>
      </w:r>
      <w:r w:rsidR="00DB65A1" w:rsidRPr="00C56F37">
        <w:rPr>
          <w:rFonts w:ascii="Calibri" w:hAnsi="Calibri" w:cs="Calibri"/>
        </w:rPr>
        <w:t xml:space="preserve"> </w:t>
      </w:r>
      <w:r w:rsidR="00DB65A1" w:rsidRPr="00025E11">
        <w:rPr>
          <w:rFonts w:ascii="Calibri" w:hAnsi="Calibri" w:cs="Calibri"/>
          <w:b/>
          <w:bCs/>
        </w:rPr>
        <w:t>Il calo dello spread swap è stato influenzato anche dall’aumento delle emissioni di debito corporate sul mercato primario, che ha favorito una maggiore domanda di swap a tasso fisso da parte degli emittenti.</w:t>
      </w:r>
      <w:r w:rsidR="00392D5A" w:rsidRPr="00025E11">
        <w:rPr>
          <w:rFonts w:ascii="Calibri" w:hAnsi="Calibri" w:cs="Calibri"/>
          <w:b/>
          <w:bCs/>
        </w:rPr>
        <w:t xml:space="preserve"> </w:t>
      </w:r>
      <w:r w:rsidR="00392D5A" w:rsidRPr="00C56F37">
        <w:rPr>
          <w:rFonts w:ascii="Calibri" w:hAnsi="Calibri" w:cs="Calibri"/>
        </w:rPr>
        <w:t>L'aumento del</w:t>
      </w:r>
      <w:r w:rsidR="00241C49" w:rsidRPr="00C56F37">
        <w:rPr>
          <w:rFonts w:ascii="Calibri" w:hAnsi="Calibri" w:cs="Calibri"/>
        </w:rPr>
        <w:t>le emissioni in un contesto di</w:t>
      </w:r>
      <w:r w:rsidR="00392D5A" w:rsidRPr="00C56F37">
        <w:rPr>
          <w:rFonts w:ascii="Calibri" w:hAnsi="Calibri" w:cs="Calibri"/>
        </w:rPr>
        <w:t xml:space="preserve"> ridott</w:t>
      </w:r>
      <w:r w:rsidR="00241C49" w:rsidRPr="00C56F37">
        <w:rPr>
          <w:rFonts w:ascii="Calibri" w:hAnsi="Calibri" w:cs="Calibri"/>
        </w:rPr>
        <w:t>a</w:t>
      </w:r>
      <w:r w:rsidR="00392D5A" w:rsidRPr="00C56F37">
        <w:rPr>
          <w:rFonts w:ascii="Calibri" w:hAnsi="Calibri" w:cs="Calibri"/>
        </w:rPr>
        <w:t xml:space="preserve"> </w:t>
      </w:r>
      <w:r w:rsidRPr="00C56F37">
        <w:rPr>
          <w:rFonts w:ascii="Calibri" w:hAnsi="Calibri" w:cs="Calibri"/>
        </w:rPr>
        <w:t>“</w:t>
      </w:r>
      <w:r w:rsidR="00392D5A" w:rsidRPr="00C56F37">
        <w:rPr>
          <w:rFonts w:ascii="Calibri" w:hAnsi="Calibri" w:cs="Calibri"/>
        </w:rPr>
        <w:t>special</w:t>
      </w:r>
      <w:r w:rsidRPr="00C56F37">
        <w:rPr>
          <w:rFonts w:ascii="Calibri" w:hAnsi="Calibri" w:cs="Calibri"/>
        </w:rPr>
        <w:t>ità</w:t>
      </w:r>
      <w:r w:rsidR="00392D5A" w:rsidRPr="00C56F37">
        <w:rPr>
          <w:rFonts w:ascii="Calibri" w:hAnsi="Calibri" w:cs="Calibri"/>
        </w:rPr>
        <w:t xml:space="preserve">" </w:t>
      </w:r>
      <w:r w:rsidR="00241C49" w:rsidRPr="00C56F37">
        <w:rPr>
          <w:rFonts w:ascii="Calibri" w:hAnsi="Calibri" w:cs="Calibri"/>
        </w:rPr>
        <w:t xml:space="preserve">del </w:t>
      </w:r>
      <w:r w:rsidR="00C56F37">
        <w:rPr>
          <w:rFonts w:ascii="Calibri" w:hAnsi="Calibri" w:cs="Calibri"/>
        </w:rPr>
        <w:t>B</w:t>
      </w:r>
      <w:r w:rsidR="00241C49" w:rsidRPr="00C56F37">
        <w:rPr>
          <w:rFonts w:ascii="Calibri" w:hAnsi="Calibri" w:cs="Calibri"/>
        </w:rPr>
        <w:t>und</w:t>
      </w:r>
      <w:r w:rsidR="00392D5A" w:rsidRPr="00C56F37">
        <w:rPr>
          <w:rFonts w:ascii="Calibri" w:hAnsi="Calibri" w:cs="Calibri"/>
        </w:rPr>
        <w:t xml:space="preserve"> </w:t>
      </w:r>
      <w:r w:rsidR="00241C49" w:rsidRPr="00C56F37">
        <w:rPr>
          <w:rFonts w:ascii="Calibri" w:hAnsi="Calibri" w:cs="Calibri"/>
        </w:rPr>
        <w:t>insieme alla riduzione del rischio di frammentazione, grazie anche al programma Next Generation E</w:t>
      </w:r>
      <w:r w:rsidR="003C615F">
        <w:rPr>
          <w:rFonts w:ascii="Calibri" w:hAnsi="Calibri" w:cs="Calibri"/>
        </w:rPr>
        <w:t>U</w:t>
      </w:r>
      <w:r w:rsidR="00241C49" w:rsidRPr="00C56F37">
        <w:rPr>
          <w:rFonts w:ascii="Calibri" w:hAnsi="Calibri" w:cs="Calibri"/>
        </w:rPr>
        <w:t xml:space="preserve">, ha stabilizzato i mercati finanziari dei Paesi periferici, riducendo i </w:t>
      </w:r>
      <w:r w:rsidR="000768C3" w:rsidRPr="00C56F37">
        <w:rPr>
          <w:rFonts w:ascii="Calibri" w:hAnsi="Calibri" w:cs="Calibri"/>
        </w:rPr>
        <w:t>rischi di coda sulla</w:t>
      </w:r>
      <w:r w:rsidR="00241C49" w:rsidRPr="00C56F37">
        <w:rPr>
          <w:rFonts w:ascii="Calibri" w:hAnsi="Calibri" w:cs="Calibri"/>
        </w:rPr>
        <w:t xml:space="preserve"> periferia</w:t>
      </w:r>
      <w:r w:rsidR="000768C3" w:rsidRPr="00C56F37">
        <w:rPr>
          <w:rFonts w:ascii="Calibri" w:hAnsi="Calibri" w:cs="Calibri"/>
        </w:rPr>
        <w:t>,</w:t>
      </w:r>
      <w:r w:rsidR="00241C49" w:rsidRPr="00C56F37">
        <w:rPr>
          <w:rFonts w:ascii="Calibri" w:hAnsi="Calibri" w:cs="Calibri"/>
        </w:rPr>
        <w:t xml:space="preserve"> e ha contribuito ad abbassare</w:t>
      </w:r>
      <w:r w:rsidR="00392D5A" w:rsidRPr="00C56F37">
        <w:rPr>
          <w:rFonts w:ascii="Calibri" w:hAnsi="Calibri" w:cs="Calibri"/>
        </w:rPr>
        <w:t xml:space="preserve"> gli spread tra i titoli di </w:t>
      </w:r>
      <w:r w:rsidR="00DB65A1" w:rsidRPr="00C56F37">
        <w:rPr>
          <w:rFonts w:ascii="Calibri" w:hAnsi="Calibri" w:cs="Calibri"/>
        </w:rPr>
        <w:t>s</w:t>
      </w:r>
      <w:r w:rsidR="00392D5A" w:rsidRPr="00C56F37">
        <w:rPr>
          <w:rFonts w:ascii="Calibri" w:hAnsi="Calibri" w:cs="Calibri"/>
        </w:rPr>
        <w:t xml:space="preserve">tato tedeschi e quelli degli altri </w:t>
      </w:r>
      <w:r w:rsidR="00DB65A1" w:rsidRPr="00C56F37">
        <w:rPr>
          <w:rFonts w:ascii="Calibri" w:hAnsi="Calibri" w:cs="Calibri"/>
        </w:rPr>
        <w:t>p</w:t>
      </w:r>
      <w:r w:rsidR="00392D5A" w:rsidRPr="00C56F37">
        <w:rPr>
          <w:rFonts w:ascii="Calibri" w:hAnsi="Calibri" w:cs="Calibri"/>
        </w:rPr>
        <w:t>aesi.</w:t>
      </w:r>
      <w:r w:rsidRPr="00C56F37">
        <w:rPr>
          <w:rFonts w:ascii="Calibri" w:hAnsi="Calibri" w:cs="Calibri"/>
        </w:rPr>
        <w:t xml:space="preserve"> Tutto ciò in un contesto macro caratterizzato dalla limitata propensione a mantenere posizioni short </w:t>
      </w:r>
      <w:r w:rsidR="000768C3" w:rsidRPr="00C56F37">
        <w:rPr>
          <w:rFonts w:ascii="Calibri" w:hAnsi="Calibri" w:cs="Calibri"/>
        </w:rPr>
        <w:t>sul fixed income europeo</w:t>
      </w:r>
      <w:r w:rsidR="003C615F">
        <w:rPr>
          <w:rFonts w:ascii="Calibri" w:hAnsi="Calibri" w:cs="Calibri"/>
        </w:rPr>
        <w:t>,</w:t>
      </w:r>
      <w:r w:rsidR="000768C3" w:rsidRPr="00C56F37">
        <w:rPr>
          <w:rFonts w:ascii="Calibri" w:hAnsi="Calibri" w:cs="Calibri"/>
        </w:rPr>
        <w:t xml:space="preserve"> </w:t>
      </w:r>
      <w:r w:rsidR="008614B2" w:rsidRPr="00C56F37">
        <w:rPr>
          <w:rFonts w:ascii="Calibri" w:hAnsi="Calibri" w:cs="Calibri"/>
        </w:rPr>
        <w:t xml:space="preserve">aumentando ulteriormente la disponibilità di collateral e il tightening degli </w:t>
      </w:r>
      <w:r w:rsidR="003C615F" w:rsidRPr="00C56F37">
        <w:rPr>
          <w:rFonts w:ascii="Calibri" w:hAnsi="Calibri" w:cs="Calibri"/>
        </w:rPr>
        <w:t>asset swap spread</w:t>
      </w:r>
      <w:r w:rsidR="008614B2" w:rsidRPr="00C56F37">
        <w:rPr>
          <w:rFonts w:ascii="Calibri" w:hAnsi="Calibri" w:cs="Calibri"/>
        </w:rPr>
        <w:t>.</w:t>
      </w:r>
    </w:p>
    <w:p w14:paraId="3A54B1C0" w14:textId="22BFED46" w:rsidR="00C56F37" w:rsidRPr="00C56F37" w:rsidRDefault="008614B2" w:rsidP="00392D5A">
      <w:pPr>
        <w:rPr>
          <w:rFonts w:ascii="Calibri" w:hAnsi="Calibri" w:cs="Calibri"/>
        </w:rPr>
      </w:pPr>
      <w:r w:rsidRPr="00C56F37">
        <w:rPr>
          <w:rFonts w:ascii="Calibri" w:hAnsi="Calibri" w:cs="Calibri"/>
        </w:rPr>
        <w:t>Infine</w:t>
      </w:r>
      <w:r w:rsidR="003C615F">
        <w:rPr>
          <w:rFonts w:ascii="Calibri" w:hAnsi="Calibri" w:cs="Calibri"/>
        </w:rPr>
        <w:t>,</w:t>
      </w:r>
      <w:r w:rsidRPr="00C56F37">
        <w:rPr>
          <w:rFonts w:ascii="Calibri" w:hAnsi="Calibri" w:cs="Calibri"/>
        </w:rPr>
        <w:t xml:space="preserve"> </w:t>
      </w:r>
      <w:r w:rsidRPr="00025E11">
        <w:rPr>
          <w:rFonts w:ascii="Calibri" w:hAnsi="Calibri" w:cs="Calibri"/>
          <w:b/>
          <w:bCs/>
        </w:rPr>
        <w:t>i</w:t>
      </w:r>
      <w:r w:rsidR="00514CF2" w:rsidRPr="00025E11">
        <w:rPr>
          <w:rFonts w:ascii="Calibri" w:hAnsi="Calibri" w:cs="Calibri"/>
          <w:b/>
          <w:bCs/>
        </w:rPr>
        <w:t xml:space="preserve">l movimento </w:t>
      </w:r>
      <w:r w:rsidR="002A22B2" w:rsidRPr="00025E11">
        <w:rPr>
          <w:rFonts w:ascii="Calibri" w:hAnsi="Calibri" w:cs="Calibri"/>
          <w:b/>
          <w:bCs/>
        </w:rPr>
        <w:t xml:space="preserve">negli ultimi giorni </w:t>
      </w:r>
      <w:r w:rsidR="00514CF2" w:rsidRPr="00025E11">
        <w:rPr>
          <w:rFonts w:ascii="Calibri" w:hAnsi="Calibri" w:cs="Calibri"/>
          <w:b/>
          <w:bCs/>
        </w:rPr>
        <w:t>è sta</w:t>
      </w:r>
      <w:r w:rsidR="002A22B2" w:rsidRPr="00025E11">
        <w:rPr>
          <w:rFonts w:ascii="Calibri" w:hAnsi="Calibri" w:cs="Calibri"/>
          <w:b/>
          <w:bCs/>
        </w:rPr>
        <w:t>t</w:t>
      </w:r>
      <w:r w:rsidR="00514CF2" w:rsidRPr="00025E11">
        <w:rPr>
          <w:rFonts w:ascii="Calibri" w:hAnsi="Calibri" w:cs="Calibri"/>
          <w:b/>
          <w:bCs/>
        </w:rPr>
        <w:t xml:space="preserve">o poi intensificato dal recente deterioramento del quadro di politica interna in </w:t>
      </w:r>
      <w:r w:rsidRPr="00025E11">
        <w:rPr>
          <w:rFonts w:ascii="Calibri" w:hAnsi="Calibri" w:cs="Calibri"/>
          <w:b/>
          <w:bCs/>
        </w:rPr>
        <w:t>G</w:t>
      </w:r>
      <w:r w:rsidR="00514CF2" w:rsidRPr="00025E11">
        <w:rPr>
          <w:rFonts w:ascii="Calibri" w:hAnsi="Calibri" w:cs="Calibri"/>
          <w:b/>
          <w:bCs/>
        </w:rPr>
        <w:t xml:space="preserve">ermania, insieme al movimento della </w:t>
      </w:r>
      <w:r w:rsidR="004623A4" w:rsidRPr="00025E11">
        <w:rPr>
          <w:rFonts w:ascii="Calibri" w:hAnsi="Calibri" w:cs="Calibri"/>
          <w:b/>
          <w:bCs/>
        </w:rPr>
        <w:t>curva</w:t>
      </w:r>
      <w:r w:rsidR="00514CF2" w:rsidRPr="00025E11">
        <w:rPr>
          <w:rFonts w:ascii="Calibri" w:hAnsi="Calibri" w:cs="Calibri"/>
          <w:b/>
          <w:bCs/>
        </w:rPr>
        <w:t xml:space="preserve"> </w:t>
      </w:r>
      <w:r w:rsidR="004623A4" w:rsidRPr="00025E11">
        <w:rPr>
          <w:rFonts w:ascii="Calibri" w:hAnsi="Calibri" w:cs="Calibri"/>
          <w:b/>
          <w:bCs/>
        </w:rPr>
        <w:t>amer</w:t>
      </w:r>
      <w:r w:rsidR="00C56F37" w:rsidRPr="00025E11">
        <w:rPr>
          <w:rFonts w:ascii="Calibri" w:hAnsi="Calibri" w:cs="Calibri"/>
          <w:b/>
          <w:bCs/>
        </w:rPr>
        <w:t>i</w:t>
      </w:r>
      <w:r w:rsidR="004623A4" w:rsidRPr="00025E11">
        <w:rPr>
          <w:rFonts w:ascii="Calibri" w:hAnsi="Calibri" w:cs="Calibri"/>
          <w:b/>
          <w:bCs/>
        </w:rPr>
        <w:t>cana</w:t>
      </w:r>
      <w:r w:rsidR="002A22B2" w:rsidRPr="00025E11">
        <w:rPr>
          <w:rFonts w:ascii="Calibri" w:hAnsi="Calibri" w:cs="Calibri"/>
          <w:b/>
          <w:bCs/>
        </w:rPr>
        <w:t xml:space="preserve"> con la rielezione di Trump</w:t>
      </w:r>
      <w:r w:rsidR="003C615F">
        <w:rPr>
          <w:rFonts w:ascii="Calibri" w:hAnsi="Calibri" w:cs="Calibri"/>
          <w:b/>
          <w:bCs/>
        </w:rPr>
        <w:t>.</w:t>
      </w:r>
      <w:r w:rsidR="00514CF2" w:rsidRPr="00025E11">
        <w:rPr>
          <w:rFonts w:ascii="Calibri" w:hAnsi="Calibri" w:cs="Calibri"/>
          <w:b/>
          <w:bCs/>
        </w:rPr>
        <w:t xml:space="preserve"> </w:t>
      </w:r>
      <w:r w:rsidR="003C615F">
        <w:rPr>
          <w:rFonts w:ascii="Calibri" w:hAnsi="Calibri" w:cs="Calibri"/>
        </w:rPr>
        <w:t>E</w:t>
      </w:r>
      <w:r w:rsidR="00514CF2" w:rsidRPr="00C56F37">
        <w:rPr>
          <w:rFonts w:ascii="Calibri" w:hAnsi="Calibri" w:cs="Calibri"/>
        </w:rPr>
        <w:t xml:space="preserve"> non bisogna ignorare</w:t>
      </w:r>
      <w:r w:rsidR="002A22B2" w:rsidRPr="00C56F37">
        <w:rPr>
          <w:rFonts w:ascii="Calibri" w:hAnsi="Calibri" w:cs="Calibri"/>
        </w:rPr>
        <w:t>,</w:t>
      </w:r>
      <w:r w:rsidR="00514CF2" w:rsidRPr="00C56F37">
        <w:rPr>
          <w:rFonts w:ascii="Calibri" w:hAnsi="Calibri" w:cs="Calibri"/>
        </w:rPr>
        <w:t xml:space="preserve"> lato </w:t>
      </w:r>
      <w:r w:rsidR="002A22B2" w:rsidRPr="00C56F37">
        <w:rPr>
          <w:rFonts w:ascii="Calibri" w:hAnsi="Calibri" w:cs="Calibri"/>
        </w:rPr>
        <w:t xml:space="preserve">curva </w:t>
      </w:r>
      <w:r w:rsidR="00514CF2" w:rsidRPr="00C56F37">
        <w:rPr>
          <w:rFonts w:ascii="Calibri" w:hAnsi="Calibri" w:cs="Calibri"/>
        </w:rPr>
        <w:t>swap</w:t>
      </w:r>
      <w:r w:rsidR="002A22B2" w:rsidRPr="00C56F37">
        <w:rPr>
          <w:rFonts w:ascii="Calibri" w:hAnsi="Calibri" w:cs="Calibri"/>
        </w:rPr>
        <w:t>,</w:t>
      </w:r>
      <w:r w:rsidR="00514CF2" w:rsidRPr="00025E11">
        <w:rPr>
          <w:rFonts w:ascii="Calibri" w:hAnsi="Calibri" w:cs="Calibri"/>
          <w:b/>
          <w:bCs/>
        </w:rPr>
        <w:t xml:space="preserve"> l’attività di cope</w:t>
      </w:r>
      <w:r w:rsidR="005846A2">
        <w:rPr>
          <w:rFonts w:ascii="Calibri" w:hAnsi="Calibri" w:cs="Calibri"/>
          <w:b/>
          <w:bCs/>
        </w:rPr>
        <w:t>r</w:t>
      </w:r>
      <w:r w:rsidR="00514CF2" w:rsidRPr="00025E11">
        <w:rPr>
          <w:rFonts w:ascii="Calibri" w:hAnsi="Calibri" w:cs="Calibri"/>
          <w:b/>
          <w:bCs/>
        </w:rPr>
        <w:t xml:space="preserve">tura dei fondi </w:t>
      </w:r>
      <w:r w:rsidR="00392D5A" w:rsidRPr="00025E11">
        <w:rPr>
          <w:rFonts w:ascii="Calibri" w:hAnsi="Calibri" w:cs="Calibri"/>
          <w:b/>
          <w:bCs/>
        </w:rPr>
        <w:t>pensione olandesi</w:t>
      </w:r>
      <w:r w:rsidR="002A22B2" w:rsidRPr="00C56F37">
        <w:rPr>
          <w:rFonts w:ascii="Calibri" w:hAnsi="Calibri" w:cs="Calibri"/>
        </w:rPr>
        <w:t xml:space="preserve">. </w:t>
      </w:r>
      <w:r w:rsidR="004623A4" w:rsidRPr="00C56F37">
        <w:rPr>
          <w:rFonts w:ascii="Calibri" w:hAnsi="Calibri" w:cs="Calibri"/>
        </w:rPr>
        <w:t>Questi fondi hanno ingenti</w:t>
      </w:r>
      <w:r w:rsidR="002A22B2" w:rsidRPr="00C56F37">
        <w:rPr>
          <w:rFonts w:ascii="Calibri" w:hAnsi="Calibri" w:cs="Calibri"/>
        </w:rPr>
        <w:t xml:space="preserve"> passività a lungo termine (ovvero, le pensioni da pagare nel futuro), e quando i tassi di interesse scendono, il valore attuale delle passività sale, peggiorando il rapporto di copertura. Quindi per mantenere un rapporto di copertura stabile in area 105-110% questi fondi</w:t>
      </w:r>
      <w:r w:rsidR="00251010" w:rsidRPr="00C56F37">
        <w:rPr>
          <w:rFonts w:ascii="Calibri" w:hAnsi="Calibri" w:cs="Calibri"/>
        </w:rPr>
        <w:t xml:space="preserve"> tendono a ricevere la parte lunga della curva swap (</w:t>
      </w:r>
      <w:r w:rsidR="003C615F">
        <w:rPr>
          <w:rFonts w:ascii="Calibri" w:hAnsi="Calibri" w:cs="Calibri"/>
        </w:rPr>
        <w:t xml:space="preserve">a </w:t>
      </w:r>
      <w:r w:rsidR="00251010" w:rsidRPr="00C56F37">
        <w:rPr>
          <w:rFonts w:ascii="Calibri" w:hAnsi="Calibri" w:cs="Calibri"/>
        </w:rPr>
        <w:t>30</w:t>
      </w:r>
      <w:r w:rsidR="003C615F">
        <w:rPr>
          <w:rFonts w:ascii="Calibri" w:hAnsi="Calibri" w:cs="Calibri"/>
        </w:rPr>
        <w:t xml:space="preserve"> anni</w:t>
      </w:r>
      <w:r w:rsidR="00251010" w:rsidRPr="00C56F37">
        <w:rPr>
          <w:rFonts w:ascii="Calibri" w:hAnsi="Calibri" w:cs="Calibri"/>
        </w:rPr>
        <w:t>) e</w:t>
      </w:r>
      <w:r w:rsidR="002A22B2" w:rsidRPr="00C56F37">
        <w:rPr>
          <w:rFonts w:ascii="Calibri" w:hAnsi="Calibri" w:cs="Calibri"/>
        </w:rPr>
        <w:t xml:space="preserve">, </w:t>
      </w:r>
      <w:r w:rsidR="003C615F">
        <w:rPr>
          <w:rFonts w:ascii="Calibri" w:hAnsi="Calibri" w:cs="Calibri"/>
        </w:rPr>
        <w:t>in ultimo,</w:t>
      </w:r>
      <w:r w:rsidR="00251010" w:rsidRPr="00C56F37">
        <w:rPr>
          <w:rFonts w:ascii="Calibri" w:hAnsi="Calibri" w:cs="Calibri"/>
        </w:rPr>
        <w:t xml:space="preserve"> </w:t>
      </w:r>
      <w:r w:rsidR="002A22B2" w:rsidRPr="00C56F37">
        <w:rPr>
          <w:rFonts w:ascii="Calibri" w:hAnsi="Calibri" w:cs="Calibri"/>
        </w:rPr>
        <w:t>a causa della nuova</w:t>
      </w:r>
      <w:r w:rsidR="00251010" w:rsidRPr="00C56F37">
        <w:rPr>
          <w:rFonts w:ascii="Calibri" w:hAnsi="Calibri" w:cs="Calibri"/>
        </w:rPr>
        <w:t xml:space="preserve"> regolamentazione del mercato pensionistico olandese</w:t>
      </w:r>
      <w:r w:rsidR="002A22B2" w:rsidRPr="00C56F37">
        <w:rPr>
          <w:rFonts w:ascii="Calibri" w:hAnsi="Calibri" w:cs="Calibri"/>
        </w:rPr>
        <w:t>,</w:t>
      </w:r>
      <w:r w:rsidR="00251010" w:rsidRPr="00C56F37">
        <w:rPr>
          <w:rFonts w:ascii="Calibri" w:hAnsi="Calibri" w:cs="Calibri"/>
        </w:rPr>
        <w:t xml:space="preserve"> </w:t>
      </w:r>
      <w:r w:rsidR="00F07496" w:rsidRPr="00C56F37">
        <w:rPr>
          <w:rFonts w:ascii="Calibri" w:hAnsi="Calibri" w:cs="Calibri"/>
        </w:rPr>
        <w:t>si stanno anche orientando su</w:t>
      </w:r>
      <w:r w:rsidR="00251010" w:rsidRPr="00C56F37">
        <w:rPr>
          <w:rFonts w:ascii="Calibri" w:hAnsi="Calibri" w:cs="Calibri"/>
        </w:rPr>
        <w:t xml:space="preserve"> scadenze più brevi (</w:t>
      </w:r>
      <w:r w:rsidR="00F07496" w:rsidRPr="00C56F37">
        <w:rPr>
          <w:rFonts w:ascii="Calibri" w:hAnsi="Calibri" w:cs="Calibri"/>
        </w:rPr>
        <w:t>10</w:t>
      </w:r>
      <w:r w:rsidR="00251010" w:rsidRPr="00C56F37">
        <w:rPr>
          <w:rFonts w:ascii="Calibri" w:hAnsi="Calibri" w:cs="Calibri"/>
        </w:rPr>
        <w:t>-20</w:t>
      </w:r>
      <w:r w:rsidR="005846A2">
        <w:rPr>
          <w:rFonts w:ascii="Calibri" w:hAnsi="Calibri" w:cs="Calibri"/>
        </w:rPr>
        <w:t xml:space="preserve"> anni</w:t>
      </w:r>
      <w:r w:rsidR="00251010" w:rsidRPr="00C56F37">
        <w:rPr>
          <w:rFonts w:ascii="Calibri" w:hAnsi="Calibri" w:cs="Calibri"/>
        </w:rPr>
        <w:t>)</w:t>
      </w:r>
      <w:r w:rsidR="00C1199F" w:rsidRPr="00C56F37">
        <w:rPr>
          <w:rFonts w:ascii="Calibri" w:hAnsi="Calibri" w:cs="Calibri"/>
        </w:rPr>
        <w:t xml:space="preserve"> spingendo ulteriormente gli </w:t>
      </w:r>
      <w:r w:rsidR="003C615F" w:rsidRPr="00C56F37">
        <w:rPr>
          <w:rFonts w:ascii="Calibri" w:hAnsi="Calibri" w:cs="Calibri"/>
        </w:rPr>
        <w:t>asset swap spread</w:t>
      </w:r>
      <w:r w:rsidR="00C1199F" w:rsidRPr="00C56F37">
        <w:rPr>
          <w:rFonts w:ascii="Calibri" w:hAnsi="Calibri" w:cs="Calibri"/>
        </w:rPr>
        <w:t xml:space="preserve"> verso il basso</w:t>
      </w:r>
    </w:p>
    <w:sectPr w:rsidR="00C56F37" w:rsidRPr="00C56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AE"/>
    <w:rsid w:val="00025E11"/>
    <w:rsid w:val="00045107"/>
    <w:rsid w:val="00055F4F"/>
    <w:rsid w:val="000768C3"/>
    <w:rsid w:val="0008056F"/>
    <w:rsid w:val="000B39D8"/>
    <w:rsid w:val="000D019C"/>
    <w:rsid w:val="000F70B8"/>
    <w:rsid w:val="00127C50"/>
    <w:rsid w:val="001B3110"/>
    <w:rsid w:val="001D7991"/>
    <w:rsid w:val="001E4574"/>
    <w:rsid w:val="002068AE"/>
    <w:rsid w:val="00212A39"/>
    <w:rsid w:val="002250BB"/>
    <w:rsid w:val="00241C49"/>
    <w:rsid w:val="00251010"/>
    <w:rsid w:val="00255DA5"/>
    <w:rsid w:val="002A22B2"/>
    <w:rsid w:val="003653B8"/>
    <w:rsid w:val="0038268C"/>
    <w:rsid w:val="00392D5A"/>
    <w:rsid w:val="003C1968"/>
    <w:rsid w:val="003C615F"/>
    <w:rsid w:val="00415574"/>
    <w:rsid w:val="00426B27"/>
    <w:rsid w:val="004623A4"/>
    <w:rsid w:val="004942D3"/>
    <w:rsid w:val="004A7986"/>
    <w:rsid w:val="004D47CC"/>
    <w:rsid w:val="00514CF2"/>
    <w:rsid w:val="0058043C"/>
    <w:rsid w:val="005846A2"/>
    <w:rsid w:val="005B2420"/>
    <w:rsid w:val="005C3C1F"/>
    <w:rsid w:val="00661A28"/>
    <w:rsid w:val="00674D97"/>
    <w:rsid w:val="006907CA"/>
    <w:rsid w:val="00703FAB"/>
    <w:rsid w:val="007C6C86"/>
    <w:rsid w:val="007D3B43"/>
    <w:rsid w:val="00813703"/>
    <w:rsid w:val="00814684"/>
    <w:rsid w:val="00853974"/>
    <w:rsid w:val="008614B2"/>
    <w:rsid w:val="008910CF"/>
    <w:rsid w:val="008A2FAF"/>
    <w:rsid w:val="008A6593"/>
    <w:rsid w:val="008C300B"/>
    <w:rsid w:val="008E02B8"/>
    <w:rsid w:val="009A6C54"/>
    <w:rsid w:val="009C1734"/>
    <w:rsid w:val="00A8156F"/>
    <w:rsid w:val="00A831A9"/>
    <w:rsid w:val="00B14613"/>
    <w:rsid w:val="00B5710F"/>
    <w:rsid w:val="00BA54B6"/>
    <w:rsid w:val="00C1199F"/>
    <w:rsid w:val="00C22788"/>
    <w:rsid w:val="00C56F37"/>
    <w:rsid w:val="00CE5AD8"/>
    <w:rsid w:val="00D9469F"/>
    <w:rsid w:val="00DA08F3"/>
    <w:rsid w:val="00DB6120"/>
    <w:rsid w:val="00DB65A1"/>
    <w:rsid w:val="00DE2689"/>
    <w:rsid w:val="00DE2F40"/>
    <w:rsid w:val="00E637B9"/>
    <w:rsid w:val="00F07496"/>
    <w:rsid w:val="00F32C0F"/>
    <w:rsid w:val="00F562F2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A2B3"/>
  <w15:chartTrackingRefBased/>
  <w15:docId w15:val="{F237CC2B-EF00-426A-A227-3E8DD664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6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6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6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8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8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8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8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68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8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68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68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68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68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68AE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045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Bivona - AcomeA SGR</dc:creator>
  <cp:keywords/>
  <dc:description/>
  <cp:lastModifiedBy>Massimo Morici</cp:lastModifiedBy>
  <cp:revision>4</cp:revision>
  <cp:lastPrinted>2024-11-12T20:31:00Z</cp:lastPrinted>
  <dcterms:created xsi:type="dcterms:W3CDTF">2024-11-13T11:46:00Z</dcterms:created>
  <dcterms:modified xsi:type="dcterms:W3CDTF">2024-11-14T09:32:00Z</dcterms:modified>
</cp:coreProperties>
</file>